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33AC73" w14:textId="5AB97541" w:rsidR="007C63BE" w:rsidRPr="00B41D85" w:rsidRDefault="007C63BE" w:rsidP="007C63BE">
      <w:pPr>
        <w:rPr>
          <w:rFonts w:ascii="Times New Roman" w:hAnsi="Times New Roman" w:cs="Times New Roman"/>
          <w:b/>
          <w:sz w:val="28"/>
          <w:szCs w:val="28"/>
          <w:u w:val="single"/>
        </w:rPr>
      </w:pPr>
      <w:r w:rsidRPr="00B41D85">
        <w:rPr>
          <w:rFonts w:ascii="Times New Roman" w:hAnsi="Times New Roman" w:cs="Times New Roman"/>
          <w:b/>
          <w:sz w:val="28"/>
          <w:szCs w:val="28"/>
          <w:u w:val="single"/>
        </w:rPr>
        <w:t xml:space="preserve">Supplementary document: Patterns and determinants of the global herbivorous </w:t>
      </w:r>
      <w:r w:rsidR="00431D37" w:rsidRPr="00B41D85">
        <w:rPr>
          <w:rFonts w:ascii="Times New Roman" w:hAnsi="Times New Roman" w:cs="Times New Roman"/>
          <w:b/>
          <w:sz w:val="28"/>
          <w:szCs w:val="28"/>
          <w:u w:val="single"/>
        </w:rPr>
        <w:t>mycobiome</w:t>
      </w:r>
    </w:p>
    <w:p w14:paraId="296B6B7B" w14:textId="77777777" w:rsidR="007C63BE" w:rsidRPr="00B41D85" w:rsidRDefault="007C63BE" w:rsidP="007C63BE">
      <w:pPr>
        <w:widowControl w:val="0"/>
        <w:autoSpaceDE w:val="0"/>
        <w:autoSpaceDN w:val="0"/>
        <w:adjustRightInd w:val="0"/>
        <w:rPr>
          <w:rFonts w:ascii="Times New Roman" w:hAnsi="Times New Roman" w:cs="Times New Roman"/>
          <w:sz w:val="20"/>
          <w:szCs w:val="20"/>
        </w:rPr>
      </w:pPr>
    </w:p>
    <w:p w14:paraId="72499692" w14:textId="62B2C82C" w:rsidR="00F141DB" w:rsidRPr="00C20887" w:rsidRDefault="00354D01" w:rsidP="00F141DB">
      <w:pPr>
        <w:widowControl w:val="0"/>
        <w:autoSpaceDE w:val="0"/>
        <w:autoSpaceDN w:val="0"/>
        <w:adjustRightInd w:val="0"/>
        <w:jc w:val="center"/>
        <w:rPr>
          <w:rFonts w:ascii="Times New Roman" w:hAnsi="Times New Roman" w:cs="Times New Roman"/>
        </w:rPr>
      </w:pPr>
      <w:r w:rsidRPr="00C20887">
        <w:rPr>
          <w:rFonts w:ascii="Times New Roman" w:hAnsi="Times New Roman" w:cs="Times New Roman"/>
        </w:rPr>
        <w:t xml:space="preserve">Casey </w:t>
      </w:r>
      <w:r>
        <w:rPr>
          <w:rFonts w:ascii="Times New Roman" w:hAnsi="Times New Roman" w:cs="Times New Roman"/>
        </w:rPr>
        <w:t xml:space="preserve">H. </w:t>
      </w:r>
      <w:r w:rsidRPr="00C20887">
        <w:rPr>
          <w:rFonts w:ascii="Times New Roman" w:hAnsi="Times New Roman" w:cs="Times New Roman"/>
        </w:rPr>
        <w:t>Meili</w:t>
      </w:r>
      <w:r w:rsidRPr="00C20887">
        <w:rPr>
          <w:rFonts w:ascii="Times New Roman" w:hAnsi="Times New Roman" w:cs="Times New Roman"/>
          <w:vertAlign w:val="superscript"/>
        </w:rPr>
        <w:t>1</w:t>
      </w:r>
      <w:r w:rsidRPr="00C20887">
        <w:rPr>
          <w:rFonts w:ascii="Times New Roman" w:hAnsi="Times New Roman" w:cs="Times New Roman"/>
        </w:rPr>
        <w:t>, Adrienne L. Jones</w:t>
      </w:r>
      <w:r w:rsidRPr="00C20887">
        <w:rPr>
          <w:rFonts w:ascii="Times New Roman" w:hAnsi="Times New Roman" w:cs="Times New Roman"/>
          <w:vertAlign w:val="superscript"/>
        </w:rPr>
        <w:t>1</w:t>
      </w:r>
      <w:r w:rsidRPr="00C20887">
        <w:rPr>
          <w:rFonts w:ascii="Times New Roman" w:hAnsi="Times New Roman" w:cs="Times New Roman"/>
        </w:rPr>
        <w:t>, Alex Arreola</w:t>
      </w:r>
      <w:r w:rsidRPr="00C20887">
        <w:rPr>
          <w:rFonts w:ascii="Times New Roman" w:hAnsi="Times New Roman" w:cs="Times New Roman"/>
          <w:vertAlign w:val="superscript"/>
        </w:rPr>
        <w:t>1</w:t>
      </w:r>
      <w:r w:rsidRPr="00C20887">
        <w:rPr>
          <w:rFonts w:ascii="Times New Roman" w:hAnsi="Times New Roman" w:cs="Times New Roman"/>
        </w:rPr>
        <w:t>, Jeff Habel</w:t>
      </w:r>
      <w:r w:rsidRPr="00C20887">
        <w:rPr>
          <w:rFonts w:ascii="Times New Roman" w:hAnsi="Times New Roman" w:cs="Times New Roman"/>
          <w:vertAlign w:val="superscript"/>
        </w:rPr>
        <w:t>1</w:t>
      </w:r>
      <w:r w:rsidRPr="00C20887">
        <w:rPr>
          <w:rFonts w:ascii="Times New Roman" w:hAnsi="Times New Roman" w:cs="Times New Roman"/>
        </w:rPr>
        <w:t xml:space="preserve">, </w:t>
      </w:r>
      <w:r>
        <w:rPr>
          <w:rFonts w:ascii="Times New Roman" w:hAnsi="Times New Roman" w:cs="Times New Roman"/>
        </w:rPr>
        <w:t>Carrie J. Pratt</w:t>
      </w:r>
      <w:r>
        <w:rPr>
          <w:rFonts w:ascii="Times New Roman" w:hAnsi="Times New Roman" w:cs="Times New Roman"/>
          <w:vertAlign w:val="superscript"/>
        </w:rPr>
        <w:t>1</w:t>
      </w:r>
      <w:r>
        <w:rPr>
          <w:rFonts w:ascii="Times New Roman" w:hAnsi="Times New Roman" w:cs="Times New Roman"/>
        </w:rPr>
        <w:t>, Radwa A. Hanafy</w:t>
      </w:r>
      <w:r>
        <w:rPr>
          <w:rFonts w:ascii="Times New Roman" w:hAnsi="Times New Roman" w:cs="Times New Roman"/>
          <w:vertAlign w:val="superscript"/>
        </w:rPr>
        <w:t>1</w:t>
      </w:r>
      <w:r>
        <w:rPr>
          <w:rFonts w:ascii="Times New Roman" w:hAnsi="Times New Roman" w:cs="Times New Roman"/>
        </w:rPr>
        <w:t xml:space="preserve">, </w:t>
      </w:r>
      <w:r w:rsidRPr="00C20887">
        <w:rPr>
          <w:rFonts w:ascii="Times New Roman" w:hAnsi="Times New Roman" w:cs="Times New Roman"/>
        </w:rPr>
        <w:t xml:space="preserve">Yan </w:t>
      </w:r>
      <w:r w:rsidRPr="001E2C38">
        <w:rPr>
          <w:rFonts w:ascii="Times New Roman" w:hAnsi="Times New Roman" w:cs="Times New Roman"/>
        </w:rPr>
        <w:t>Wang</w:t>
      </w:r>
      <w:r>
        <w:rPr>
          <w:rFonts w:ascii="Times New Roman" w:hAnsi="Times New Roman" w:cs="Times New Roman"/>
          <w:vertAlign w:val="superscript"/>
        </w:rPr>
        <w:t>2</w:t>
      </w:r>
      <w:r>
        <w:rPr>
          <w:rFonts w:ascii="Times New Roman" w:hAnsi="Times New Roman" w:cs="Times New Roman"/>
        </w:rPr>
        <w:t xml:space="preserve">, </w:t>
      </w:r>
      <w:r w:rsidRPr="001E2C38">
        <w:rPr>
          <w:rFonts w:ascii="Times New Roman" w:hAnsi="Times New Roman" w:cs="Times New Roman"/>
        </w:rPr>
        <w:t>Aymen</w:t>
      </w:r>
      <w:r w:rsidRPr="00C20887">
        <w:rPr>
          <w:rFonts w:ascii="Times New Roman" w:hAnsi="Times New Roman" w:cs="Times New Roman"/>
        </w:rPr>
        <w:t xml:space="preserve"> S. Yassin</w:t>
      </w:r>
      <w:r>
        <w:rPr>
          <w:rFonts w:ascii="Times New Roman" w:hAnsi="Times New Roman" w:cs="Times New Roman"/>
          <w:vertAlign w:val="superscript"/>
        </w:rPr>
        <w:t>3</w:t>
      </w:r>
      <w:r w:rsidRPr="00C20887">
        <w:rPr>
          <w:rFonts w:ascii="Times New Roman" w:hAnsi="Times New Roman" w:cs="Times New Roman"/>
        </w:rPr>
        <w:t>, Moustafa A. TagElDein</w:t>
      </w:r>
      <w:r>
        <w:rPr>
          <w:rFonts w:ascii="Times New Roman" w:hAnsi="Times New Roman" w:cs="Times New Roman"/>
          <w:vertAlign w:val="superscript"/>
        </w:rPr>
        <w:t>3</w:t>
      </w:r>
      <w:r w:rsidRPr="00C20887">
        <w:rPr>
          <w:rFonts w:ascii="Times New Roman" w:hAnsi="Times New Roman" w:cs="Times New Roman"/>
        </w:rPr>
        <w:t>, Christina D. Moon</w:t>
      </w:r>
      <w:r>
        <w:rPr>
          <w:rFonts w:ascii="Times New Roman" w:hAnsi="Times New Roman" w:cs="Times New Roman"/>
          <w:vertAlign w:val="superscript"/>
        </w:rPr>
        <w:t>4</w:t>
      </w:r>
      <w:r w:rsidRPr="00C20887">
        <w:rPr>
          <w:rFonts w:ascii="Times New Roman" w:hAnsi="Times New Roman" w:cs="Times New Roman"/>
        </w:rPr>
        <w:t>, Peter H. Janssen</w:t>
      </w:r>
      <w:r>
        <w:rPr>
          <w:rFonts w:ascii="Times New Roman" w:hAnsi="Times New Roman" w:cs="Times New Roman"/>
          <w:vertAlign w:val="superscript"/>
        </w:rPr>
        <w:t>4</w:t>
      </w:r>
      <w:r w:rsidRPr="00C20887">
        <w:rPr>
          <w:rFonts w:ascii="Times New Roman" w:hAnsi="Times New Roman" w:cs="Times New Roman"/>
        </w:rPr>
        <w:t>, Mitesh Shrestha</w:t>
      </w:r>
      <w:r>
        <w:rPr>
          <w:rFonts w:ascii="Times New Roman" w:hAnsi="Times New Roman" w:cs="Times New Roman"/>
          <w:vertAlign w:val="superscript"/>
        </w:rPr>
        <w:t>5</w:t>
      </w:r>
      <w:r w:rsidRPr="00C20887">
        <w:rPr>
          <w:rFonts w:ascii="Times New Roman" w:hAnsi="Times New Roman" w:cs="Times New Roman"/>
        </w:rPr>
        <w:t xml:space="preserve">, Prajwal </w:t>
      </w:r>
      <w:r w:rsidRPr="00827040">
        <w:rPr>
          <w:rFonts w:ascii="Times New Roman" w:hAnsi="Times New Roman" w:cs="Times New Roman"/>
        </w:rPr>
        <w:t>Rajbhandari</w:t>
      </w:r>
      <w:r w:rsidRPr="00827040">
        <w:rPr>
          <w:rFonts w:ascii="Times New Roman" w:hAnsi="Times New Roman" w:cs="Times New Roman"/>
          <w:vertAlign w:val="superscript"/>
        </w:rPr>
        <w:t>5</w:t>
      </w:r>
      <w:r>
        <w:rPr>
          <w:rFonts w:ascii="Times New Roman" w:hAnsi="Times New Roman" w:cs="Times New Roman"/>
        </w:rPr>
        <w:t xml:space="preserve">, </w:t>
      </w:r>
      <w:r w:rsidRPr="00827040">
        <w:rPr>
          <w:rFonts w:ascii="Times New Roman" w:hAnsi="Times New Roman" w:cs="Times New Roman"/>
        </w:rPr>
        <w:t>Magdalena</w:t>
      </w:r>
      <w:r w:rsidRPr="00C20887">
        <w:rPr>
          <w:rFonts w:ascii="Times New Roman" w:hAnsi="Times New Roman" w:cs="Times New Roman"/>
        </w:rPr>
        <w:t xml:space="preserve"> Nagler</w:t>
      </w:r>
      <w:r>
        <w:rPr>
          <w:rFonts w:ascii="Times New Roman" w:hAnsi="Times New Roman" w:cs="Times New Roman"/>
          <w:vertAlign w:val="superscript"/>
        </w:rPr>
        <w:t>6</w:t>
      </w:r>
      <w:r w:rsidRPr="00C20887">
        <w:rPr>
          <w:rFonts w:ascii="Times New Roman" w:hAnsi="Times New Roman" w:cs="Times New Roman"/>
        </w:rPr>
        <w:t>, Julia M. Vinzelj</w:t>
      </w:r>
      <w:r>
        <w:rPr>
          <w:rFonts w:ascii="Times New Roman" w:hAnsi="Times New Roman" w:cs="Times New Roman"/>
          <w:vertAlign w:val="superscript"/>
        </w:rPr>
        <w:t>6</w:t>
      </w:r>
      <w:r w:rsidRPr="00C20887">
        <w:rPr>
          <w:rFonts w:ascii="Times New Roman" w:hAnsi="Times New Roman" w:cs="Times New Roman"/>
        </w:rPr>
        <w:t xml:space="preserve">, </w:t>
      </w:r>
      <w:r>
        <w:rPr>
          <w:rFonts w:ascii="Times New Roman" w:hAnsi="Times New Roman" w:cs="Times New Roman"/>
        </w:rPr>
        <w:t>Sabine M. Podmirseg</w:t>
      </w:r>
      <w:r>
        <w:rPr>
          <w:rFonts w:ascii="Times New Roman" w:hAnsi="Times New Roman" w:cs="Times New Roman"/>
          <w:vertAlign w:val="superscript"/>
        </w:rPr>
        <w:t>6</w:t>
      </w:r>
      <w:r>
        <w:rPr>
          <w:rFonts w:ascii="Times New Roman" w:hAnsi="Times New Roman" w:cs="Times New Roman"/>
        </w:rPr>
        <w:t>, J</w:t>
      </w:r>
      <w:r w:rsidRPr="00C20887">
        <w:rPr>
          <w:rFonts w:ascii="Times New Roman" w:hAnsi="Times New Roman" w:cs="Times New Roman"/>
        </w:rPr>
        <w:t>ason E. Stajich</w:t>
      </w:r>
      <w:r>
        <w:rPr>
          <w:rFonts w:ascii="Times New Roman" w:hAnsi="Times New Roman" w:cs="Times New Roman"/>
          <w:vertAlign w:val="superscript"/>
        </w:rPr>
        <w:t>7</w:t>
      </w:r>
      <w:r w:rsidRPr="00C20887">
        <w:rPr>
          <w:rFonts w:ascii="Times New Roman" w:hAnsi="Times New Roman" w:cs="Times New Roman"/>
        </w:rPr>
        <w:t>, Arthur L. Goetsch</w:t>
      </w:r>
      <w:r>
        <w:rPr>
          <w:rFonts w:ascii="Times New Roman" w:hAnsi="Times New Roman" w:cs="Times New Roman"/>
          <w:vertAlign w:val="superscript"/>
        </w:rPr>
        <w:t>8</w:t>
      </w:r>
      <w:r w:rsidRPr="00C20887">
        <w:rPr>
          <w:rFonts w:ascii="Times New Roman" w:hAnsi="Times New Roman" w:cs="Times New Roman"/>
        </w:rPr>
        <w:t>, Jerry Hayes</w:t>
      </w:r>
      <w:r>
        <w:rPr>
          <w:rFonts w:ascii="Times New Roman" w:hAnsi="Times New Roman" w:cs="Times New Roman"/>
          <w:vertAlign w:val="superscript"/>
        </w:rPr>
        <w:t>8</w:t>
      </w:r>
      <w:r w:rsidRPr="00C20887">
        <w:rPr>
          <w:rFonts w:ascii="Times New Roman" w:hAnsi="Times New Roman" w:cs="Times New Roman"/>
        </w:rPr>
        <w:t>, Diana Young</w:t>
      </w:r>
      <w:r>
        <w:rPr>
          <w:rFonts w:ascii="Times New Roman" w:hAnsi="Times New Roman" w:cs="Times New Roman"/>
          <w:vertAlign w:val="superscript"/>
        </w:rPr>
        <w:t>9</w:t>
      </w:r>
      <w:r w:rsidRPr="00C20887">
        <w:rPr>
          <w:rFonts w:ascii="Times New Roman" w:hAnsi="Times New Roman" w:cs="Times New Roman"/>
        </w:rPr>
        <w:t>, Katerina Fliegerova</w:t>
      </w:r>
      <w:r w:rsidRPr="00C20887">
        <w:rPr>
          <w:rFonts w:ascii="Times New Roman" w:hAnsi="Times New Roman" w:cs="Times New Roman"/>
          <w:vertAlign w:val="superscript"/>
        </w:rPr>
        <w:t>10</w:t>
      </w:r>
      <w:r w:rsidRPr="00C20887">
        <w:rPr>
          <w:rFonts w:ascii="Times New Roman" w:hAnsi="Times New Roman" w:cs="Times New Roman"/>
        </w:rPr>
        <w:t>, Diego Javier Grilli</w:t>
      </w:r>
      <w:r w:rsidRPr="00C20887">
        <w:rPr>
          <w:rFonts w:ascii="Times New Roman" w:hAnsi="Times New Roman" w:cs="Times New Roman"/>
          <w:vertAlign w:val="superscript"/>
        </w:rPr>
        <w:t>11</w:t>
      </w:r>
      <w:r w:rsidRPr="00C20887">
        <w:rPr>
          <w:rFonts w:ascii="Times New Roman" w:hAnsi="Times New Roman" w:cs="Times New Roman"/>
        </w:rPr>
        <w:t>, Roman Vodička</w:t>
      </w:r>
      <w:r w:rsidRPr="00C20887">
        <w:rPr>
          <w:rFonts w:ascii="Times New Roman" w:hAnsi="Times New Roman" w:cs="Times New Roman"/>
          <w:vertAlign w:val="superscript"/>
        </w:rPr>
        <w:t>12</w:t>
      </w:r>
      <w:r w:rsidRPr="00C20887">
        <w:rPr>
          <w:rFonts w:ascii="Times New Roman" w:hAnsi="Times New Roman" w:cs="Times New Roman"/>
        </w:rPr>
        <w:t>, Giuseppe Moniello</w:t>
      </w:r>
      <w:r w:rsidRPr="00C20887">
        <w:rPr>
          <w:rFonts w:ascii="Times New Roman" w:hAnsi="Times New Roman" w:cs="Times New Roman"/>
          <w:vertAlign w:val="superscript"/>
        </w:rPr>
        <w:t>13</w:t>
      </w:r>
      <w:r w:rsidRPr="00C20887">
        <w:rPr>
          <w:rFonts w:ascii="Times New Roman" w:hAnsi="Times New Roman" w:cs="Times New Roman"/>
        </w:rPr>
        <w:t>, Silvana Mattiello</w:t>
      </w:r>
      <w:r w:rsidRPr="00C20887">
        <w:rPr>
          <w:rFonts w:ascii="Times New Roman" w:hAnsi="Times New Roman" w:cs="Times New Roman"/>
          <w:vertAlign w:val="superscript"/>
        </w:rPr>
        <w:t>14</w:t>
      </w:r>
      <w:r w:rsidRPr="00C20887">
        <w:rPr>
          <w:rFonts w:ascii="Times New Roman" w:hAnsi="Times New Roman" w:cs="Times New Roman"/>
        </w:rPr>
        <w:t>, Mona T. Kashef</w:t>
      </w:r>
      <w:r w:rsidRPr="00C20887">
        <w:rPr>
          <w:rFonts w:ascii="Times New Roman" w:hAnsi="Times New Roman" w:cs="Times New Roman"/>
          <w:vertAlign w:val="superscript"/>
        </w:rPr>
        <w:t>2</w:t>
      </w:r>
      <w:r w:rsidRPr="00C20887">
        <w:rPr>
          <w:rFonts w:ascii="Times New Roman" w:hAnsi="Times New Roman" w:cs="Times New Roman"/>
        </w:rPr>
        <w:t>, Yosra I. Nagy</w:t>
      </w:r>
      <w:r w:rsidRPr="00C20887">
        <w:rPr>
          <w:rFonts w:ascii="Times New Roman" w:hAnsi="Times New Roman" w:cs="Times New Roman"/>
          <w:vertAlign w:val="superscript"/>
        </w:rPr>
        <w:t>2</w:t>
      </w:r>
      <w:r w:rsidRPr="00C20887">
        <w:rPr>
          <w:rFonts w:ascii="Times New Roman" w:hAnsi="Times New Roman" w:cs="Times New Roman"/>
        </w:rPr>
        <w:t xml:space="preserve">, </w:t>
      </w:r>
      <w:r w:rsidR="00F141DB">
        <w:rPr>
          <w:rFonts w:ascii="Times New Roman" w:hAnsi="Times New Roman" w:cs="Times New Roman"/>
        </w:rPr>
        <w:t xml:space="preserve">Joan </w:t>
      </w:r>
      <w:r w:rsidR="009C4B51">
        <w:rPr>
          <w:rFonts w:ascii="Times New Roman" w:hAnsi="Times New Roman" w:cs="Times New Roman"/>
        </w:rPr>
        <w:t>A</w:t>
      </w:r>
      <w:bookmarkStart w:id="0" w:name="_GoBack"/>
      <w:bookmarkEnd w:id="0"/>
      <w:r w:rsidR="00F141DB">
        <w:rPr>
          <w:rFonts w:ascii="Times New Roman" w:hAnsi="Times New Roman" w:cs="Times New Roman"/>
        </w:rPr>
        <w:t>. Edwards</w:t>
      </w:r>
      <w:r w:rsidR="00F141DB">
        <w:rPr>
          <w:rFonts w:ascii="Times New Roman" w:hAnsi="Times New Roman" w:cs="Times New Roman"/>
          <w:vertAlign w:val="superscript"/>
        </w:rPr>
        <w:t>15</w:t>
      </w:r>
      <w:r w:rsidR="00F141DB">
        <w:rPr>
          <w:rFonts w:ascii="Times New Roman" w:hAnsi="Times New Roman" w:cs="Times New Roman"/>
        </w:rPr>
        <w:t xml:space="preserve">, </w:t>
      </w:r>
      <w:r w:rsidR="00F141DB" w:rsidRPr="00C20887">
        <w:rPr>
          <w:rFonts w:ascii="Times New Roman" w:hAnsi="Times New Roman" w:cs="Times New Roman"/>
        </w:rPr>
        <w:t>Sumit Singh Dagar</w:t>
      </w:r>
      <w:r w:rsidR="00F141DB" w:rsidRPr="00C20887">
        <w:rPr>
          <w:rFonts w:ascii="Times New Roman" w:hAnsi="Times New Roman" w:cs="Times New Roman"/>
          <w:vertAlign w:val="superscript"/>
        </w:rPr>
        <w:t>1</w:t>
      </w:r>
      <w:r w:rsidR="00F141DB">
        <w:rPr>
          <w:rFonts w:ascii="Times New Roman" w:hAnsi="Times New Roman" w:cs="Times New Roman"/>
          <w:vertAlign w:val="superscript"/>
        </w:rPr>
        <w:t>6</w:t>
      </w:r>
      <w:r w:rsidR="00F141DB" w:rsidRPr="00C20887">
        <w:rPr>
          <w:rFonts w:ascii="Times New Roman" w:hAnsi="Times New Roman" w:cs="Times New Roman"/>
        </w:rPr>
        <w:t>, Andrew P. Foote</w:t>
      </w:r>
      <w:r w:rsidR="00F141DB" w:rsidRPr="00C20887">
        <w:rPr>
          <w:rFonts w:ascii="Times New Roman" w:hAnsi="Times New Roman" w:cs="Times New Roman"/>
          <w:vertAlign w:val="superscript"/>
        </w:rPr>
        <w:t>1</w:t>
      </w:r>
      <w:r w:rsidR="00F141DB">
        <w:rPr>
          <w:rFonts w:ascii="Times New Roman" w:hAnsi="Times New Roman" w:cs="Times New Roman"/>
          <w:vertAlign w:val="superscript"/>
        </w:rPr>
        <w:t>7</w:t>
      </w:r>
      <w:r w:rsidR="00F141DB" w:rsidRPr="00C20887">
        <w:rPr>
          <w:rFonts w:ascii="Times New Roman" w:hAnsi="Times New Roman" w:cs="Times New Roman"/>
        </w:rPr>
        <w:t xml:space="preserve">, Noha </w:t>
      </w:r>
      <w:r w:rsidR="00E44C8D">
        <w:rPr>
          <w:rFonts w:ascii="Times New Roman" w:hAnsi="Times New Roman" w:cs="Times New Roman"/>
        </w:rPr>
        <w:t xml:space="preserve">H. </w:t>
      </w:r>
      <w:r w:rsidR="00F141DB" w:rsidRPr="00C20887">
        <w:rPr>
          <w:rFonts w:ascii="Times New Roman" w:hAnsi="Times New Roman" w:cs="Times New Roman"/>
        </w:rPr>
        <w:t>Youssef</w:t>
      </w:r>
      <w:r w:rsidR="00F141DB" w:rsidRPr="00C20887">
        <w:rPr>
          <w:rFonts w:ascii="Times New Roman" w:hAnsi="Times New Roman" w:cs="Times New Roman"/>
          <w:vertAlign w:val="superscript"/>
        </w:rPr>
        <w:t>1</w:t>
      </w:r>
      <w:r w:rsidR="00F141DB" w:rsidRPr="007D1D29">
        <w:rPr>
          <w:rFonts w:ascii="Times New Roman" w:hAnsi="Times New Roman" w:cs="Times New Roman"/>
          <w:vertAlign w:val="superscript"/>
        </w:rPr>
        <w:t>*,</w:t>
      </w:r>
      <w:r w:rsidR="00F141DB" w:rsidRPr="00C20887">
        <w:rPr>
          <w:rFonts w:ascii="Times New Roman" w:hAnsi="Times New Roman" w:cs="Times New Roman"/>
        </w:rPr>
        <w:t xml:space="preserve"> Mostafa </w:t>
      </w:r>
      <w:r w:rsidR="00E44C8D">
        <w:rPr>
          <w:rFonts w:ascii="Times New Roman" w:hAnsi="Times New Roman" w:cs="Times New Roman"/>
        </w:rPr>
        <w:t xml:space="preserve">S. </w:t>
      </w:r>
      <w:r w:rsidR="00F141DB" w:rsidRPr="00C20887">
        <w:rPr>
          <w:rFonts w:ascii="Times New Roman" w:hAnsi="Times New Roman" w:cs="Times New Roman"/>
        </w:rPr>
        <w:t>Elshahed</w:t>
      </w:r>
      <w:r w:rsidR="00F141DB" w:rsidRPr="00C20887">
        <w:rPr>
          <w:rFonts w:ascii="Times New Roman" w:hAnsi="Times New Roman" w:cs="Times New Roman"/>
          <w:vertAlign w:val="superscript"/>
        </w:rPr>
        <w:t>1</w:t>
      </w:r>
      <w:r w:rsidR="00F141DB" w:rsidRPr="00F72597">
        <w:rPr>
          <w:rFonts w:ascii="Times New Roman" w:hAnsi="Times New Roman" w:cs="Times New Roman"/>
          <w:vertAlign w:val="superscript"/>
        </w:rPr>
        <w:t>*</w:t>
      </w:r>
    </w:p>
    <w:p w14:paraId="2C242360" w14:textId="42A5EB88" w:rsidR="00354D01" w:rsidRPr="00C20887" w:rsidRDefault="00354D01" w:rsidP="00354D01">
      <w:pPr>
        <w:widowControl w:val="0"/>
        <w:autoSpaceDE w:val="0"/>
        <w:autoSpaceDN w:val="0"/>
        <w:adjustRightInd w:val="0"/>
        <w:jc w:val="center"/>
        <w:rPr>
          <w:rFonts w:ascii="Times New Roman" w:hAnsi="Times New Roman" w:cs="Times New Roman"/>
        </w:rPr>
      </w:pPr>
    </w:p>
    <w:p w14:paraId="016DF092" w14:textId="77777777" w:rsidR="00354D01" w:rsidRDefault="00354D01" w:rsidP="00354D01">
      <w:pPr>
        <w:rPr>
          <w:rFonts w:ascii="Times New Roman" w:hAnsi="Times New Roman" w:cs="Times New Roman"/>
        </w:rPr>
      </w:pPr>
    </w:p>
    <w:p w14:paraId="71B2CA95" w14:textId="1E8BE553" w:rsidR="00354D01" w:rsidRPr="00F72597" w:rsidRDefault="00354D01" w:rsidP="00354D01">
      <w:pPr>
        <w:rPr>
          <w:rFonts w:ascii="Times New Roman" w:hAnsi="Times New Roman" w:cs="Times New Roman"/>
          <w:sz w:val="20"/>
          <w:szCs w:val="20"/>
        </w:rPr>
      </w:pPr>
      <w:proofErr w:type="gramStart"/>
      <w:r w:rsidRPr="00F72597">
        <w:rPr>
          <w:rFonts w:ascii="Times New Roman" w:hAnsi="Times New Roman" w:cs="Times New Roman"/>
          <w:sz w:val="20"/>
          <w:szCs w:val="20"/>
          <w:vertAlign w:val="superscript"/>
        </w:rPr>
        <w:t xml:space="preserve">1 </w:t>
      </w:r>
      <w:r w:rsidRPr="00F72597">
        <w:rPr>
          <w:rFonts w:ascii="Times New Roman" w:hAnsi="Times New Roman" w:cs="Times New Roman"/>
          <w:sz w:val="20"/>
          <w:szCs w:val="20"/>
        </w:rPr>
        <w:t>Oklahoma State University, Department of Microbiology and Molecular Genetics, Stillwater, Oklahoma, USA</w:t>
      </w:r>
      <w:r w:rsidR="00802794">
        <w:rPr>
          <w:rFonts w:ascii="Times New Roman" w:hAnsi="Times New Roman" w:cs="Times New Roman"/>
          <w:sz w:val="20"/>
          <w:szCs w:val="20"/>
        </w:rPr>
        <w:t>.</w:t>
      </w:r>
      <w:proofErr w:type="gramEnd"/>
    </w:p>
    <w:p w14:paraId="7312A326" w14:textId="248146F3" w:rsidR="00354D01" w:rsidRPr="00F72597" w:rsidRDefault="00354D01" w:rsidP="00354D01">
      <w:pPr>
        <w:rPr>
          <w:rFonts w:ascii="Times New Roman" w:hAnsi="Times New Roman" w:cs="Times New Roman"/>
          <w:sz w:val="20"/>
          <w:szCs w:val="20"/>
        </w:rPr>
      </w:pPr>
      <w:proofErr w:type="gramStart"/>
      <w:r>
        <w:rPr>
          <w:rFonts w:ascii="Times New Roman" w:hAnsi="Times New Roman" w:cs="Times New Roman"/>
          <w:sz w:val="20"/>
          <w:szCs w:val="20"/>
          <w:vertAlign w:val="superscript"/>
        </w:rPr>
        <w:t>2</w:t>
      </w:r>
      <w:r w:rsidRPr="00F72597">
        <w:rPr>
          <w:rFonts w:ascii="Times New Roman" w:hAnsi="Times New Roman" w:cs="Times New Roman"/>
          <w:sz w:val="20"/>
          <w:szCs w:val="20"/>
        </w:rPr>
        <w:t>Department of Biological Sciences, University of Toronto Scarborough, Toronto, Ontario, Canada</w:t>
      </w:r>
      <w:r w:rsidR="00802794">
        <w:rPr>
          <w:rFonts w:ascii="Times New Roman" w:hAnsi="Times New Roman" w:cs="Times New Roman"/>
          <w:sz w:val="20"/>
          <w:szCs w:val="20"/>
        </w:rPr>
        <w:t>.</w:t>
      </w:r>
      <w:proofErr w:type="gramEnd"/>
    </w:p>
    <w:p w14:paraId="2D09D946" w14:textId="1602F8C5" w:rsidR="00354D01" w:rsidRPr="00F72597" w:rsidRDefault="00354D01" w:rsidP="00354D01">
      <w:pPr>
        <w:rPr>
          <w:rFonts w:ascii="Times New Roman" w:hAnsi="Times New Roman" w:cs="Times New Roman"/>
          <w:sz w:val="20"/>
          <w:szCs w:val="20"/>
        </w:rPr>
      </w:pPr>
      <w:r>
        <w:rPr>
          <w:rFonts w:ascii="Times New Roman" w:hAnsi="Times New Roman" w:cs="Times New Roman"/>
          <w:sz w:val="20"/>
          <w:szCs w:val="20"/>
          <w:vertAlign w:val="superscript"/>
        </w:rPr>
        <w:t>3</w:t>
      </w:r>
      <w:r w:rsidRPr="00F72597">
        <w:rPr>
          <w:rFonts w:ascii="Times New Roman" w:hAnsi="Times New Roman" w:cs="Times New Roman"/>
          <w:sz w:val="20"/>
          <w:szCs w:val="20"/>
          <w:vertAlign w:val="superscript"/>
        </w:rPr>
        <w:t xml:space="preserve"> </w:t>
      </w:r>
      <w:proofErr w:type="gramStart"/>
      <w:r w:rsidRPr="00F72597">
        <w:rPr>
          <w:rFonts w:ascii="Times New Roman" w:hAnsi="Times New Roman" w:cs="Times New Roman"/>
          <w:sz w:val="20"/>
          <w:szCs w:val="20"/>
        </w:rPr>
        <w:t>Department</w:t>
      </w:r>
      <w:proofErr w:type="gramEnd"/>
      <w:r w:rsidRPr="00F72597">
        <w:rPr>
          <w:rFonts w:ascii="Times New Roman" w:hAnsi="Times New Roman" w:cs="Times New Roman"/>
          <w:sz w:val="20"/>
          <w:szCs w:val="20"/>
        </w:rPr>
        <w:t xml:space="preserve"> of Microbiology and Immunology, Faculty of Pharmacy, Cairo University, Cairo, Egypt</w:t>
      </w:r>
      <w:r w:rsidR="00802794">
        <w:rPr>
          <w:rFonts w:ascii="Times New Roman" w:hAnsi="Times New Roman" w:cs="Times New Roman"/>
          <w:sz w:val="20"/>
          <w:szCs w:val="20"/>
        </w:rPr>
        <w:t>.</w:t>
      </w:r>
    </w:p>
    <w:p w14:paraId="6DE11EA1" w14:textId="47BEC49E" w:rsidR="00354D01" w:rsidRPr="00F72597" w:rsidRDefault="00354D01" w:rsidP="00354D01">
      <w:pPr>
        <w:pStyle w:val="NormalWeb"/>
        <w:spacing w:before="0" w:beforeAutospacing="0" w:after="0" w:afterAutospacing="0"/>
        <w:rPr>
          <w:rFonts w:ascii="Times New Roman" w:eastAsia="Times New Roman" w:hAnsi="Times New Roman"/>
        </w:rPr>
      </w:pPr>
      <w:proofErr w:type="gramStart"/>
      <w:r>
        <w:rPr>
          <w:rFonts w:ascii="Times New Roman" w:hAnsi="Times New Roman"/>
          <w:vertAlign w:val="superscript"/>
        </w:rPr>
        <w:t>4</w:t>
      </w:r>
      <w:r w:rsidRPr="00F72597">
        <w:rPr>
          <w:rFonts w:ascii="Times New Roman" w:eastAsia="Times New Roman" w:hAnsi="Times New Roman"/>
        </w:rPr>
        <w:t>AgResearch, Grasslands Research Centre, Palmerston North, New Zealand</w:t>
      </w:r>
      <w:r w:rsidR="00802794">
        <w:rPr>
          <w:rFonts w:ascii="Times New Roman" w:eastAsia="Times New Roman" w:hAnsi="Times New Roman"/>
        </w:rPr>
        <w:t>.</w:t>
      </w:r>
      <w:proofErr w:type="gramEnd"/>
    </w:p>
    <w:p w14:paraId="7060FC46" w14:textId="6ED63813" w:rsidR="00354D01" w:rsidRPr="00F72597" w:rsidRDefault="00354D01" w:rsidP="00354D01">
      <w:pPr>
        <w:rPr>
          <w:rFonts w:ascii="Times New Roman" w:hAnsi="Times New Roman" w:cs="Times New Roman"/>
          <w:sz w:val="20"/>
          <w:szCs w:val="20"/>
        </w:rPr>
      </w:pPr>
      <w:proofErr w:type="gramStart"/>
      <w:r>
        <w:rPr>
          <w:rFonts w:ascii="Times New Roman" w:hAnsi="Times New Roman" w:cs="Times New Roman"/>
          <w:sz w:val="20"/>
          <w:szCs w:val="20"/>
          <w:vertAlign w:val="superscript"/>
        </w:rPr>
        <w:t>5</w:t>
      </w:r>
      <w:r w:rsidRPr="00F72597">
        <w:rPr>
          <w:rFonts w:ascii="Times New Roman" w:hAnsi="Times New Roman" w:cs="Times New Roman"/>
          <w:sz w:val="20"/>
          <w:szCs w:val="20"/>
        </w:rPr>
        <w:t>Department of Applied Microbiology and Food Technology, Research Institute for Bioscience and Biotech</w:t>
      </w:r>
      <w:r w:rsidR="00802794">
        <w:rPr>
          <w:rFonts w:ascii="Times New Roman" w:hAnsi="Times New Roman" w:cs="Times New Roman"/>
          <w:sz w:val="20"/>
          <w:szCs w:val="20"/>
        </w:rPr>
        <w:t>nology (RIBB), Kathmandu, Nepal.</w:t>
      </w:r>
      <w:proofErr w:type="gramEnd"/>
    </w:p>
    <w:p w14:paraId="53BAF7F3" w14:textId="13567AFF" w:rsidR="00354D01" w:rsidRPr="00F72597" w:rsidRDefault="00354D01" w:rsidP="00354D01">
      <w:pPr>
        <w:pStyle w:val="NormalWeb"/>
        <w:spacing w:before="0" w:beforeAutospacing="0" w:after="0" w:afterAutospacing="0"/>
        <w:rPr>
          <w:rFonts w:ascii="Times New Roman" w:hAnsi="Times New Roman"/>
        </w:rPr>
      </w:pPr>
      <w:proofErr w:type="gramStart"/>
      <w:r>
        <w:rPr>
          <w:rFonts w:ascii="Times New Roman" w:hAnsi="Times New Roman"/>
          <w:vertAlign w:val="superscript"/>
        </w:rPr>
        <w:t>6</w:t>
      </w:r>
      <w:r>
        <w:rPr>
          <w:rFonts w:ascii="Times New Roman" w:hAnsi="Times New Roman"/>
        </w:rPr>
        <w:t xml:space="preserve">Department of Microbiology, </w:t>
      </w:r>
      <w:r w:rsidRPr="00F72597">
        <w:rPr>
          <w:rFonts w:ascii="Times New Roman" w:hAnsi="Times New Roman"/>
        </w:rPr>
        <w:t>University of Innsbruck, Innsbruck, Austria</w:t>
      </w:r>
      <w:r w:rsidR="00802794">
        <w:rPr>
          <w:rFonts w:ascii="Times New Roman" w:hAnsi="Times New Roman"/>
        </w:rPr>
        <w:t>.</w:t>
      </w:r>
      <w:proofErr w:type="gramEnd"/>
    </w:p>
    <w:p w14:paraId="46C6FC1F" w14:textId="77777777" w:rsidR="00354D01" w:rsidRPr="00F72597" w:rsidRDefault="00354D01" w:rsidP="00354D01">
      <w:pPr>
        <w:rPr>
          <w:rFonts w:ascii="Times New Roman" w:hAnsi="Times New Roman" w:cs="Times New Roman"/>
          <w:sz w:val="20"/>
          <w:szCs w:val="20"/>
        </w:rPr>
      </w:pPr>
      <w:r>
        <w:rPr>
          <w:rFonts w:ascii="Times New Roman" w:hAnsi="Times New Roman" w:cs="Times New Roman"/>
          <w:sz w:val="20"/>
          <w:szCs w:val="20"/>
          <w:vertAlign w:val="superscript"/>
        </w:rPr>
        <w:t>7</w:t>
      </w:r>
      <w:r w:rsidRPr="00F72597">
        <w:rPr>
          <w:rFonts w:ascii="Times New Roman" w:hAnsi="Times New Roman" w:cs="Times New Roman"/>
          <w:sz w:val="20"/>
          <w:szCs w:val="20"/>
        </w:rPr>
        <w:t>Department of Microbiology and Plant Pathology, University of California, Riverside, Riverside, CA, USA</w:t>
      </w:r>
    </w:p>
    <w:p w14:paraId="5AC2F8BE" w14:textId="72D93CEF" w:rsidR="00354D01" w:rsidRPr="00F72597" w:rsidRDefault="00354D01" w:rsidP="00354D01">
      <w:pPr>
        <w:pStyle w:val="NormalWeb"/>
        <w:spacing w:before="0" w:beforeAutospacing="0" w:after="0" w:afterAutospacing="0"/>
        <w:rPr>
          <w:rFonts w:ascii="Times New Roman" w:eastAsia="Times New Roman" w:hAnsi="Times New Roman"/>
        </w:rPr>
      </w:pPr>
      <w:r>
        <w:rPr>
          <w:rFonts w:ascii="Times New Roman" w:eastAsia="Times New Roman" w:hAnsi="Times New Roman"/>
          <w:vertAlign w:val="superscript"/>
        </w:rPr>
        <w:t>8</w:t>
      </w:r>
      <w:r w:rsidRPr="00F72597">
        <w:rPr>
          <w:rFonts w:ascii="Times New Roman" w:eastAsia="Times New Roman" w:hAnsi="Times New Roman"/>
        </w:rPr>
        <w:t>Langston University, Langston, Oklahoma, USA</w:t>
      </w:r>
      <w:r w:rsidR="00802794">
        <w:rPr>
          <w:rFonts w:ascii="Times New Roman" w:eastAsia="Times New Roman" w:hAnsi="Times New Roman"/>
        </w:rPr>
        <w:t>.</w:t>
      </w:r>
    </w:p>
    <w:p w14:paraId="04CD75CE" w14:textId="442DDA29" w:rsidR="00354D01" w:rsidRPr="00F72597" w:rsidRDefault="00354D01" w:rsidP="00354D01">
      <w:pPr>
        <w:pStyle w:val="NormalWeb"/>
        <w:spacing w:before="0" w:beforeAutospacing="0" w:after="0" w:afterAutospacing="0"/>
        <w:rPr>
          <w:rFonts w:ascii="Times New Roman" w:hAnsi="Times New Roman"/>
        </w:rPr>
      </w:pPr>
      <w:r>
        <w:rPr>
          <w:rFonts w:ascii="Times New Roman" w:eastAsia="Times New Roman" w:hAnsi="Times New Roman"/>
          <w:vertAlign w:val="superscript"/>
        </w:rPr>
        <w:t>9</w:t>
      </w:r>
      <w:r w:rsidRPr="00F72597">
        <w:rPr>
          <w:rFonts w:ascii="Times New Roman" w:eastAsia="Times New Roman" w:hAnsi="Times New Roman"/>
        </w:rPr>
        <w:t>Bavarian State Center for Agriculture, Freising, Germany</w:t>
      </w:r>
      <w:r w:rsidR="00802794">
        <w:rPr>
          <w:rFonts w:ascii="Times New Roman" w:eastAsia="Times New Roman" w:hAnsi="Times New Roman"/>
        </w:rPr>
        <w:t>.</w:t>
      </w:r>
      <w:r w:rsidRPr="00F72597">
        <w:rPr>
          <w:rFonts w:ascii="Times New Roman" w:hAnsi="Times New Roman"/>
        </w:rPr>
        <w:t xml:space="preserve"> </w:t>
      </w:r>
    </w:p>
    <w:p w14:paraId="592D1F13" w14:textId="6E7F3031" w:rsidR="00354D01" w:rsidRPr="00F72597" w:rsidRDefault="00354D01" w:rsidP="00354D01">
      <w:pPr>
        <w:pStyle w:val="NormalWeb"/>
        <w:spacing w:before="0" w:beforeAutospacing="0" w:after="0" w:afterAutospacing="0"/>
        <w:rPr>
          <w:rFonts w:ascii="Times New Roman" w:hAnsi="Times New Roman"/>
        </w:rPr>
      </w:pPr>
      <w:proofErr w:type="gramStart"/>
      <w:r w:rsidRPr="00F72597">
        <w:rPr>
          <w:rFonts w:ascii="Times New Roman" w:hAnsi="Times New Roman"/>
          <w:vertAlign w:val="superscript"/>
        </w:rPr>
        <w:t>10</w:t>
      </w:r>
      <w:r w:rsidRPr="00F72597">
        <w:rPr>
          <w:rFonts w:ascii="Times New Roman" w:hAnsi="Times New Roman"/>
        </w:rPr>
        <w:t>Institute of Animal Physiology and Genetics C</w:t>
      </w:r>
      <w:r>
        <w:rPr>
          <w:rFonts w:ascii="Times New Roman" w:hAnsi="Times New Roman"/>
        </w:rPr>
        <w:t>zech Academy of Sciences</w:t>
      </w:r>
      <w:r w:rsidRPr="00F72597">
        <w:rPr>
          <w:rFonts w:ascii="Times New Roman" w:hAnsi="Times New Roman"/>
        </w:rPr>
        <w:t>, Prague, Czechia</w:t>
      </w:r>
      <w:r w:rsidR="00802794">
        <w:rPr>
          <w:rFonts w:ascii="Times New Roman" w:hAnsi="Times New Roman"/>
        </w:rPr>
        <w:t>.</w:t>
      </w:r>
      <w:proofErr w:type="gramEnd"/>
    </w:p>
    <w:p w14:paraId="330E016E" w14:textId="77777777" w:rsidR="00354D01" w:rsidRPr="00F72597" w:rsidRDefault="00354D01" w:rsidP="00354D01">
      <w:pPr>
        <w:pStyle w:val="NormalWeb"/>
        <w:spacing w:before="0" w:beforeAutospacing="0" w:after="0" w:afterAutospacing="0"/>
        <w:rPr>
          <w:rFonts w:ascii="Times New Roman" w:hAnsi="Times New Roman"/>
        </w:rPr>
      </w:pPr>
      <w:r w:rsidRPr="00F72597">
        <w:rPr>
          <w:rFonts w:ascii="Times New Roman" w:hAnsi="Times New Roman"/>
          <w:vertAlign w:val="superscript"/>
        </w:rPr>
        <w:t>11</w:t>
      </w:r>
      <w:r w:rsidRPr="00F72597">
        <w:rPr>
          <w:rFonts w:ascii="Times New Roman" w:hAnsi="Times New Roman"/>
        </w:rPr>
        <w:t>Área de Microbiología, Facultad de Ciencias Médicas, Universidad Nacional de Cuyo, Mendoza, Argentina</w:t>
      </w:r>
    </w:p>
    <w:p w14:paraId="3B59B785" w14:textId="142E9321" w:rsidR="00354D01" w:rsidRPr="00F72597" w:rsidRDefault="00354D01" w:rsidP="00354D01">
      <w:pPr>
        <w:pStyle w:val="NormalWeb"/>
        <w:spacing w:before="0" w:beforeAutospacing="0" w:after="0" w:afterAutospacing="0"/>
        <w:rPr>
          <w:rFonts w:ascii="Times New Roman" w:hAnsi="Times New Roman"/>
        </w:rPr>
      </w:pPr>
      <w:proofErr w:type="gramStart"/>
      <w:r w:rsidRPr="00F72597">
        <w:rPr>
          <w:rFonts w:ascii="Times New Roman" w:hAnsi="Times New Roman"/>
          <w:vertAlign w:val="superscript"/>
        </w:rPr>
        <w:t>12</w:t>
      </w:r>
      <w:r w:rsidRPr="00F72597">
        <w:rPr>
          <w:rFonts w:ascii="Times New Roman" w:hAnsi="Times New Roman"/>
        </w:rPr>
        <w:t>Prague Zoo, Prague, Czechia</w:t>
      </w:r>
      <w:r w:rsidR="00802794">
        <w:rPr>
          <w:rFonts w:ascii="Times New Roman" w:hAnsi="Times New Roman"/>
        </w:rPr>
        <w:t>.</w:t>
      </w:r>
      <w:proofErr w:type="gramEnd"/>
      <w:r w:rsidRPr="00F72597">
        <w:rPr>
          <w:rFonts w:ascii="Times New Roman" w:hAnsi="Times New Roman"/>
        </w:rPr>
        <w:t xml:space="preserve"> </w:t>
      </w:r>
    </w:p>
    <w:p w14:paraId="7BE24BFE" w14:textId="3AD08075" w:rsidR="00354D01" w:rsidRPr="00F72597" w:rsidRDefault="00354D01" w:rsidP="00354D01">
      <w:pPr>
        <w:pStyle w:val="NormalWeb"/>
        <w:spacing w:before="0" w:beforeAutospacing="0" w:after="0" w:afterAutospacing="0"/>
        <w:rPr>
          <w:rFonts w:ascii="Times New Roman" w:hAnsi="Times New Roman"/>
        </w:rPr>
      </w:pPr>
      <w:proofErr w:type="gramStart"/>
      <w:r w:rsidRPr="00F72597">
        <w:rPr>
          <w:rFonts w:ascii="Times New Roman" w:hAnsi="Times New Roman"/>
          <w:vertAlign w:val="superscript"/>
        </w:rPr>
        <w:t>13</w:t>
      </w:r>
      <w:r w:rsidRPr="00F72597">
        <w:rPr>
          <w:rFonts w:ascii="Times New Roman" w:hAnsi="Times New Roman"/>
        </w:rPr>
        <w:t>Department of Veterinary Medicine, University of Sassari, Sardinia, Italy</w:t>
      </w:r>
      <w:r w:rsidR="00802794">
        <w:rPr>
          <w:rFonts w:ascii="Times New Roman" w:hAnsi="Times New Roman"/>
        </w:rPr>
        <w:t>.</w:t>
      </w:r>
      <w:proofErr w:type="gramEnd"/>
    </w:p>
    <w:p w14:paraId="338A57F2" w14:textId="0DE2E7DD" w:rsidR="00354D01" w:rsidRPr="00F72597" w:rsidRDefault="00354D01" w:rsidP="00354D01">
      <w:pPr>
        <w:pStyle w:val="NormalWeb"/>
        <w:spacing w:before="0" w:beforeAutospacing="0" w:after="0" w:afterAutospacing="0"/>
        <w:rPr>
          <w:rFonts w:ascii="Times New Roman" w:hAnsi="Times New Roman"/>
        </w:rPr>
      </w:pPr>
      <w:proofErr w:type="gramStart"/>
      <w:r w:rsidRPr="00F72597">
        <w:rPr>
          <w:rFonts w:ascii="Times New Roman" w:hAnsi="Times New Roman"/>
          <w:vertAlign w:val="superscript"/>
        </w:rPr>
        <w:t>14</w:t>
      </w:r>
      <w:r w:rsidRPr="00F72597">
        <w:rPr>
          <w:rFonts w:ascii="Times New Roman" w:eastAsia="Times New Roman" w:hAnsi="Times New Roman"/>
        </w:rPr>
        <w:t>University of Milan, Dept. of Agricultural and Environmental Sciences, Milan, Italy</w:t>
      </w:r>
      <w:r w:rsidR="00802794">
        <w:rPr>
          <w:rFonts w:ascii="Times New Roman" w:eastAsia="Times New Roman" w:hAnsi="Times New Roman"/>
        </w:rPr>
        <w:t>.</w:t>
      </w:r>
      <w:proofErr w:type="gramEnd"/>
    </w:p>
    <w:p w14:paraId="18FC3EF5" w14:textId="77777777" w:rsidR="00F141DB" w:rsidRPr="00B35818" w:rsidRDefault="00F141DB" w:rsidP="00F141DB">
      <w:pPr>
        <w:pStyle w:val="NormalWeb"/>
        <w:spacing w:before="0" w:beforeAutospacing="0" w:after="0" w:afterAutospacing="0"/>
        <w:rPr>
          <w:rFonts w:ascii="Times New Roman" w:hAnsi="Times New Roman"/>
        </w:rPr>
      </w:pPr>
      <w:r>
        <w:rPr>
          <w:rFonts w:ascii="Times New Roman" w:eastAsia="Times New Roman" w:hAnsi="Times New Roman"/>
          <w:vertAlign w:val="superscript"/>
        </w:rPr>
        <w:t>15</w:t>
      </w:r>
      <w:r>
        <w:rPr>
          <w:rFonts w:ascii="Times New Roman" w:eastAsia="Times New Roman" w:hAnsi="Times New Roman"/>
        </w:rPr>
        <w:t xml:space="preserve"> Anaerobic Fungi Network, Kerkdriel, Netherlands</w:t>
      </w:r>
    </w:p>
    <w:p w14:paraId="20080829" w14:textId="77777777" w:rsidR="00F141DB" w:rsidRDefault="00F141DB" w:rsidP="00F141DB">
      <w:pPr>
        <w:pStyle w:val="NormalWeb"/>
        <w:spacing w:before="0" w:beforeAutospacing="0" w:after="0" w:afterAutospacing="0"/>
        <w:rPr>
          <w:rFonts w:ascii="Times New Roman" w:hAnsi="Times New Roman"/>
        </w:rPr>
      </w:pPr>
      <w:proofErr w:type="gramStart"/>
      <w:r>
        <w:rPr>
          <w:rFonts w:ascii="Times New Roman" w:eastAsia="Times New Roman" w:hAnsi="Times New Roman"/>
          <w:vertAlign w:val="superscript"/>
        </w:rPr>
        <w:t>16</w:t>
      </w:r>
      <w:r w:rsidRPr="00F72597">
        <w:rPr>
          <w:rFonts w:ascii="Times New Roman" w:hAnsi="Times New Roman"/>
        </w:rPr>
        <w:t>Bioenergy Group, Agharkar Research Institute, Pune, India</w:t>
      </w:r>
      <w:r>
        <w:rPr>
          <w:rFonts w:ascii="Times New Roman" w:hAnsi="Times New Roman"/>
        </w:rPr>
        <w:t>.</w:t>
      </w:r>
      <w:proofErr w:type="gramEnd"/>
      <w:r w:rsidRPr="00F72597">
        <w:rPr>
          <w:rFonts w:ascii="Times New Roman" w:hAnsi="Times New Roman"/>
        </w:rPr>
        <w:t xml:space="preserve"> </w:t>
      </w:r>
    </w:p>
    <w:p w14:paraId="6F2DC77C" w14:textId="77777777" w:rsidR="00F141DB" w:rsidRPr="00F72597" w:rsidRDefault="00F141DB" w:rsidP="00F141DB">
      <w:pPr>
        <w:pStyle w:val="NormalWeb"/>
        <w:spacing w:before="0" w:beforeAutospacing="0" w:after="0" w:afterAutospacing="0"/>
        <w:rPr>
          <w:rFonts w:ascii="Times New Roman" w:hAnsi="Times New Roman"/>
        </w:rPr>
      </w:pPr>
      <w:proofErr w:type="gramStart"/>
      <w:r w:rsidRPr="009B0118">
        <w:rPr>
          <w:rFonts w:ascii="Times New Roman" w:hAnsi="Times New Roman"/>
          <w:vertAlign w:val="superscript"/>
        </w:rPr>
        <w:t>1</w:t>
      </w:r>
      <w:r>
        <w:rPr>
          <w:rFonts w:ascii="Times New Roman" w:hAnsi="Times New Roman"/>
          <w:vertAlign w:val="superscript"/>
        </w:rPr>
        <w:t>7</w:t>
      </w:r>
      <w:r>
        <w:rPr>
          <w:rFonts w:ascii="Times New Roman" w:hAnsi="Times New Roman"/>
        </w:rPr>
        <w:t xml:space="preserve">Department of Animal and Food Sciences, </w:t>
      </w:r>
      <w:r w:rsidRPr="00F77846">
        <w:rPr>
          <w:rFonts w:ascii="Times New Roman" w:hAnsi="Times New Roman"/>
        </w:rPr>
        <w:t>Oklahoma State University</w:t>
      </w:r>
      <w:r>
        <w:rPr>
          <w:rFonts w:ascii="Times New Roman" w:hAnsi="Times New Roman"/>
        </w:rPr>
        <w:t>, Stillwater, Oklahoma, USA.</w:t>
      </w:r>
      <w:proofErr w:type="gramEnd"/>
    </w:p>
    <w:p w14:paraId="14357FE6" w14:textId="77777777" w:rsidR="00354D01" w:rsidRPr="00F72597" w:rsidRDefault="00354D01" w:rsidP="00354D01">
      <w:pPr>
        <w:pStyle w:val="NormalWeb"/>
        <w:spacing w:before="0" w:beforeAutospacing="0" w:after="0" w:afterAutospacing="0"/>
        <w:rPr>
          <w:rFonts w:ascii="Times New Roman" w:hAnsi="Times New Roman"/>
        </w:rPr>
      </w:pPr>
    </w:p>
    <w:p w14:paraId="637857FE" w14:textId="77777777" w:rsidR="00354D01" w:rsidRDefault="00354D01" w:rsidP="00354D01">
      <w:pPr>
        <w:rPr>
          <w:rFonts w:ascii="Arial" w:hAnsi="Arial" w:cs="Arial"/>
          <w:sz w:val="20"/>
          <w:szCs w:val="20"/>
          <w:lang w:val="en-GB"/>
        </w:rPr>
      </w:pPr>
    </w:p>
    <w:p w14:paraId="6D7D34D0" w14:textId="3751EEC1" w:rsidR="00B41D85" w:rsidRDefault="00354D01" w:rsidP="00354D01">
      <w:pPr>
        <w:rPr>
          <w:rFonts w:ascii="Times New Roman" w:hAnsi="Times New Roman" w:cs="Times New Roman"/>
        </w:rPr>
      </w:pPr>
      <w:r w:rsidRPr="00F72597">
        <w:rPr>
          <w:rFonts w:ascii="Times New Roman" w:hAnsi="Times New Roman" w:cs="Times New Roman"/>
          <w:color w:val="000000"/>
          <w:sz w:val="22"/>
          <w:szCs w:val="22"/>
        </w:rPr>
        <w:t xml:space="preserve">*Corresponding author: Address 1110 S. Innovation way, Stillwater, OK. Email: </w:t>
      </w:r>
      <w:hyperlink r:id="rId8" w:history="1">
        <w:r w:rsidRPr="00F72597">
          <w:rPr>
            <w:rStyle w:val="Hyperlink"/>
            <w:rFonts w:ascii="Times New Roman" w:hAnsi="Times New Roman" w:cs="Times New Roman"/>
            <w:sz w:val="22"/>
            <w:szCs w:val="22"/>
          </w:rPr>
          <w:t>Mostafa@Okstate.edu</w:t>
        </w:r>
      </w:hyperlink>
      <w:r w:rsidRPr="00F72597">
        <w:rPr>
          <w:rFonts w:ascii="Times New Roman" w:hAnsi="Times New Roman" w:cs="Times New Roman"/>
          <w:color w:val="000000"/>
          <w:sz w:val="22"/>
          <w:szCs w:val="22"/>
        </w:rPr>
        <w:t xml:space="preserve"> </w:t>
      </w:r>
      <w:r>
        <w:rPr>
          <w:rFonts w:ascii="Times New Roman" w:hAnsi="Times New Roman" w:cs="Times New Roman"/>
          <w:color w:val="000000"/>
          <w:sz w:val="22"/>
          <w:szCs w:val="22"/>
        </w:rPr>
        <w:t>and Noha@Okstate.edu</w:t>
      </w:r>
      <w:r w:rsidRPr="00F72597">
        <w:rPr>
          <w:rFonts w:ascii="Times New Roman" w:hAnsi="Times New Roman" w:cs="Times New Roman"/>
          <w:sz w:val="22"/>
          <w:szCs w:val="22"/>
        </w:rPr>
        <w:br w:type="page"/>
      </w:r>
    </w:p>
    <w:p w14:paraId="16CFEF2E" w14:textId="14ECEBA0" w:rsidR="00137032" w:rsidRPr="00B41D85" w:rsidRDefault="00B41D85" w:rsidP="0010706A">
      <w:pPr>
        <w:spacing w:line="480" w:lineRule="auto"/>
        <w:rPr>
          <w:rFonts w:ascii="Times New Roman" w:hAnsi="Times New Roman" w:cs="Times New Roman"/>
          <w:b/>
        </w:rPr>
      </w:pPr>
      <w:r w:rsidRPr="00B41D85">
        <w:rPr>
          <w:rFonts w:ascii="Times New Roman" w:hAnsi="Times New Roman" w:cs="Times New Roman"/>
          <w:b/>
        </w:rPr>
        <w:lastRenderedPageBreak/>
        <w:t>I. Supplementary m</w:t>
      </w:r>
      <w:r w:rsidR="00137032" w:rsidRPr="00B41D85">
        <w:rPr>
          <w:rFonts w:ascii="Times New Roman" w:hAnsi="Times New Roman" w:cs="Times New Roman"/>
          <w:b/>
        </w:rPr>
        <w:t xml:space="preserve">aterials and </w:t>
      </w:r>
      <w:r w:rsidRPr="00B41D85">
        <w:rPr>
          <w:rFonts w:ascii="Times New Roman" w:hAnsi="Times New Roman" w:cs="Times New Roman"/>
          <w:b/>
        </w:rPr>
        <w:t>m</w:t>
      </w:r>
      <w:r w:rsidR="00137032" w:rsidRPr="00B41D85">
        <w:rPr>
          <w:rFonts w:ascii="Times New Roman" w:hAnsi="Times New Roman" w:cs="Times New Roman"/>
          <w:b/>
        </w:rPr>
        <w:t>ethods</w:t>
      </w:r>
    </w:p>
    <w:p w14:paraId="06325C04" w14:textId="3756E232" w:rsidR="00B42972" w:rsidRPr="00B41D85" w:rsidRDefault="00B42972" w:rsidP="00B42972">
      <w:pPr>
        <w:spacing w:line="480" w:lineRule="auto"/>
        <w:rPr>
          <w:rFonts w:ascii="Times New Roman" w:hAnsi="Times New Roman" w:cs="Times New Roman"/>
        </w:rPr>
      </w:pPr>
      <w:r w:rsidRPr="00B41D85">
        <w:rPr>
          <w:rFonts w:ascii="Times New Roman" w:hAnsi="Times New Roman" w:cs="Times New Roman"/>
          <w:b/>
        </w:rPr>
        <w:t xml:space="preserve">Sampling. </w:t>
      </w:r>
      <w:r w:rsidRPr="00B41D85">
        <w:rPr>
          <w:rFonts w:ascii="Times New Roman" w:hAnsi="Times New Roman" w:cs="Times New Roman"/>
        </w:rPr>
        <w:t xml:space="preserve">A total of 661 samples belonging to thirty-three different mammalian animal </w:t>
      </w:r>
      <w:r w:rsidR="00255A03" w:rsidRPr="00B41D85">
        <w:rPr>
          <w:rFonts w:ascii="Times New Roman" w:hAnsi="Times New Roman" w:cs="Times New Roman"/>
        </w:rPr>
        <w:t>species</w:t>
      </w:r>
      <w:r w:rsidRPr="00B41D85">
        <w:rPr>
          <w:rFonts w:ascii="Times New Roman" w:hAnsi="Times New Roman" w:cs="Times New Roman"/>
        </w:rPr>
        <w:t xml:space="preserve"> and nine families of foregut ruminant, foregut pseudoruminant, and hindgut fermenters were included in the final analysis (Figures 1a-b, Table S2). Samples were obtained from 15 different laboratories using a standardized procedure. Fresh, moist fecal samples originating from a single animal were scooped immediately post defecation into sterile 50-ml plastic tubes and rapidly sealed. Samples were transferred to the laboratory on ice, usually within one hour, and stored at -20ºC prior to DNA extraction. </w:t>
      </w:r>
      <w:r w:rsidRPr="00B41D85">
        <w:rPr>
          <w:rFonts w:ascii="Times New Roman" w:hAnsi="Times New Roman" w:cs="Times New Roman"/>
          <w:color w:val="000000" w:themeColor="text1"/>
        </w:rPr>
        <w:t xml:space="preserve">All individuals collecting samples from domesticated animals were owners or caretakers and were authorized and trained in animal keeping and husbandry. For domesticated animals reared in a research institution, all IRB protocols for animal rearing were observed. </w:t>
      </w:r>
      <w:r w:rsidRPr="00B41D85">
        <w:rPr>
          <w:rFonts w:ascii="Times New Roman" w:hAnsi="Times New Roman" w:cs="Times New Roman"/>
        </w:rPr>
        <w:t xml:space="preserve">Sampling wild herbivores was conducted through </w:t>
      </w:r>
      <w:r w:rsidRPr="00B41D85">
        <w:rPr>
          <w:rFonts w:ascii="Times New Roman" w:hAnsi="Times New Roman" w:cs="Times New Roman"/>
          <w:color w:val="000000" w:themeColor="text1"/>
        </w:rPr>
        <w:t xml:space="preserve">a partnership with hunting communities, alleviating the need for obtaining hunting permits. </w:t>
      </w:r>
      <w:r w:rsidRPr="00B41D85">
        <w:rPr>
          <w:rFonts w:ascii="Times New Roman" w:hAnsi="Times New Roman" w:cs="Times New Roman"/>
        </w:rPr>
        <w:t>All hunters had the appropriate licenses, and the animals were shot on public land during the hunting season.</w:t>
      </w:r>
    </w:p>
    <w:p w14:paraId="5500A931" w14:textId="005A8168" w:rsidR="00B42972" w:rsidRPr="00B41D85" w:rsidRDefault="00B42972" w:rsidP="00B42972">
      <w:pPr>
        <w:widowControl w:val="0"/>
        <w:autoSpaceDE w:val="0"/>
        <w:autoSpaceDN w:val="0"/>
        <w:adjustRightInd w:val="0"/>
        <w:spacing w:line="480" w:lineRule="auto"/>
        <w:rPr>
          <w:rFonts w:ascii="Times New Roman" w:hAnsi="Times New Roman" w:cs="Times New Roman"/>
        </w:rPr>
      </w:pPr>
      <w:r w:rsidRPr="00B41D85">
        <w:rPr>
          <w:rFonts w:ascii="Times New Roman" w:hAnsi="Times New Roman" w:cs="Times New Roman"/>
          <w:b/>
        </w:rPr>
        <w:t>DNA extraction.</w:t>
      </w:r>
      <w:r w:rsidRPr="00B41D85">
        <w:rPr>
          <w:rFonts w:ascii="Times New Roman" w:hAnsi="Times New Roman" w:cs="Times New Roman"/>
        </w:rPr>
        <w:t xml:space="preserve"> </w:t>
      </w:r>
      <w:r w:rsidR="00CA5F90">
        <w:rPr>
          <w:rFonts w:ascii="Times New Roman" w:hAnsi="Times New Roman" w:cs="Times New Roman"/>
        </w:rPr>
        <w:t xml:space="preserve">DNA extractions </w:t>
      </w:r>
      <w:r w:rsidR="00C159CA">
        <w:rPr>
          <w:rFonts w:ascii="Times New Roman" w:hAnsi="Times New Roman" w:cs="Times New Roman"/>
        </w:rPr>
        <w:t>were conducted in eight</w:t>
      </w:r>
      <w:r w:rsidR="00EB27EC" w:rsidRPr="00B41D85">
        <w:rPr>
          <w:rFonts w:ascii="Times New Roman" w:hAnsi="Times New Roman" w:cs="Times New Roman"/>
        </w:rPr>
        <w:t xml:space="preserve"> laboratories (Oklahoma</w:t>
      </w:r>
      <w:r w:rsidR="00C159CA">
        <w:rPr>
          <w:rFonts w:ascii="Times New Roman" w:hAnsi="Times New Roman" w:cs="Times New Roman"/>
        </w:rPr>
        <w:t>, USA</w:t>
      </w:r>
      <w:r w:rsidR="00EB27EC" w:rsidRPr="00B41D85">
        <w:rPr>
          <w:rFonts w:ascii="Times New Roman" w:hAnsi="Times New Roman" w:cs="Times New Roman"/>
        </w:rPr>
        <w:t xml:space="preserve">: 418 samples, Egypt: 74 samples, Nepal: 25 samples, Austria: 10 samples, </w:t>
      </w:r>
      <w:r w:rsidR="00C159CA">
        <w:rPr>
          <w:rFonts w:ascii="Times New Roman" w:hAnsi="Times New Roman" w:cs="Times New Roman"/>
        </w:rPr>
        <w:t>Italy</w:t>
      </w:r>
      <w:proofErr w:type="gramStart"/>
      <w:r w:rsidR="00C159CA">
        <w:rPr>
          <w:rFonts w:ascii="Times New Roman" w:hAnsi="Times New Roman" w:cs="Times New Roman"/>
        </w:rPr>
        <w:t>:38</w:t>
      </w:r>
      <w:proofErr w:type="gramEnd"/>
      <w:r w:rsidR="00C159CA">
        <w:rPr>
          <w:rFonts w:ascii="Times New Roman" w:hAnsi="Times New Roman" w:cs="Times New Roman"/>
        </w:rPr>
        <w:t xml:space="preserve"> Samples, Czechia: 24 samples, </w:t>
      </w:r>
      <w:r w:rsidR="00EB27EC" w:rsidRPr="00B41D85">
        <w:rPr>
          <w:rFonts w:ascii="Times New Roman" w:hAnsi="Times New Roman" w:cs="Times New Roman"/>
        </w:rPr>
        <w:t xml:space="preserve">Germany: 31 samples, and New Zealand: 35 samples) and followed the </w:t>
      </w:r>
      <w:r w:rsidR="00EB27EC" w:rsidRPr="00622246">
        <w:rPr>
          <w:rFonts w:ascii="Times New Roman" w:hAnsi="Times New Roman" w:cs="Times New Roman"/>
        </w:rPr>
        <w:t xml:space="preserve">manufacturer’s instructions for DNeasy Plant Pro Kit (Qiagen®, </w:t>
      </w:r>
      <w:r w:rsidR="00EB27EC" w:rsidRPr="00622246">
        <w:rPr>
          <w:rFonts w:ascii="Times New Roman" w:hAnsi="Times New Roman" w:cs="Times New Roman"/>
          <w:color w:val="000000" w:themeColor="text1"/>
        </w:rPr>
        <w:t>Germantown, Maryland</w:t>
      </w:r>
      <w:r w:rsidR="00EB27EC" w:rsidRPr="00622246">
        <w:rPr>
          <w:rFonts w:ascii="Times New Roman" w:hAnsi="Times New Roman" w:cs="Times New Roman"/>
        </w:rPr>
        <w:t xml:space="preserve">). </w:t>
      </w:r>
      <w:r w:rsidR="00F61C05" w:rsidRPr="002E7D4F">
        <w:rPr>
          <w:rFonts w:ascii="Times" w:hAnsi="Times"/>
        </w:rPr>
        <w:t xml:space="preserve">Few samples were from a prior study </w:t>
      </w:r>
      <w:r w:rsidR="00F61C05">
        <w:rPr>
          <w:rFonts w:ascii="Times" w:hAnsi="Times"/>
        </w:rPr>
        <w:fldChar w:fldCharType="begin"/>
      </w:r>
      <w:r w:rsidR="00F61C05">
        <w:rPr>
          <w:rFonts w:ascii="Times" w:hAnsi="Times"/>
        </w:rPr>
        <w:instrText xml:space="preserve"> ADDIN EN.CITE &lt;EndNote&gt;&lt;Cite&gt;&lt;Author&gt;Mahayri&lt;/Author&gt;&lt;Year&gt;2022&lt;/Year&gt;&lt;RecNum&gt;125&lt;/RecNum&gt;&lt;DisplayText&gt;[1]&lt;/DisplayText&gt;&lt;record&gt;&lt;rec-number&gt;125&lt;/rec-number&gt;&lt;foreign-keys&gt;&lt;key app="EN" db-id="zssptet920fdp9ezse859pvwe0dsxztsxava" timestamp="1664302712"&gt;125&lt;/key&gt;&lt;/foreign-keys&gt;&lt;ref-type name="Journal Article"&gt;17&lt;/ref-type&gt;&lt;contributors&gt;&lt;authors&gt;&lt;author&gt;Mahayri, Tiziana Maria&lt;/author&gt;&lt;author&gt;Fliegerová, Kateřina Olša&lt;/author&gt;&lt;author&gt;Mattiello, Silvana&lt;/author&gt;&lt;author&gt;Celozzi, Stefania&lt;/author&gt;&lt;author&gt;Mrázek, Jakub&lt;/author&gt;&lt;author&gt;Mekadim, Chahrazed&lt;/author&gt;&lt;author&gt;Sechovcová, Hana&lt;/author&gt;&lt;author&gt;Kvasnová, Simona&lt;/author&gt;&lt;author&gt;Atallah, Elie&lt;/author&gt;&lt;author&gt;Moniello, Giuseppe&lt;/author&gt;&lt;/authors&gt;&lt;/contributors&gt;&lt;titles&gt;&lt;title&gt;Host Species Affects Bacterial Evenness, but Not Diversity: Comparison of Fecal Bacteria of Cows and Goats Offered the Same Diet&lt;/title&gt;&lt;secondary-title&gt;Animals&lt;/secondary-title&gt;&lt;/titles&gt;&lt;periodical&gt;&lt;full-title&gt;Animals&lt;/full-title&gt;&lt;/periodical&gt;&lt;pages&gt;2011&lt;/pages&gt;&lt;volume&gt;12&lt;/volume&gt;&lt;number&gt;16&lt;/number&gt;&lt;dates&gt;&lt;year&gt;2022&lt;/year&gt;&lt;/dates&gt;&lt;isbn&gt;2076-2615&lt;/isbn&gt;&lt;accession-num&gt;doi:10.3390/ani12162011&lt;/accession-num&gt;&lt;urls&gt;&lt;related-urls&gt;&lt;url&gt;https://www.mdpi.com/2076-2615/12/16/2011&lt;/url&gt;&lt;/related-urls&gt;&lt;/urls&gt;&lt;/record&gt;&lt;/Cite&gt;&lt;/EndNote&gt;</w:instrText>
      </w:r>
      <w:r w:rsidR="00F61C05">
        <w:rPr>
          <w:rFonts w:ascii="Times" w:hAnsi="Times"/>
        </w:rPr>
        <w:fldChar w:fldCharType="separate"/>
      </w:r>
      <w:r w:rsidR="00F61C05">
        <w:rPr>
          <w:rFonts w:ascii="Times" w:hAnsi="Times"/>
          <w:noProof/>
        </w:rPr>
        <w:t>[1]</w:t>
      </w:r>
      <w:r w:rsidR="00F61C05">
        <w:rPr>
          <w:rFonts w:ascii="Times" w:hAnsi="Times"/>
        </w:rPr>
        <w:fldChar w:fldCharType="end"/>
      </w:r>
      <w:r w:rsidR="00F61C05" w:rsidRPr="002E7D4F">
        <w:rPr>
          <w:rFonts w:ascii="Times" w:hAnsi="Times"/>
        </w:rPr>
        <w:t>.</w:t>
      </w:r>
      <w:r w:rsidR="00F61C05">
        <w:rPr>
          <w:rFonts w:ascii="Times" w:hAnsi="Times"/>
        </w:rPr>
        <w:t xml:space="preserve"> </w:t>
      </w:r>
      <w:r w:rsidR="00EB27EC" w:rsidRPr="00622246">
        <w:rPr>
          <w:rFonts w:ascii="Times New Roman" w:hAnsi="Times New Roman" w:cs="Times New Roman"/>
        </w:rPr>
        <w:t>The kit</w:t>
      </w:r>
      <w:r w:rsidR="00EB27EC" w:rsidRPr="00B41D85">
        <w:rPr>
          <w:rFonts w:ascii="Times New Roman" w:hAnsi="Times New Roman" w:cs="Times New Roman"/>
        </w:rPr>
        <w:t xml:space="preserve"> was shipped from USA to labs in Nepal and Egypt, and was purchased independently elsewhere.</w:t>
      </w:r>
    </w:p>
    <w:p w14:paraId="3ABE2A19" w14:textId="3E6C6A3E" w:rsidR="00EB27EC" w:rsidRPr="00B41D85" w:rsidRDefault="00B42972" w:rsidP="00B42972">
      <w:pPr>
        <w:spacing w:line="480" w:lineRule="auto"/>
        <w:rPr>
          <w:rFonts w:ascii="Times New Roman" w:hAnsi="Times New Roman" w:cs="Times New Roman"/>
        </w:rPr>
      </w:pPr>
      <w:proofErr w:type="gramStart"/>
      <w:r w:rsidRPr="00B41D85">
        <w:rPr>
          <w:rFonts w:ascii="Times New Roman" w:hAnsi="Times New Roman" w:cs="Times New Roman"/>
          <w:b/>
        </w:rPr>
        <w:t>PCR amplification, and Illumina sequencing.</w:t>
      </w:r>
      <w:proofErr w:type="gramEnd"/>
      <w:r w:rsidRPr="00B41D85">
        <w:rPr>
          <w:rFonts w:ascii="Times New Roman" w:hAnsi="Times New Roman" w:cs="Times New Roman"/>
        </w:rPr>
        <w:t xml:space="preserve"> </w:t>
      </w:r>
      <w:r w:rsidR="00EB27EC" w:rsidRPr="00B41D85">
        <w:rPr>
          <w:rFonts w:ascii="Times New Roman" w:hAnsi="Times New Roman" w:cs="Times New Roman"/>
        </w:rPr>
        <w:t xml:space="preserve">The 28S rRNA was used as the phylomarker for this diversity survey since as previously suggested for AGF genus-level delineation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&lt;EndNote&gt;&lt;Cite&gt;&lt;Author&gt;Dagar&lt;/Author&gt;&lt;Year&gt;2011&lt;/Year&gt;&lt;RecNum&gt;19&lt;/RecNum&gt;&lt;DisplayText&gt;[2, 3]&lt;/DisplayText&gt;&lt;record&gt;&lt;rec-number&gt;19&lt;/rec-number&gt;&lt;foreign-keys&gt;&lt;key app="EN" db-id="ae0s99reqww90veaesw5zvrnped5xtpa5pfx" timestamp="1631627081"&gt;19&lt;/key&gt;&lt;/foreign-keys&gt;&lt;ref-type name="Journal Article"&gt;17&lt;/ref-type&gt;&lt;contributors&gt;&lt;authors&gt;&lt;author&gt;Dagar, S. S.&lt;/author&gt;&lt;author&gt;S. Kumar&lt;/author&gt;&lt;author&gt;P. Mudgil&lt;/author&gt;&lt;author&gt;R. Singh&lt;/author&gt;&lt;author&gt;A. K. Puniya&lt;/author&gt;&lt;/authors&gt;&lt;/contributors&gt;&lt;titles&gt;&lt;title&gt;D1/D2 Domain of Large-Subunit Ribosomal DNA for Differentiation of Orpinomyces spp.&lt;/title&gt;&lt;secondary-title&gt;Appl. Environ. Microbiol.&lt;/secondary-title&gt;&lt;/titles&gt;&lt;periodical&gt;&lt;full-title&gt;Appl. ENviron. Microbiol.&lt;/full-title&gt;&lt;/periodical&gt;&lt;volume&gt;77&lt;/volume&gt;&lt;number&gt;6722-6725&lt;/number&gt;&lt;dates&gt;&lt;year&gt;2011&lt;/year&gt;&lt;/dates&gt;&lt;urls&gt;&lt;/urls&gt;&lt;/record&gt;&lt;/Cite&gt;&lt;Cite&gt;&lt;Author&gt;Hanafy&lt;/Author&gt;&lt;Year&gt;2020&lt;/Year&gt;&lt;RecNum&gt;42&lt;/RecNum&gt;&lt;record&gt;&lt;rec-number&gt;42&lt;/rec-number&gt;&lt;foreign-keys&gt;&lt;key app="EN" db-id="ae0s99reqww90veaesw5zvrnped5xtpa5pfx" timestamp="1631627081"&gt;42&lt;/key&gt;&lt;/foreign-keys&gt;&lt;ref-type name="Journal Article"&gt;17&lt;/ref-type&gt;&lt;contributors&gt;&lt;authors&gt;&lt;author&gt;Hanafy, R. A.&lt;/author&gt;&lt;author&gt;B. Johnson&lt;/author&gt;&lt;author&gt;N. H. Youssef&lt;/author&gt;&lt;author&gt;M. S. Elshahed &lt;/author&gt;&lt;/authors&gt;&lt;/contributors&gt;&lt;titles&gt;&lt;title&gt;Assessing anaerobic gut fungal diversity in herbivores using D1/D2 large ribosomal subunit sequencing and multi-year isolation&lt;/title&gt;&lt;secondary-title&gt;Environ. Microbiol. &lt;/secondary-title&gt;&lt;/titles&gt;&lt;pages&gt;3883-3908&lt;/pages&gt;&lt;volume&gt;22&lt;/volume&gt;&lt;dates&gt;&lt;year&gt;2020&lt;/year&gt;&lt;/dates&gt;&lt;urls&gt;&lt;/urls&gt;&lt;/record&gt;&lt;/Cite&gt;&lt;/EndNote&gt;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[2, 3]</w:t>
      </w:r>
      <w:r w:rsidR="00C060EF" w:rsidRPr="00B41D85">
        <w:rPr>
          <w:rFonts w:ascii="Times New Roman" w:hAnsi="Times New Roman" w:cs="Times New Roman"/>
        </w:rPr>
        <w:fldChar w:fldCharType="end"/>
      </w:r>
      <w:r w:rsidR="00EB27EC" w:rsidRPr="00B41D85">
        <w:rPr>
          <w:rFonts w:ascii="Times New Roman" w:hAnsi="Times New Roman" w:cs="Times New Roman"/>
        </w:rPr>
        <w:t xml:space="preserve">. The LSU rRNA has been regarded as a more reliable marker for AGF diversity characterization (compared to the general fungal phylomarker ITS1 region) by the scientific community </w:t>
      </w:r>
      <w:r w:rsidR="00C060EF" w:rsidRPr="00B41D8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w:t>
      </w:r>
      <w:r w:rsidR="00C060EF" w:rsidRPr="00B41D85">
        <w:rPr>
          <w:rFonts w:ascii="Times New Roman" w:hAnsi="Times New Roman" w:cs="Times New Roman"/>
        </w:rPr>
        <w:fldChar w:fldCharType="end"/>
      </w:r>
      <w:r w:rsidR="00EB27EC" w:rsidRPr="00B41D85">
        <w:rPr>
          <w:rFonts w:ascii="Times New Roman" w:hAnsi="Times New Roman" w:cs="Times New Roman"/>
        </w:rPr>
        <w:t xml:space="preserve">, and </w:t>
      </w:r>
      <w:r w:rsidR="00EB27EC" w:rsidRPr="00B41D85">
        <w:rPr>
          <w:rFonts w:ascii="Times New Roman" w:hAnsi="Times New Roman" w:cs="Times New Roman"/>
        </w:rPr>
        <w:lastRenderedPageBreak/>
        <w:t xml:space="preserve">has been previously employed in AGF culture-independent diversity surveys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&lt;EndNote&gt;&lt;Cite&gt;&lt;Author&gt;Hanafy&lt;/Author&gt;&lt;Year&gt;2020&lt;/Year&gt;&lt;RecNum&gt;43&lt;/RecNum&gt;&lt;DisplayText&gt;[5]&lt;/DisplayText&gt;&lt;record&gt;&lt;rec-number&gt;43&lt;/rec-number&gt;&lt;foreign-keys&gt;&lt;key app="EN" db-id="zssptet920fdp9ezse859pvwe0dsxztsxava" timestamp="1658852423"&gt;43&lt;/key&gt;&lt;/foreign-keys&gt;&lt;ref-type name="Journal Article"&gt;17&lt;/ref-type&gt;&lt;contributors&gt;&lt;authors&gt;&lt;author&gt;Hanafy, R. A.&lt;/author&gt;&lt;author&gt;B. Johnson&lt;/author&gt;&lt;author&gt;N. H. Youssef&lt;/author&gt;&lt;author&gt;M. S. Elshahed &lt;/author&gt;&lt;/authors&gt;&lt;/contributors&gt;&lt;titles&gt;&lt;title&gt;Assessing anaerobic gut fungal diversity in herbivores using D1/D2 large ribosomal subunit sequencing and multi-year isolation&lt;/title&gt;&lt;secondary-title&gt;Environ Microbiol&lt;/secondary-title&gt;&lt;/titles&gt;&lt;periodical&gt;&lt;full-title&gt;Environ Microbiol&lt;/full-title&gt;&lt;/periodical&gt;&lt;pages&gt;3883-3908&lt;/pages&gt;&lt;volume&gt;22&lt;/volume&gt;&lt;dates&gt;&lt;year&gt;2020&lt;/year&gt;&lt;/dates&gt;&lt;urls&gt;&lt;/urls&gt;&lt;/record&gt;&lt;/Cite&gt;&lt;/EndNote&gt;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[5]</w:t>
      </w:r>
      <w:r w:rsidR="00C060EF" w:rsidRPr="00B41D85">
        <w:rPr>
          <w:rFonts w:ascii="Times New Roman" w:hAnsi="Times New Roman" w:cs="Times New Roman"/>
        </w:rPr>
        <w:fldChar w:fldCharType="end"/>
      </w:r>
      <w:r w:rsidR="00EB27EC" w:rsidRPr="00B41D85">
        <w:rPr>
          <w:rFonts w:ascii="Times New Roman" w:hAnsi="Times New Roman" w:cs="Times New Roman"/>
        </w:rPr>
        <w:t xml:space="preserve">. By comparison, the ITS1 region suffers from high within-strain sequence divergence, and length variability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&lt;EndNote&gt;&lt;Cite&gt;&lt;Author&gt;Edwards&lt;/Author&gt;&lt;Year&gt;2019&lt;/Year&gt;&lt;RecNum&gt;44&lt;/RecNum&gt;&lt;DisplayText&gt;[5, 6]&lt;/DisplayText&gt;&lt;record&gt;&lt;rec-number&gt;44&lt;/rec-number&gt;&lt;foreign-keys&gt;&lt;key app="EN" db-id="zssptet920fdp9ezse859pvwe0dsxztsxava" timestamp="1658852454"&gt;44&lt;/key&gt;&lt;/foreign-keys&gt;&lt;ref-type name="Journal Article"&gt;17&lt;/ref-type&gt;&lt;contributors&gt;&lt;authors&gt;&lt;author&gt;Edwards, J. E.&lt;/author&gt;&lt;author&gt;G. D. A. Hermes&lt;/author&gt;&lt;author&gt;S. Kittelmann&lt;/author&gt;&lt;author&gt;B. Nijsse&lt;/author&gt;&lt;author&gt;H. Smidt&lt;/author&gt;&lt;/authors&gt;&lt;/contributors&gt;&lt;titles&gt;&lt;title&gt;Assessment of the accuracy of high-throughput sequencing of the ITS1 region of Neocallimastigomycota for community composition analysis&lt;/title&gt;&lt;secondary-title&gt;Front Micorobiol&lt;/secondary-title&gt;&lt;/titles&gt;&lt;periodical&gt;&lt;full-title&gt;Front Micorobiol&lt;/full-title&gt;&lt;/periodical&gt;&lt;pages&gt;2370&lt;/pages&gt;&lt;volume&gt;10&lt;/volume&gt;&lt;dates&gt;&lt;year&gt;2019&lt;/year&gt;&lt;/dates&gt;&lt;urls&gt;&lt;/urls&gt;&lt;/record&gt;&lt;/Cite&gt;&lt;Cite&gt;&lt;Author&gt;Hanafy&lt;/Author&gt;&lt;Year&gt;2020&lt;/Year&gt;&lt;RecNum&gt;43&lt;/RecNum&gt;&lt;record&gt;&lt;rec-number&gt;43&lt;/rec-number&gt;&lt;foreign-keys&gt;&lt;key app="EN" db-id="zssptet920fdp9ezse859pvwe0dsxztsxava" timestamp="1658852423"&gt;43&lt;/key&gt;&lt;/foreign-keys&gt;&lt;ref-type name="Journal Article"&gt;17&lt;/ref-type&gt;&lt;contributors&gt;&lt;authors&gt;&lt;author&gt;Hanafy, R. A.&lt;/author&gt;&lt;author&gt;B. Johnson&lt;/author&gt;&lt;author&gt;N. H. Youssef&lt;/author&gt;&lt;author&gt;M. S. Elshahed &lt;/author&gt;&lt;/authors&gt;&lt;/contributors&gt;&lt;titles&gt;&lt;title&gt;Assessing anaerobic gut fungal diversity in herbivores using D1/D2 large ribosomal subunit sequencing and multi-year isolation&lt;/title&gt;&lt;secondary-title&gt;Environ Microbiol&lt;/secondary-title&gt;&lt;/titles&gt;&lt;periodical&gt;&lt;full-title&gt;Environ Microbiol&lt;/full-title&gt;&lt;/periodical&gt;&lt;pages&gt;3883-3908&lt;/pages&gt;&lt;volume&gt;22&lt;/volume&gt;&lt;dates&gt;&lt;year&gt;2020&lt;/year&gt;&lt;/dates&gt;&lt;urls&gt;&lt;/urls&gt;&lt;/record&gt;&lt;/Cite&gt;&lt;/EndNote&gt;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[5, 6]</w:t>
      </w:r>
      <w:r w:rsidR="00C060EF" w:rsidRPr="00B41D85">
        <w:rPr>
          <w:rFonts w:ascii="Times New Roman" w:hAnsi="Times New Roman" w:cs="Times New Roman"/>
        </w:rPr>
        <w:fldChar w:fldCharType="end"/>
      </w:r>
      <w:r w:rsidR="00EB27EC" w:rsidRPr="00B41D85">
        <w:rPr>
          <w:rFonts w:ascii="Times New Roman" w:hAnsi="Times New Roman" w:cs="Times New Roman"/>
        </w:rPr>
        <w:t xml:space="preserve">. All PCR </w:t>
      </w:r>
      <w:r w:rsidR="00EB27EC" w:rsidRPr="00E261D1">
        <w:rPr>
          <w:rFonts w:ascii="Times New Roman" w:hAnsi="Times New Roman" w:cs="Times New Roman"/>
        </w:rPr>
        <w:t xml:space="preserve">amplifications were conducted in a single laboratory to eliminate inter-laboratory variability. All reactions utilized the DreamTaq Green PCR Master Mix (ThermoFisher, </w:t>
      </w:r>
      <w:r w:rsidR="00E261D1" w:rsidRPr="00E261D1">
        <w:rPr>
          <w:rStyle w:val="hgkelc"/>
          <w:rFonts w:ascii="Times New Roman" w:eastAsia="Times New Roman" w:hAnsi="Times New Roman" w:cs="Times New Roman"/>
          <w:bCs/>
          <w:lang w:val="en"/>
        </w:rPr>
        <w:t>Waltham, Massachusetts</w:t>
      </w:r>
      <w:r w:rsidR="00EB27EC" w:rsidRPr="00E261D1">
        <w:rPr>
          <w:rFonts w:ascii="Times New Roman" w:hAnsi="Times New Roman" w:cs="Times New Roman"/>
        </w:rPr>
        <w:t>), and primers targeting the D2 region of the LSU rRNA (AGF-LSU-EnvS For: 5’-GCGTTTRRCACCASTGTTGTT</w:t>
      </w:r>
      <w:r w:rsidR="00EB27EC" w:rsidRPr="00B41D85">
        <w:rPr>
          <w:rFonts w:ascii="Times New Roman" w:hAnsi="Times New Roman" w:cs="Times New Roman"/>
        </w:rPr>
        <w:t xml:space="preserve">-3’, AGF-LSU-EnvS Rev: 5’-GTCAACATCCTAAGYGTAGGTA-3’) for amplification. The primers were recently developed and extensively evaluated for sensitivity, specificity, Neocallimastigomycota coverage, and ability to differentiate between all known AGF genera and candidate genera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&lt;EndNote&gt;&lt;Cite&gt;&lt;Author&gt;Young&lt;/Author&gt;&lt;Year&gt;2022&lt;/Year&gt;&lt;RecNum&gt;93&lt;/RecNum&gt;&lt;DisplayText&gt;[7]&lt;/DisplayText&gt;&lt;record&gt;&lt;rec-number&gt;93&lt;/rec-number&gt;&lt;foreign-keys&gt;&lt;key app="EN" db-id="zssptet920fdp9ezse859pvwe0dsxztsxava" timestamp="1661865807"&gt;93&lt;/key&gt;&lt;/foreign-keys&gt;&lt;ref-type name="Journal Article"&gt;17&lt;/ref-type&gt;&lt;contributors&gt;&lt;authors&gt;&lt;author&gt;Young, Diana&lt;/author&gt;&lt;author&gt;Joshi, Akshay&lt;/author&gt;&lt;author&gt;Huang, Liren&lt;/author&gt;&lt;author&gt;Munk, Bernhard&lt;/author&gt;&lt;author&gt;Wurzbacher, Christian&lt;/author&gt;&lt;author&gt;Youssef, Noha H.&lt;/author&gt;&lt;author&gt;Elshahed, Mostafa S.&lt;/author&gt;&lt;author&gt;Moon, Christina D.&lt;/author&gt;&lt;author&gt;Ochsenreither, Katrin&lt;/author&gt;&lt;author&gt;Griffith, Gareth W.&lt;/author&gt;&lt;author&gt;Callaghan, Tony M.&lt;/author&gt;&lt;author&gt;Sczyrba, Alexander&lt;/author&gt;&lt;author&gt;Lebuhn, Michael&lt;/author&gt;&lt;author&gt;Flad, Veronika&lt;/author&gt;&lt;/authors&gt;&lt;/contributors&gt;&lt;titles&gt;&lt;title&gt;Simultaneous metabarcoding and quantification of Neocallimastigomycetes from environmental samples: Insights into community composition and novel lineages&lt;/title&gt;&lt;secondary-title&gt;Microorganisms&lt;/secondary-title&gt;&lt;/titles&gt;&lt;periodical&gt;&lt;full-title&gt;Microorganisms&lt;/full-title&gt;&lt;/periodical&gt;&lt;pages&gt;1749&lt;/pages&gt;&lt;volume&gt;10&lt;/volume&gt;&lt;dates&gt;&lt;year&gt;2022&lt;/year&gt;&lt;/dates&gt;&lt;isbn&gt;2076-2607&lt;/isbn&gt;&lt;accession-num&gt;doi:10.3390/microorganisms10091749&lt;/accession-num&gt;&lt;urls&gt;&lt;related-urls&gt;&lt;url&gt;https://www.mdpi.com/2076-2607/10/9/1749&lt;/url&gt;&lt;/related-urls&gt;&lt;/urls&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[7]</w:t>
      </w:r>
      <w:r w:rsidR="00C060EF" w:rsidRPr="00B41D85">
        <w:rPr>
          <w:rFonts w:ascii="Times New Roman" w:hAnsi="Times New Roman" w:cs="Times New Roman"/>
        </w:rPr>
        <w:fldChar w:fldCharType="end"/>
      </w:r>
      <w:r w:rsidR="00EB27EC" w:rsidRPr="00B41D85">
        <w:rPr>
          <w:rFonts w:ascii="Times New Roman" w:hAnsi="Times New Roman" w:cs="Times New Roman"/>
        </w:rPr>
        <w:t xml:space="preserve">. </w:t>
      </w:r>
      <w:proofErr w:type="gramStart"/>
      <w:r w:rsidR="00EB27EC" w:rsidRPr="00B41D85">
        <w:rPr>
          <w:rFonts w:ascii="Times New Roman" w:hAnsi="Times New Roman" w:cs="Times New Roman"/>
        </w:rPr>
        <w:t>The primers target a ~370 bp region of the LSU rRNA gene (corresponding to the D2 domain), hence allowing for high throughput sequencing using the Illumina MiSeq platform.</w:t>
      </w:r>
      <w:proofErr w:type="gramEnd"/>
      <w:r w:rsidR="00EB27EC" w:rsidRPr="00B41D85">
        <w:rPr>
          <w:rFonts w:ascii="Times New Roman" w:hAnsi="Times New Roman" w:cs="Times New Roman"/>
        </w:rPr>
        <w:t xml:space="preserve"> Primers were modified to include the Illumina overhang adaptors. PCR reactions contained 2 µl of DNA, 25 µl of the DreamTaq 2X master mix (</w:t>
      </w:r>
      <w:r w:rsidR="00EB27EC" w:rsidRPr="00B41D85">
        <w:rPr>
          <w:rFonts w:ascii="Times New Roman" w:hAnsi="Times New Roman" w:cs="Times New Roman"/>
          <w:color w:val="000000" w:themeColor="text1"/>
        </w:rPr>
        <w:t>Life Technologies, Carlsbad, California), 2 µl of each primer</w:t>
      </w:r>
      <w:r w:rsidR="00EB27EC" w:rsidRPr="00B41D85">
        <w:rPr>
          <w:rFonts w:ascii="Times New Roman" w:hAnsi="Times New Roman" w:cs="Times New Roman"/>
        </w:rPr>
        <w:t xml:space="preserve"> (10 µM) in a </w:t>
      </w:r>
      <w:proofErr w:type="gramStart"/>
      <w:r w:rsidR="00EB27EC" w:rsidRPr="00B41D85">
        <w:rPr>
          <w:rFonts w:ascii="Times New Roman" w:hAnsi="Times New Roman" w:cs="Times New Roman"/>
        </w:rPr>
        <w:t>50 µ</w:t>
      </w:r>
      <w:proofErr w:type="gramEnd"/>
      <w:r w:rsidR="00EB27EC" w:rsidRPr="00B41D85">
        <w:rPr>
          <w:rFonts w:ascii="Times New Roman" w:hAnsi="Times New Roman" w:cs="Times New Roman"/>
        </w:rPr>
        <w:t xml:space="preserve">l reaction mix. The PCR protocol consisted of an initial denaturation for 5 min at 95 °C followed by 40 cycles of denaturation at 95 °C for 1 min, annealing at 55 °C for 1 min and elongation at 72 °C for 1 min, and a final extension of 72 °C for 10 min. PCR products were individually cleaned to remove unannealed primers using </w:t>
      </w:r>
      <w:r w:rsidR="00EB27EC" w:rsidRPr="00B41D85">
        <w:rPr>
          <w:rFonts w:ascii="Times New Roman" w:hAnsi="Times New Roman" w:cs="Times New Roman"/>
          <w:color w:val="000000" w:themeColor="text1"/>
        </w:rPr>
        <w:t xml:space="preserve">PureLink® gel extraction kit (Life Technologies, Carlsbad, California), and the clean product was used in a second PCR reaction to attach the dual indices and Illumina sequencing adapters using Nexterra XT index kit v2 (Illumina Inc., </w:t>
      </w:r>
      <w:r w:rsidR="00E261D1">
        <w:rPr>
          <w:rFonts w:ascii="Times New Roman" w:hAnsi="Times New Roman" w:cs="Times New Roman"/>
          <w:color w:val="000000" w:themeColor="text1"/>
        </w:rPr>
        <w:t>San Diego, California</w:t>
      </w:r>
      <w:r w:rsidR="00EB27EC" w:rsidRPr="00B41D85">
        <w:rPr>
          <w:rFonts w:ascii="Times New Roman" w:hAnsi="Times New Roman" w:cs="Times New Roman"/>
          <w:color w:val="000000" w:themeColor="text1"/>
        </w:rPr>
        <w:t xml:space="preserve">). These second PCR products were then cleaned </w:t>
      </w:r>
      <w:r w:rsidR="00EB27EC" w:rsidRPr="00B41D85">
        <w:rPr>
          <w:rFonts w:ascii="Times New Roman" w:hAnsi="Times New Roman" w:cs="Times New Roman"/>
        </w:rPr>
        <w:t xml:space="preserve">using </w:t>
      </w:r>
      <w:r w:rsidR="00EB27EC" w:rsidRPr="00B41D85">
        <w:rPr>
          <w:rFonts w:ascii="Times New Roman" w:hAnsi="Times New Roman" w:cs="Times New Roman"/>
          <w:color w:val="000000" w:themeColor="text1"/>
        </w:rPr>
        <w:t>PureLink® gel extraction kit (Life Technologies, Carlsbad, California), individually quantified using Qubit® (Life Technologies, Carlsbad, California), and pooled using the Illumina library pooling calculator (https://support.illumina.com/help/pooling-calculator/pooling-calculator.htm)</w:t>
      </w:r>
      <w:r w:rsidR="00EB27EC" w:rsidRPr="00B41D85">
        <w:rPr>
          <w:rFonts w:ascii="Times New Roman" w:hAnsi="Times New Roman" w:cs="Times New Roman"/>
        </w:rPr>
        <w:t xml:space="preserve"> </w:t>
      </w:r>
      <w:r w:rsidR="00EB27EC" w:rsidRPr="00B41D85">
        <w:rPr>
          <w:rFonts w:ascii="Times New Roman" w:hAnsi="Times New Roman" w:cs="Times New Roman"/>
          <w:color w:val="000000" w:themeColor="text1"/>
        </w:rPr>
        <w:lastRenderedPageBreak/>
        <w:t xml:space="preserve">to prepare 4-5 nM libraries. </w:t>
      </w:r>
      <w:r w:rsidR="00EB27EC" w:rsidRPr="00B41D85">
        <w:rPr>
          <w:rFonts w:ascii="Times New Roman" w:hAnsi="Times New Roman" w:cs="Times New Roman"/>
        </w:rPr>
        <w:t xml:space="preserve">Pooled libraries (300-350 samples) were sequenced at the University of Oklahoma Clinical Genomics Facility using the MiSeq platform.  </w:t>
      </w:r>
    </w:p>
    <w:p w14:paraId="45BC98B4" w14:textId="3466B721" w:rsidR="00B42972" w:rsidRPr="00B41D85" w:rsidRDefault="00B42972" w:rsidP="00B42972">
      <w:pPr>
        <w:spacing w:line="480" w:lineRule="auto"/>
        <w:rPr>
          <w:rFonts w:ascii="Times New Roman" w:hAnsi="Times New Roman" w:cs="Times New Roman"/>
        </w:rPr>
      </w:pPr>
      <w:proofErr w:type="gramStart"/>
      <w:r w:rsidRPr="00B41D85">
        <w:rPr>
          <w:rFonts w:ascii="Times New Roman" w:hAnsi="Times New Roman" w:cs="Times New Roman"/>
          <w:b/>
          <w:bCs/>
        </w:rPr>
        <w:t>Complementary PacBio sequencing.</w:t>
      </w:r>
      <w:proofErr w:type="gramEnd"/>
      <w:r w:rsidRPr="00B41D85">
        <w:rPr>
          <w:rFonts w:ascii="Times New Roman" w:hAnsi="Times New Roman" w:cs="Times New Roman"/>
        </w:rPr>
        <w:t xml:space="preserve"> The 700-750 bp D1/D2 LSU fragment has recently been adopted </w:t>
      </w:r>
      <w:r w:rsidR="00C060EF" w:rsidRPr="00B41D8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w:t>
      </w:r>
      <w:r w:rsidR="00C060EF" w:rsidRPr="00B41D85">
        <w:rPr>
          <w:rFonts w:ascii="Times New Roman" w:hAnsi="Times New Roman" w:cs="Times New Roman"/>
        </w:rPr>
        <w:fldChar w:fldCharType="end"/>
      </w:r>
      <w:r w:rsidRPr="00B41D85">
        <w:rPr>
          <w:rFonts w:ascii="Times New Roman" w:hAnsi="Times New Roman" w:cs="Times New Roman"/>
        </w:rPr>
        <w:t xml:space="preserve"> as the gold standard for AGF genus- and species-level assignments, as well as for circumscribing boundaries between various AGF clades. However, the length of the region precludes the use of Illumina technology for high throughput sequencing and necessitates the use of the technically more cumbersome and expensive Sanger or PacBio sequencing platforms. Therefore, as a complimentary approach to Illumina sequencing, we conducted PacBio sequencing on a subset of the Illumina-sequenced samples (n=61) with the following goals in mind: (1) to ensure that community membership, structure, and diversity estimates obtained with the shorter fragment (D2 region only) are comparable to those obtained with the previously utilized D1/D2 region, (2) to ensure the feasibility and resolution power of the D2 region in identifying and differentiating various fungal lineages, and (3) to confirm the presence of the unexpectedly high number of putative novel genera, provide full-length representative sequences </w:t>
      </w:r>
      <w:r w:rsidR="00C060EF" w:rsidRPr="00B41D8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w:t>
      </w:r>
      <w:r w:rsidR="00C060EF" w:rsidRPr="00B41D85">
        <w:rPr>
          <w:rFonts w:ascii="Times New Roman" w:hAnsi="Times New Roman" w:cs="Times New Roman"/>
        </w:rPr>
        <w:fldChar w:fldCharType="end"/>
      </w:r>
      <w:r w:rsidRPr="00B41D85">
        <w:rPr>
          <w:rFonts w:ascii="Times New Roman" w:hAnsi="Times New Roman" w:cs="Times New Roman"/>
        </w:rPr>
        <w:t>, and amend the curated D1/D2 LSU rRNA database currently handled by the authors as part of the broader AGF community of researchers (</w:t>
      </w:r>
      <w:hyperlink r:id="rId9" w:history="1">
        <w:r w:rsidRPr="00B41D85">
          <w:rPr>
            <w:rStyle w:val="Hyperlink"/>
            <w:rFonts w:ascii="Times New Roman" w:hAnsi="Times New Roman" w:cs="Times New Roman"/>
          </w:rPr>
          <w:t>www.anaerobicfungi.org)</w:t>
        </w:r>
      </w:hyperlink>
      <w:r w:rsidRPr="00B41D85">
        <w:rPr>
          <w:rFonts w:ascii="Times New Roman" w:hAnsi="Times New Roman" w:cs="Times New Roman"/>
        </w:rPr>
        <w:t xml:space="preserve"> . For amplification of the D1/D2 LSU region, we paired a universal fungal forward primer (NL1: 5’- GCATATCAATAAGCGGAGGAAAAG-3’) with an AGF-specific reverse primer (GG-NL4: 5’-TCAACATCCTAAGCGTAGGTA-3’) </w:t>
      </w:r>
      <w:r w:rsidR="00C060EF" w:rsidRPr="00B41D85">
        <w:rPr>
          <w:rFonts w:ascii="Times New Roman" w:hAnsi="Times New Roman" w:cs="Times New Roman"/>
        </w:rPr>
        <w:fldChar w:fldCharType="begin">
          <w:fldData xml:space="preserve">PEVuZE5vdGU+PENpdGU+PEF1dGhvcj5OYWdsZXI8L0F1dGhvcj48WWVhcj4yMDE4PC9ZZWFyPjxS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PEVuZE5vdGU+PENpdGU+PEF1dGhvcj5OYWdsZXI8L0F1dGhvcj48WWVhcj4yMDE4PC9ZZWFyPjxS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[5, 8]</w:t>
      </w:r>
      <w:r w:rsidR="00C060EF" w:rsidRPr="00B41D85">
        <w:rPr>
          <w:rFonts w:ascii="Times New Roman" w:hAnsi="Times New Roman" w:cs="Times New Roman"/>
        </w:rPr>
        <w:fldChar w:fldCharType="end"/>
      </w:r>
      <w:r w:rsidRPr="00B41D85">
        <w:rPr>
          <w:rFonts w:ascii="Times New Roman" w:hAnsi="Times New Roman" w:cs="Times New Roman"/>
        </w:rPr>
        <w:t xml:space="preserve">. Primers were barcoded to allow multiplexing and PacBio sequencing. The PCR protocol consisted of an initial denaturation for 5 min at 95 °C followed by 40 cycles of denaturation at 95 °C for 1 min, annealing at 55 °C for 1 min and elongation at 72 °C for 1 min, and a final extension of 72 °C for 10 min. Amplicons were purified using PureLink® gel extraction kit (Life Technologies), quantified using Qubit® (Life </w:t>
      </w:r>
      <w:r w:rsidRPr="00B41D85">
        <w:rPr>
          <w:rFonts w:ascii="Times New Roman" w:hAnsi="Times New Roman" w:cs="Times New Roman"/>
        </w:rPr>
        <w:lastRenderedPageBreak/>
        <w:t xml:space="preserve">Technologies), pooled, and sequenced at Washington State University core facility using one cell of the SMRT Pacific Biosciences (PacBio) Sequel II system. </w:t>
      </w:r>
    </w:p>
    <w:p w14:paraId="6F3AFDAA" w14:textId="0016CE03" w:rsidR="00B42972" w:rsidRPr="00B41D85" w:rsidRDefault="00B42972" w:rsidP="00B42972">
      <w:pPr>
        <w:widowControl w:val="0"/>
        <w:autoSpaceDE w:val="0"/>
        <w:autoSpaceDN w:val="0"/>
        <w:adjustRightInd w:val="0"/>
        <w:spacing w:line="480" w:lineRule="auto"/>
        <w:rPr>
          <w:rFonts w:ascii="Times New Roman" w:hAnsi="Times New Roman" w:cs="Times New Roman"/>
          <w:b/>
        </w:rPr>
      </w:pPr>
      <w:r w:rsidRPr="00B41D85">
        <w:rPr>
          <w:rFonts w:ascii="Times New Roman" w:hAnsi="Times New Roman" w:cs="Times New Roman"/>
          <w:b/>
        </w:rPr>
        <w:t xml:space="preserve">Illumina and PacBio sequence processing: </w:t>
      </w:r>
      <w:r w:rsidRPr="00B41D85">
        <w:rPr>
          <w:rFonts w:ascii="Times New Roman" w:hAnsi="Times New Roman" w:cs="Times New Roman"/>
        </w:rPr>
        <w:t xml:space="preserve">Forward and reverse Illumina reads were assembled using make.contigs command in mothur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&lt;EndNote&gt;&lt;Cite&gt;&lt;Author&gt;Schloss&lt;/Author&gt;&lt;Year&gt;2009&lt;/Year&gt;&lt;RecNum&gt;116&lt;/RecNum&gt;&lt;DisplayText&gt;[9]&lt;/DisplayText&gt;&lt;record&gt;&lt;rec-number&gt;116&lt;/rec-number&gt;&lt;foreign-keys&gt;&lt;key app="EN" db-id="zssptet920fdp9ezse859pvwe0dsxztsxava" timestamp="1663703982"&gt;116&lt;/key&gt;&lt;/foreign-keys&gt;&lt;ref-type name="Journal Article"&gt;17&lt;/ref-type&gt;&lt;contributors&gt;&lt;authors&gt;&lt;author&gt;Schloss, P. D.&lt;/author&gt;&lt;author&gt;Westcott, S. L.&lt;/author&gt;&lt;author&gt;Ryabin, T.&lt;/author&gt;&lt;author&gt;Hall, J. R.&lt;/author&gt;&lt;author&gt;Hartmann, M.&lt;/author&gt;&lt;author&gt;Hollister, E. B.&lt;/author&gt;&lt;author&gt;Lesniewski, R. A.&lt;/author&gt;&lt;author&gt;Oakley, B. B.&lt;/author&gt;&lt;author&gt;Parks, D. H.&lt;/author&gt;&lt;author&gt;Robinson, C. J.&lt;/author&gt;&lt;author&gt;Sahl, J. W.&lt;/author&gt;&lt;author&gt;Stres, B.&lt;/author&gt;&lt;author&gt;Thallinger, G. G.&lt;/author&gt;&lt;author&gt;Van Horn, D. J.&lt;/author&gt;&lt;author&gt;Weber, C. F.&lt;/author&gt;&lt;/authors&gt;&lt;/contributors&gt;&lt;auth-address&gt;Department of Microbiology and Immunology, University of Michigan, Ann Arbor, MI 48109, USA. pschloss@umich.edu&lt;/auth-address&gt;&lt;titles&gt;&lt;title&gt;Introducing mothur: open-source, platform-independent, community-supported software for describing and comparing microbial communities&lt;/title&gt;&lt;secondary-title&gt;Appl Environ Microbiol&lt;/secondary-title&gt;&lt;/titles&gt;&lt;periodical&gt;&lt;full-title&gt;Appl Environ Microbiol&lt;/full-title&gt;&lt;/periodical&gt;&lt;pages&gt;7537-41&lt;/pages&gt;&lt;volume&gt;75&lt;/volume&gt;&lt;edition&gt;2009/10/06&lt;/edition&gt;&lt;keywords&gt;&lt;keyword&gt;*Biodiversity&lt;/keyword&gt;&lt;keyword&gt;Computational Biology/*methods&lt;/keyword&gt;&lt;keyword&gt;Environmental Microbiology&lt;/keyword&gt;&lt;keyword&gt;Metagenomics/*methods&lt;/keyword&gt;&lt;keyword&gt;Sequence Analysis, DNA&lt;/keyword&gt;&lt;keyword&gt;*Software&lt;/keyword&gt;&lt;/keywords&gt;&lt;dates&gt;&lt;year&gt;2009&lt;/year&gt;&lt;pub-dates&gt;&lt;date&gt;Dec&lt;/date&gt;&lt;/pub-dates&gt;&lt;/dates&gt;&lt;isbn&gt;0099-2240 (Print)&amp;#xD;0099-2240&lt;/isbn&gt;&lt;accession-num&gt;19801464&lt;/accession-num&gt;&lt;urls&gt;&lt;/urls&gt;&lt;custom2&gt;PMC2786419&lt;/custom2&gt;&lt;electronic-resource-num&gt;10.1128/aem.01541-09&lt;/electronic-resource-num&gt;&lt;remote-database-provider&gt;NLM&lt;/remote-database-provider&gt;&lt;language&gt;eng&lt;/language&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[9]</w:t>
      </w:r>
      <w:r w:rsidR="00C060EF" w:rsidRPr="00B41D85">
        <w:rPr>
          <w:rFonts w:ascii="Times New Roman" w:hAnsi="Times New Roman" w:cs="Times New Roman"/>
        </w:rPr>
        <w:fldChar w:fldCharType="end"/>
      </w:r>
      <w:r w:rsidRPr="00B41D85">
        <w:rPr>
          <w:rFonts w:ascii="Times New Roman" w:hAnsi="Times New Roman" w:cs="Times New Roman"/>
        </w:rPr>
        <w:t>, followed by screening to remove sequences with ambiguous bases, sequences with homopolymer stretches longer than 8 bases, and sequences that were shorter than 200 or longer than 380 bp. For PacBio sequences, raw reads were processed using the official PacBio pipeline (RS_Subreads.1) (</w:t>
      </w:r>
      <w:hyperlink r:id="rId10" w:history="1">
        <w:r w:rsidRPr="00B41D85">
          <w:rPr>
            <w:rStyle w:val="Hyperlink"/>
            <w:rFonts w:ascii="Times New Roman" w:hAnsi="Times New Roman" w:cs="Times New Roman"/>
          </w:rPr>
          <w:t>http://files.pacb.com/software/smrtanalysis/2.2.0/doc/smrtportal/help/!SSL!/Webhelp/CS_Prot_RS_Subreads.htm</w:t>
        </w:r>
      </w:hyperlink>
      <w:r w:rsidRPr="00B41D85">
        <w:rPr>
          <w:rFonts w:ascii="Times New Roman" w:hAnsi="Times New Roman" w:cs="Times New Roman"/>
        </w:rPr>
        <w:t>), and filtered using default settings of the minimum read length, and minimum read quality. Remaining reads were then processed with the PacBio RS_ReadsOfInsert protocol (</w:t>
      </w:r>
      <w:hyperlink r:id="rId11" w:history="1">
        <w:r w:rsidRPr="00B41D85">
          <w:rPr>
            <w:rStyle w:val="Hyperlink"/>
            <w:rFonts w:ascii="Times New Roman" w:hAnsi="Times New Roman" w:cs="Times New Roman"/>
          </w:rPr>
          <w:t>http://files.pacb.com/software/smrtanalysis/2.2.0/doc/smrtportal/help/!SSL!/Webhelp/CS_Prot_RS_ReadsOfInsert.htm</w:t>
        </w:r>
      </w:hyperlink>
      <w:r w:rsidRPr="00B41D85">
        <w:rPr>
          <w:rFonts w:ascii="Times New Roman" w:hAnsi="Times New Roman" w:cs="Times New Roman"/>
        </w:rPr>
        <w:t xml:space="preserve">) for generating single-molecule consensus reads from the insert template. Circular consensus sequences were further processed in mothur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&lt;EndNote&gt;&lt;Cite&gt;&lt;Author&gt;Schloss&lt;/Author&gt;&lt;Year&gt;2009&lt;/Year&gt;&lt;RecNum&gt;116&lt;/RecNum&gt;&lt;DisplayText&gt;[9]&lt;/DisplayText&gt;&lt;record&gt;&lt;rec-number&gt;116&lt;/rec-number&gt;&lt;foreign-keys&gt;&lt;key app="EN" db-id="zssptet920fdp9ezse859pvwe0dsxztsxava" timestamp="1663703982"&gt;116&lt;/key&gt;&lt;/foreign-keys&gt;&lt;ref-type name="Journal Article"&gt;17&lt;/ref-type&gt;&lt;contributors&gt;&lt;authors&gt;&lt;author&gt;Schloss, P. D.&lt;/author&gt;&lt;author&gt;Westcott, S. L.&lt;/author&gt;&lt;author&gt;Ryabin, T.&lt;/author&gt;&lt;author&gt;Hall, J. R.&lt;/author&gt;&lt;author&gt;Hartmann, M.&lt;/author&gt;&lt;author&gt;Hollister, E. B.&lt;/author&gt;&lt;author&gt;Lesniewski, R. A.&lt;/author&gt;&lt;author&gt;Oakley, B. B.&lt;/author&gt;&lt;author&gt;Parks, D. H.&lt;/author&gt;&lt;author&gt;Robinson, C. J.&lt;/author&gt;&lt;author&gt;Sahl, J. W.&lt;/author&gt;&lt;author&gt;Stres, B.&lt;/author&gt;&lt;author&gt;Thallinger, G. G.&lt;/author&gt;&lt;author&gt;Van Horn, D. J.&lt;/author&gt;&lt;author&gt;Weber, C. F.&lt;/author&gt;&lt;/authors&gt;&lt;/contributors&gt;&lt;auth-address&gt;Department of Microbiology and Immunology, University of Michigan, Ann Arbor, MI 48109, USA. pschloss@umich.edu&lt;/auth-address&gt;&lt;titles&gt;&lt;title&gt;Introducing mothur: open-source, platform-independent, community-supported software for describing and comparing microbial communities&lt;/title&gt;&lt;secondary-title&gt;Appl Environ Microbiol&lt;/secondary-title&gt;&lt;/titles&gt;&lt;periodical&gt;&lt;full-title&gt;Appl Environ Microbiol&lt;/full-title&gt;&lt;/periodical&gt;&lt;pages&gt;7537-41&lt;/pages&gt;&lt;volume&gt;75&lt;/volume&gt;&lt;edition&gt;2009/10/06&lt;/edition&gt;&lt;keywords&gt;&lt;keyword&gt;*Biodiversity&lt;/keyword&gt;&lt;keyword&gt;Computational Biology/*methods&lt;/keyword&gt;&lt;keyword&gt;Environmental Microbiology&lt;/keyword&gt;&lt;keyword&gt;Metagenomics/*methods&lt;/keyword&gt;&lt;keyword&gt;Sequence Analysis, DNA&lt;/keyword&gt;&lt;keyword&gt;*Software&lt;/keyword&gt;&lt;/keywords&gt;&lt;dates&gt;&lt;year&gt;2009&lt;/year&gt;&lt;pub-dates&gt;&lt;date&gt;Dec&lt;/date&gt;&lt;/pub-dates&gt;&lt;/dates&gt;&lt;isbn&gt;0099-2240 (Print)&amp;#xD;0099-2240&lt;/isbn&gt;&lt;accession-num&gt;19801464&lt;/accession-num&gt;&lt;urls&gt;&lt;/urls&gt;&lt;custom2&gt;PMC2786419&lt;/custom2&gt;&lt;electronic-resource-num&gt;10.1128/aem.01541-09&lt;/electronic-resource-num&gt;&lt;remote-database-provider&gt;NLM&lt;/remote-database-provider&gt;&lt;language&gt;eng&lt;/language&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[9]</w:t>
      </w:r>
      <w:r w:rsidR="00C060EF" w:rsidRPr="00B41D85">
        <w:rPr>
          <w:rFonts w:ascii="Times New Roman" w:hAnsi="Times New Roman" w:cs="Times New Roman"/>
        </w:rPr>
        <w:fldChar w:fldCharType="end"/>
      </w:r>
      <w:r w:rsidRPr="00B41D85">
        <w:rPr>
          <w:rFonts w:ascii="Times New Roman" w:hAnsi="Times New Roman" w:cs="Times New Roman"/>
        </w:rPr>
        <w:t xml:space="preserve"> to remove any sequence with average quality score &lt; 25, sequences with ambiguous bases, sequences not containing the correct barcode, sequences with more than 2 bp difference in the primer sequence, and/or sequences with homopolymer stretches longer than 8 bp. To identify any CCS with the primer sequence in the middle, we performed a standalone Blastn-short using the primer sequence as the query, and removed the identified sequences using the remove.seqs command in mothur.</w:t>
      </w:r>
    </w:p>
    <w:p w14:paraId="45225F83" w14:textId="561CA05D" w:rsidR="00B42972" w:rsidRPr="00B41D85" w:rsidRDefault="00B42972" w:rsidP="00B42972">
      <w:pPr>
        <w:widowControl w:val="0"/>
        <w:autoSpaceDE w:val="0"/>
        <w:autoSpaceDN w:val="0"/>
        <w:adjustRightInd w:val="0"/>
        <w:spacing w:line="480" w:lineRule="auto"/>
        <w:rPr>
          <w:rFonts w:ascii="Times New Roman" w:hAnsi="Times New Roman" w:cs="Times New Roman"/>
        </w:rPr>
      </w:pPr>
      <w:proofErr w:type="gramStart"/>
      <w:r w:rsidRPr="00B41D85">
        <w:rPr>
          <w:rFonts w:ascii="Times New Roman" w:hAnsi="Times New Roman" w:cs="Times New Roman"/>
          <w:b/>
        </w:rPr>
        <w:t>Taxonomic and phylogenetic assignments.</w:t>
      </w:r>
      <w:proofErr w:type="gramEnd"/>
      <w:r w:rsidRPr="00B41D85">
        <w:rPr>
          <w:rFonts w:ascii="Times New Roman" w:hAnsi="Times New Roman" w:cs="Times New Roman"/>
        </w:rPr>
        <w:t xml:space="preserve"> To examine how taxa delineation cutoffs previously proposed based on the D1/D2 region </w:t>
      </w:r>
      <w:r w:rsidR="00C060EF" w:rsidRPr="00B41D85">
        <w:rPr>
          <w:rFonts w:ascii="Times New Roman" w:hAnsi="Times New Roman" w:cs="Times New Roman"/>
        </w:rPr>
        <w:fldChar w:fldCharType="begin">
          <w:fldData xml:space="preserve">PEVuZE5vdGU+PENpdGU+PEF1dGhvcj5IYW5hZnk8L0F1dGhvcj48WWVhcj4yMDIwPC9ZZWFyPjxS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=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PEVuZE5vdGU+PENpdGU+PEF1dGhvcj5IYW5hZnk8L0F1dGhvcj48WWVhcj4yMDIwPC9ZZWFyPjxS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=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 5]</w:t>
      </w:r>
      <w:r w:rsidR="00C060EF" w:rsidRPr="00B41D85">
        <w:rPr>
          <w:rFonts w:ascii="Times New Roman" w:hAnsi="Times New Roman" w:cs="Times New Roman"/>
        </w:rPr>
        <w:fldChar w:fldCharType="end"/>
      </w:r>
      <w:r w:rsidRPr="00B41D85">
        <w:rPr>
          <w:rFonts w:ascii="Times New Roman" w:hAnsi="Times New Roman" w:cs="Times New Roman"/>
        </w:rPr>
        <w:t xml:space="preserve"> correlate to those of the shorter Illumina-generated D2 LSU fragments obtained in this study, we conducted preliminary comparison of all possible pairwise sequence divergence values from the alignment of the whole D1/D2 region of 206 reference sequences (available at </w:t>
      </w:r>
      <w:hyperlink r:id="rId12" w:history="1">
        <w:r w:rsidRPr="00B41D85">
          <w:rPr>
            <w:rStyle w:val="Hyperlink"/>
            <w:rFonts w:ascii="Times New Roman" w:hAnsi="Times New Roman" w:cs="Times New Roman"/>
          </w:rPr>
          <w:t>www.anaerobicfungi.org</w:t>
        </w:r>
      </w:hyperlink>
      <w:r w:rsidRPr="00B41D85">
        <w:rPr>
          <w:rFonts w:ascii="Times New Roman" w:hAnsi="Times New Roman" w:cs="Times New Roman"/>
        </w:rPr>
        <w:t xml:space="preserve">), to those from the truncated </w:t>
      </w:r>
      <w:r w:rsidRPr="00B41D85">
        <w:rPr>
          <w:rFonts w:ascii="Times New Roman" w:hAnsi="Times New Roman" w:cs="Times New Roman"/>
        </w:rPr>
        <w:lastRenderedPageBreak/>
        <w:t>alignment covering the D2 region only (corresponding to the region that would be amplified using the AGF-LSU-EnvS primer pair above). Sequence divergence estimates from the two sets of alignments were very well correlated (R</w:t>
      </w:r>
      <w:r w:rsidRPr="00B41D85">
        <w:rPr>
          <w:rFonts w:ascii="Times New Roman" w:hAnsi="Times New Roman" w:cs="Times New Roman"/>
          <w:vertAlign w:val="superscript"/>
        </w:rPr>
        <w:t>2</w:t>
      </w:r>
      <w:r w:rsidRPr="00B41D85">
        <w:rPr>
          <w:rFonts w:ascii="Times New Roman" w:hAnsi="Times New Roman" w:cs="Times New Roman"/>
        </w:rPr>
        <w:t xml:space="preserve">= 0.885, Figure S9). However, comparison of pairwise sequence divergence using the whole D1/D2 region versus the D2 region suggests that the 2% sequence divergence cutoff previously proposed as the threshold for delineating AGF species using the D1/D2 region (based on comparisons of validly described species) </w:t>
      </w:r>
      <w:r w:rsidR="00C060EF" w:rsidRPr="00B41D8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w:t>
      </w:r>
      <w:r w:rsidR="00C060EF" w:rsidRPr="00B41D85">
        <w:rPr>
          <w:rFonts w:ascii="Times New Roman" w:hAnsi="Times New Roman" w:cs="Times New Roman"/>
        </w:rPr>
        <w:fldChar w:fldCharType="end"/>
      </w:r>
      <w:r w:rsidRPr="00B41D85">
        <w:rPr>
          <w:rFonts w:ascii="Times New Roman" w:hAnsi="Times New Roman" w:cs="Times New Roman"/>
        </w:rPr>
        <w:t xml:space="preserve"> is equivalent to 3.5% using the D2 region only, and the 3% sequence divergence cutoff previously proposed as the threshold for delineating AGF genera using the D1/D2 region </w:t>
      </w:r>
      <w:r w:rsidR="00C060EF" w:rsidRPr="00B41D8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w:t>
      </w:r>
      <w:r w:rsidR="00C060EF" w:rsidRPr="00B41D85">
        <w:rPr>
          <w:rFonts w:ascii="Times New Roman" w:hAnsi="Times New Roman" w:cs="Times New Roman"/>
        </w:rPr>
        <w:fldChar w:fldCharType="end"/>
      </w:r>
      <w:r w:rsidRPr="00B41D85">
        <w:rPr>
          <w:rFonts w:ascii="Times New Roman" w:hAnsi="Times New Roman" w:cs="Times New Roman"/>
        </w:rPr>
        <w:t xml:space="preserve"> is equivalent to 5.1% using the D2 region only (Fig</w:t>
      </w:r>
      <w:r w:rsidR="009B5D46" w:rsidRPr="00B41D85">
        <w:rPr>
          <w:rFonts w:ascii="Times New Roman" w:hAnsi="Times New Roman" w:cs="Times New Roman"/>
        </w:rPr>
        <w:t>ure</w:t>
      </w:r>
      <w:r w:rsidRPr="00B41D85">
        <w:rPr>
          <w:rFonts w:ascii="Times New Roman" w:hAnsi="Times New Roman" w:cs="Times New Roman"/>
        </w:rPr>
        <w:t xml:space="preserve"> S9). </w:t>
      </w:r>
    </w:p>
    <w:p w14:paraId="52B70F10" w14:textId="7982E7B9" w:rsidR="00B42972" w:rsidRPr="00B41D85" w:rsidRDefault="00B42972" w:rsidP="00B42972">
      <w:pPr>
        <w:widowControl w:val="0"/>
        <w:autoSpaceDE w:val="0"/>
        <w:autoSpaceDN w:val="0"/>
        <w:adjustRightInd w:val="0"/>
        <w:spacing w:line="480" w:lineRule="auto"/>
        <w:ind w:firstLine="720"/>
        <w:rPr>
          <w:rFonts w:ascii="Times New Roman" w:hAnsi="Times New Roman" w:cs="Times New Roman"/>
        </w:rPr>
      </w:pPr>
      <w:r w:rsidRPr="00B41D85">
        <w:rPr>
          <w:rFonts w:ascii="Times New Roman" w:hAnsi="Times New Roman" w:cs="Times New Roman"/>
        </w:rPr>
        <w:t xml:space="preserve">Therefore, pairwise distances were used to cluster the sequences into species level OTUs using the proposed sequence threshold of 3.5%. On the other hand, prior research has shown that using specific thresholds for genus-level delineation in AGF is problematic. For example, some genera were found to harbor higher intra-genus D1/D2-LSU region sequence divergence values (e.g. the genus </w:t>
      </w:r>
      <w:r w:rsidRPr="00B41D85">
        <w:rPr>
          <w:rFonts w:ascii="Times New Roman" w:hAnsi="Times New Roman" w:cs="Times New Roman"/>
          <w:i/>
        </w:rPr>
        <w:t xml:space="preserve">Piromyces </w:t>
      </w:r>
      <w:r w:rsidRPr="00B41D85">
        <w:rPr>
          <w:rFonts w:ascii="Times New Roman" w:hAnsi="Times New Roman" w:cs="Times New Roman"/>
        </w:rPr>
        <w:t>intra-genus D1/D2-LSU region sequence divergence ranges between 0% and 5.7%), while others diverge by &lt;2% from neighboring genera (e.g. the</w:t>
      </w:r>
      <w:r w:rsidRPr="00B41D85">
        <w:rPr>
          <w:rFonts w:ascii="Times New Roman" w:hAnsi="Times New Roman" w:cs="Times New Roman"/>
          <w:i/>
        </w:rPr>
        <w:t xml:space="preserve"> Anaeromyces-Liebetanzomyces-Capellomyces-Oontomyces</w:t>
      </w:r>
      <w:r w:rsidRPr="00B41D85">
        <w:rPr>
          <w:rFonts w:ascii="Times New Roman" w:hAnsi="Times New Roman" w:cs="Times New Roman"/>
        </w:rPr>
        <w:t xml:space="preserve"> clade harbors inter-genus D1/D2-LSU region sequence divergence values ranging between 1.8% and 2.5%) </w:t>
      </w:r>
      <w:r w:rsidR="00C060EF" w:rsidRPr="00B41D8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PEVuZE5vdGU+PENpdGU+PEF1dGhvcj5FbHNoYWhlZDwvQXV0aG9yPjxZZWFyPjIwMjI8L1llYXI+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w:t>
      </w:r>
      <w:r w:rsidR="00C060EF" w:rsidRPr="00B41D85">
        <w:rPr>
          <w:rFonts w:ascii="Times New Roman" w:hAnsi="Times New Roman" w:cs="Times New Roman"/>
        </w:rPr>
        <w:fldChar w:fldCharType="end"/>
      </w:r>
      <w:r w:rsidRPr="00B41D85">
        <w:rPr>
          <w:rFonts w:ascii="Times New Roman" w:hAnsi="Times New Roman" w:cs="Times New Roman"/>
        </w:rPr>
        <w:t>. Therefore, we refrained from using a predetermined threshold to assign sequences to AGF genera, and instead used a two-tier approach for genus-level phylogenetic placement. First, sequences were compared by Blastn to the curated D1/D2 LSU rRNA AGF database  (</w:t>
      </w:r>
      <w:hyperlink r:id="rId13" w:history="1">
        <w:r w:rsidRPr="00B41D85">
          <w:rPr>
            <w:rStyle w:val="Hyperlink"/>
            <w:rFonts w:ascii="Times New Roman" w:hAnsi="Times New Roman" w:cs="Times New Roman"/>
          </w:rPr>
          <w:t>www.anaerobicfungi.org</w:t>
        </w:r>
      </w:hyperlink>
      <w:r w:rsidRPr="00B41D85">
        <w:rPr>
          <w:rFonts w:ascii="Times New Roman" w:hAnsi="Times New Roman" w:cs="Times New Roman"/>
        </w:rPr>
        <w:t xml:space="preserve">), and sequences were classified as their first hit taxonomy if the percentage similarity to the first hit was &gt; 96% and the two sequences were aligned over &gt;70% of the query sequence length. For all sequences that could not be confidently assigned to an AGF genus by Blastn, insertion into a reference LSU tree </w:t>
      </w:r>
      <w:r w:rsidRPr="00B41D85">
        <w:rPr>
          <w:rFonts w:ascii="Times New Roman" w:hAnsi="Times New Roman" w:cs="Times New Roman"/>
        </w:rPr>
        <w:lastRenderedPageBreak/>
        <w:t xml:space="preserve">(with representatives from all cultured and uncultured AGF genera and candidate genera) was used to assess novelty. Briefly, unaffiliated sequences (100-200 at a time) were aligned to the reference database using align.seqs in mothur, and the alignment was used to construct maximum likelihood phylogenetic trees in FastTree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&lt;EndNote&gt;&lt;Cite&gt;&lt;Author&gt;Price&lt;/Author&gt;&lt;Year&gt;2010&lt;/Year&gt;&lt;RecNum&gt;90&lt;/RecNum&gt;&lt;DisplayText&gt;[10]&lt;/DisplayText&gt;&lt;record&gt;&lt;rec-number&gt;90&lt;/rec-number&gt;&lt;foreign-keys&gt;&lt;key app="EN" db-id="zssptet920fdp9ezse859pvwe0dsxztsxava" timestamp="1661367255"&gt;90&lt;/key&gt;&lt;/foreign-keys&gt;&lt;ref-type name="Journal Article"&gt;17&lt;/ref-type&gt;&lt;contributors&gt;&lt;authors&gt;&lt;author&gt;Price, M. N.&lt;/author&gt;&lt;author&gt;Dehal, P. S.&lt;/author&gt;&lt;author&gt;Arkin, A. P.&lt;/author&gt;&lt;/authors&gt;&lt;/contributors&gt;&lt;auth-address&gt;Physical Biosciences Division, Lawrence Berkeley National Lab, Berkeley, California, United States of America. MorganNPrice@yahoo.com&lt;/auth-address&gt;&lt;titles&gt;&lt;title&gt;FastTree 2--approximately maximum-likelihood trees for large alignments&lt;/title&gt;&lt;secondary-title&gt;PLoS One&lt;/secondary-title&gt;&lt;/titles&gt;&lt;periodical&gt;&lt;full-title&gt;PLOS ONE&lt;/full-title&gt;&lt;/periodical&gt;&lt;pages&gt;e9490&lt;/pages&gt;&lt;volume&gt;5&lt;/volume&gt;&lt;edition&gt;2010/03/13&lt;/edition&gt;&lt;keywords&gt;&lt;keyword&gt;Algorithms&lt;/keyword&gt;&lt;keyword&gt;Animals&lt;/keyword&gt;&lt;keyword&gt;Computers&lt;/keyword&gt;&lt;keyword&gt;*Data Interpretation, Statistical&lt;/keyword&gt;&lt;keyword&gt;Databases, Protein&lt;/keyword&gt;&lt;keyword&gt;*Genetic Techniques&lt;/keyword&gt;&lt;keyword&gt;Humans&lt;/keyword&gt;&lt;keyword&gt;*Likelihood Functions&lt;/keyword&gt;&lt;keyword&gt;Models, Genetic&lt;/keyword&gt;&lt;keyword&gt;Phylogeny&lt;/keyword&gt;&lt;keyword&gt;RNA, Ribosomal, 16S/genetics&lt;/keyword&gt;&lt;keyword&gt;Sequence Alignment/*methods&lt;/keyword&gt;&lt;keyword&gt;Software&lt;/keyword&gt;&lt;/keywords&gt;&lt;dates&gt;&lt;year&gt;2010&lt;/year&gt;&lt;pub-dates&gt;&lt;date&gt;Mar 10&lt;/date&gt;&lt;/pub-dates&gt;&lt;/dates&gt;&lt;isbn&gt;1932-6203&lt;/isbn&gt;&lt;accession-num&gt;20224823&lt;/accession-num&gt;&lt;urls&gt;&lt;/urls&gt;&lt;custom2&gt;PMC2835736&lt;/custom2&gt;&lt;electronic-resource-num&gt;10.1371/journal.pone.0009490&lt;/electronic-resource-num&gt;&lt;remote-database-provider&gt;NLM&lt;/remote-database-provider&gt;&lt;language&gt;eng&lt;/language&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[10]</w:t>
      </w:r>
      <w:r w:rsidR="00C060EF" w:rsidRPr="00B41D85">
        <w:rPr>
          <w:rFonts w:ascii="Times New Roman" w:hAnsi="Times New Roman" w:cs="Times New Roman"/>
        </w:rPr>
        <w:fldChar w:fldCharType="end"/>
      </w:r>
      <w:r w:rsidRPr="00B41D85">
        <w:rPr>
          <w:rFonts w:ascii="Times New Roman" w:hAnsi="Times New Roman" w:cs="Times New Roman"/>
        </w:rPr>
        <w:t xml:space="preserve"> using the GTR model. Sequences were assigned to a novel genus when they cluster as an independent genus-level clade with high (&gt;70%) bootstrap support in the ML tree. Representatives of novel genera were sequentially added to the reference LSU tree, before processing the next batch of unaffiliated sequences. </w:t>
      </w:r>
      <w:proofErr w:type="gramStart"/>
      <w:r w:rsidRPr="00B41D85">
        <w:rPr>
          <w:rFonts w:ascii="Times New Roman" w:hAnsi="Times New Roman" w:cs="Times New Roman"/>
        </w:rPr>
        <w:t>Intra-genus D2 region sequence divergence for sequences assigned to any novel genus never exceeded 5% (equivalent to 3% D1/D2 sequence divergence).</w:t>
      </w:r>
      <w:proofErr w:type="gramEnd"/>
      <w:r w:rsidRPr="00B41D85">
        <w:rPr>
          <w:rFonts w:ascii="Times New Roman" w:hAnsi="Times New Roman" w:cs="Times New Roman"/>
        </w:rPr>
        <w:t xml:space="preserve"> Following the assignment of all sequences to either an existing or a novel genus, final trees with 5-10 representatives of each genus were generated in IQtree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&lt;EndNote&gt;&lt;Cite&gt;&lt;Author&gt;Minh&lt;/Author&gt;&lt;Year&gt;2020&lt;/Year&gt;&lt;RecNum&gt;91&lt;/RecNum&gt;&lt;DisplayText&gt;[11]&lt;/DisplayText&gt;&lt;record&gt;&lt;rec-number&gt;91&lt;/rec-number&gt;&lt;foreign-keys&gt;&lt;key app="EN" db-id="zssptet920fdp9ezse859pvwe0dsxztsxava" timestamp="1661368415"&gt;91&lt;/key&gt;&lt;/foreign-keys&gt;&lt;ref-type name="Journal Article"&gt;17&lt;/ref-type&gt;&lt;contributors&gt;&lt;authors&gt;&lt;author&gt;Minh, Bui Quang&lt;/author&gt;&lt;author&gt;Schmidt, Heiko A&lt;/author&gt;&lt;author&gt;Chernomor, Olga&lt;/author&gt;&lt;author&gt;Schrempf, Dominik&lt;/author&gt;&lt;author&gt;Woodhams, Michael D&lt;/author&gt;&lt;author&gt;von Haeseler, Arndt&lt;/author&gt;&lt;author&gt;Lanfear, Robert&lt;/author&gt;&lt;/authors&gt;&lt;/contributors&gt;&lt;titles&gt;&lt;title&gt;IQ-TREE 2: new models and efficient methods for phylogenetic inference in the genomic era&lt;/title&gt;&lt;secondary-title&gt;Mol Biol Evol&lt;/secondary-title&gt;&lt;/titles&gt;&lt;periodical&gt;&lt;full-title&gt;Mol Biol Evol&lt;/full-title&gt;&lt;/periodical&gt;&lt;pages&gt;1530-1534&lt;/pages&gt;&lt;volume&gt;37&lt;/volume&gt;&lt;dates&gt;&lt;year&gt;2020&lt;/year&gt;&lt;/dates&gt;&lt;isbn&gt;0737-4038&lt;/isbn&gt;&lt;urls&gt;&lt;related-urls&gt;&lt;url&gt;https://doi.org/10.1093/molbev/msaa015&lt;/url&gt;&lt;/related-urls&gt;&lt;/urls&gt;&lt;electronic-resource-num&gt;10.1093/molbev/msaa015&lt;/electronic-resource-num&gt;&lt;access-date&gt;8/24/2022&lt;/access-date&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[11]</w:t>
      </w:r>
      <w:r w:rsidR="00C060EF" w:rsidRPr="00B41D85">
        <w:rPr>
          <w:rFonts w:ascii="Times New Roman" w:hAnsi="Times New Roman" w:cs="Times New Roman"/>
        </w:rPr>
        <w:fldChar w:fldCharType="end"/>
      </w:r>
      <w:r w:rsidRPr="00B41D85">
        <w:rPr>
          <w:rFonts w:ascii="Times New Roman" w:hAnsi="Times New Roman" w:cs="Times New Roman"/>
        </w:rPr>
        <w:t xml:space="preserve"> using the alignment of the D2 region. ModelFinder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&lt;EndNote&gt;&lt;Cite&gt;&lt;Author&gt;Kalyaanamoorthy&lt;/Author&gt;&lt;Year&gt;2017&lt;/Year&gt;&lt;RecNum&gt;92&lt;/RecNum&gt;&lt;DisplayText&gt;[12]&lt;/DisplayText&gt;&lt;record&gt;&lt;rec-number&gt;92&lt;/rec-number&gt;&lt;foreign-keys&gt;&lt;key app="EN" db-id="zssptet920fdp9ezse859pvwe0dsxztsxava" timestamp="1661368486"&gt;92&lt;/key&gt;&lt;/foreign-keys&gt;&lt;ref-type name="Journal Article"&gt;17&lt;/ref-type&gt;&lt;contributors&gt;&lt;authors&gt;&lt;author&gt;Kalyaanamoorthy, Subha&lt;/author&gt;&lt;author&gt;Minh, Bui Quang&lt;/author&gt;&lt;author&gt;Wong, Thomas K. F.&lt;/author&gt;&lt;author&gt;von Haeseler, Arndt&lt;/author&gt;&lt;author&gt;Jermiin, Lars S.&lt;/author&gt;&lt;/authors&gt;&lt;/contributors&gt;&lt;titles&gt;&lt;title&gt;ModelFinder: fast model selection for accurate phylogenetic estimates&lt;/title&gt;&lt;secondary-title&gt;Nature Methods&lt;/secondary-title&gt;&lt;/titles&gt;&lt;periodical&gt;&lt;full-title&gt;Nature Methods&lt;/full-title&gt;&lt;/periodical&gt;&lt;pages&gt;587-589&lt;/pages&gt;&lt;volume&gt;14&lt;/volume&gt;&lt;dates&gt;&lt;year&gt;2017&lt;/year&gt;&lt;pub-dates&gt;&lt;date&gt;2017/06/01&lt;/date&gt;&lt;/pub-dates&gt;&lt;/dates&gt;&lt;isbn&gt;1548-7105&lt;/isbn&gt;&lt;urls&gt;&lt;related-urls&gt;&lt;url&gt;https://doi.org/10.1038/nmeth.4285&lt;/url&gt;&lt;/related-urls&gt;&lt;/urls&gt;&lt;electronic-resource-num&gt;10.1038/nmeth.4285&lt;/electronic-resource-num&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[12]</w:t>
      </w:r>
      <w:r w:rsidR="00C060EF" w:rsidRPr="00B41D85">
        <w:rPr>
          <w:rFonts w:ascii="Times New Roman" w:hAnsi="Times New Roman" w:cs="Times New Roman"/>
        </w:rPr>
        <w:fldChar w:fldCharType="end"/>
      </w:r>
      <w:r w:rsidRPr="00B41D85">
        <w:rPr>
          <w:rFonts w:ascii="Times New Roman" w:hAnsi="Times New Roman" w:cs="Times New Roman"/>
        </w:rPr>
        <w:t xml:space="preserve"> through IQtree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&lt;EndNote&gt;&lt;Cite&gt;&lt;Author&gt;Minh&lt;/Author&gt;&lt;Year&gt;2020&lt;/Year&gt;&lt;RecNum&gt;91&lt;/RecNum&gt;&lt;DisplayText&gt;[11]&lt;/DisplayText&gt;&lt;record&gt;&lt;rec-number&gt;91&lt;/rec-number&gt;&lt;foreign-keys&gt;&lt;key app="EN" db-id="zssptet920fdp9ezse859pvwe0dsxztsxava" timestamp="1661368415"&gt;91&lt;/key&gt;&lt;/foreign-keys&gt;&lt;ref-type name="Journal Article"&gt;17&lt;/ref-type&gt;&lt;contributors&gt;&lt;authors&gt;&lt;author&gt;Minh, Bui Quang&lt;/author&gt;&lt;author&gt;Schmidt, Heiko A&lt;/author&gt;&lt;author&gt;Chernomor, Olga&lt;/author&gt;&lt;author&gt;Schrempf, Dominik&lt;/author&gt;&lt;author&gt;Woodhams, Michael D&lt;/author&gt;&lt;author&gt;von Haeseler, Arndt&lt;/author&gt;&lt;author&gt;Lanfear, Robert&lt;/author&gt;&lt;/authors&gt;&lt;/contributors&gt;&lt;titles&gt;&lt;title&gt;IQ-TREE 2: new models and efficient methods for phylogenetic inference in the genomic era&lt;/title&gt;&lt;secondary-title&gt;Mol Biol Evol&lt;/secondary-title&gt;&lt;/titles&gt;&lt;periodical&gt;&lt;full-title&gt;Mol Biol Evol&lt;/full-title&gt;&lt;/periodical&gt;&lt;pages&gt;1530-1534&lt;/pages&gt;&lt;volume&gt;37&lt;/volume&gt;&lt;dates&gt;&lt;year&gt;2020&lt;/year&gt;&lt;/dates&gt;&lt;isbn&gt;0737-4038&lt;/isbn&gt;&lt;urls&gt;&lt;related-urls&gt;&lt;url&gt;https://doi.org/10.1093/molbev/msaa015&lt;/url&gt;&lt;/related-urls&gt;&lt;/urls&gt;&lt;electronic-resource-num&gt;10.1093/molbev/msaa015&lt;/electronic-resource-num&gt;&lt;access-date&gt;8/24/2022&lt;/access-date&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[11]</w:t>
      </w:r>
      <w:r w:rsidR="00C060EF" w:rsidRPr="00B41D85">
        <w:rPr>
          <w:rFonts w:ascii="Times New Roman" w:hAnsi="Times New Roman" w:cs="Times New Roman"/>
        </w:rPr>
        <w:fldChar w:fldCharType="end"/>
      </w:r>
      <w:r w:rsidRPr="00B41D85">
        <w:rPr>
          <w:rFonts w:ascii="Times New Roman" w:hAnsi="Times New Roman" w:cs="Times New Roman"/>
        </w:rPr>
        <w:t xml:space="preserve"> was used to select the best substitution model (based on the lowest BIC criteria). Maximum likelihood trees were constructed under the predicted best model, with the -alrt 1000, </w:t>
      </w:r>
      <w:r w:rsidRPr="00B41D85">
        <w:rPr>
          <w:rStyle w:val="highlight"/>
          <w:rFonts w:ascii="Times New Roman" w:eastAsiaTheme="majorEastAsia" w:hAnsi="Times New Roman" w:cs="Times New Roman"/>
        </w:rPr>
        <w:t>the</w:t>
      </w:r>
      <w:r w:rsidRPr="00B41D85">
        <w:rPr>
          <w:rFonts w:ascii="Times New Roman" w:hAnsi="Times New Roman" w:cs="Times New Roman"/>
        </w:rPr>
        <w:t xml:space="preserve"> -bb 1000, and the --abayes options added to the commandline for performing the Shimodaira–Hasegawa approximate likelihood ratio test (</w:t>
      </w:r>
      <w:r w:rsidRPr="00B41D85">
        <w:rPr>
          <w:rStyle w:val="highlight"/>
          <w:rFonts w:ascii="Times New Roman" w:eastAsiaTheme="majorEastAsia" w:hAnsi="Times New Roman" w:cs="Times New Roman"/>
        </w:rPr>
        <w:t xml:space="preserve">SH-aLRT), </w:t>
      </w:r>
      <w:r w:rsidRPr="00B41D85">
        <w:rPr>
          <w:rFonts w:ascii="Times New Roman" w:hAnsi="Times New Roman" w:cs="Times New Roman"/>
        </w:rPr>
        <w:t xml:space="preserve">the ultrafast bootstrap (UFB)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&lt;EndNote&gt;&lt;Cite&gt;&lt;Author&gt;Hoang&lt;/Author&gt;&lt;Year&gt;2018&lt;/Year&gt;&lt;RecNum&gt;194&lt;/RecNum&gt;&lt;DisplayText&gt;[13]&lt;/DisplayText&gt;&lt;record&gt;&lt;rec-number&gt;194&lt;/rec-number&gt;&lt;foreign-keys&gt;&lt;key app="EN" db-id="ae0s99reqww90veaesw5zvrnped5xtpa5pfx" timestamp="1644348284"&gt;194&lt;/key&gt;&lt;/foreign-keys&gt;&lt;ref-type name="Journal Article"&gt;17&lt;/ref-type&gt;&lt;contributors&gt;&lt;authors&gt;&lt;author&gt;Hoang, D. T.&lt;/author&gt;&lt;author&gt;Chernomor, O.&lt;/author&gt;&lt;author&gt;von Haeseler, A.&lt;/author&gt;&lt;author&gt;Minh, B. Q.&lt;/author&gt;&lt;author&gt;Vinh, L. S.&lt;/author&gt;&lt;/authors&gt;&lt;/contributors&gt;&lt;auth-address&gt;Faculty of Information Technology, University of Engineering and Technology, Vietnam National University, Hanoi, Vietnam.&amp;#xD;Center for Integrative Bioinformatics Vienna, Max F. Perutz Laboratories, University of Vienna, Medical University Vienna, Vienna, Austria.&amp;#xD;Bioinformatics and Computational Biology, Faculty of Computer Science, University of Vienna, Vienna, Austria.&lt;/auth-address&gt;&lt;titles&gt;&lt;title&gt;UFBoot2: Improving the Ultrafast Bootstrap Approximation&lt;/title&gt;&lt;secondary-title&gt;Mol Biol Evol&lt;/secondary-title&gt;&lt;/titles&gt;&lt;periodical&gt;&lt;full-title&gt;Mol Biol Evol&lt;/full-title&gt;&lt;/periodical&gt;&lt;pages&gt;518-522&lt;/pages&gt;&lt;volume&gt;35&lt;/volume&gt;&lt;number&gt;2&lt;/number&gt;&lt;edition&gt;2017/10/28&lt;/edition&gt;&lt;keywords&gt;&lt;keyword&gt;*Likelihood Functions&lt;/keyword&gt;&lt;keyword&gt;Models, Genetic&lt;/keyword&gt;&lt;keyword&gt;*Phylogeny&lt;/keyword&gt;&lt;keyword&gt;*Software&lt;/keyword&gt;&lt;keyword&gt;*maximum likelihood&lt;/keyword&gt;&lt;keyword&gt;*model violation&lt;/keyword&gt;&lt;keyword&gt;*phylogenetic inference&lt;/keyword&gt;&lt;keyword&gt;*polytomies&lt;/keyword&gt;&lt;keyword&gt;*ultrafast bootstrap&lt;/keyword&gt;&lt;/keywords&gt;&lt;dates&gt;&lt;year&gt;2018&lt;/year&gt;&lt;pub-dates&gt;&lt;date&gt;Feb 1&lt;/date&gt;&lt;/pub-dates&gt;&lt;/dates&gt;&lt;isbn&gt;0737-4038 (Print)&amp;#xD;0737-4038&lt;/isbn&gt;&lt;accession-num&gt;29077904&lt;/accession-num&gt;&lt;urls&gt;&lt;/urls&gt;&lt;custom2&gt;PMC5850222&lt;/custom2&gt;&lt;electronic-resource-num&gt;10.1093/molbev/msx281&lt;/electronic-resource-num&gt;&lt;remote-database-provider&gt;NLM&lt;/remote-database-provider&gt;&lt;language&gt;eng&lt;/language&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[13]</w:t>
      </w:r>
      <w:r w:rsidR="00C060EF" w:rsidRPr="00B41D85">
        <w:rPr>
          <w:rFonts w:ascii="Times New Roman" w:hAnsi="Times New Roman" w:cs="Times New Roman"/>
        </w:rPr>
        <w:fldChar w:fldCharType="end"/>
      </w:r>
      <w:r w:rsidRPr="00B41D85">
        <w:rPr>
          <w:rFonts w:ascii="Times New Roman" w:hAnsi="Times New Roman" w:cs="Times New Roman"/>
        </w:rPr>
        <w:t xml:space="preserve">, and the approximate Bayes test. This resulted in the generation of phylogenetic trees with three support values (SH-aLRT, aBayes, and UFB) on each branch. Phylogenetic analysis as described above resulted in the confident assignment of every single sequence to either an existing cultured, or uncultured genus, or to a novel genus. These genus-level assignments were then used to build a taxonomy file in mothur, which was subsequently used to build a shared file using the mothur commands phylotype and make.shared. </w:t>
      </w:r>
    </w:p>
    <w:p w14:paraId="53C9B6EC" w14:textId="56354D85" w:rsidR="00B42972" w:rsidRPr="00B41D85" w:rsidRDefault="00B42972" w:rsidP="00B42972">
      <w:pPr>
        <w:widowControl w:val="0"/>
        <w:autoSpaceDE w:val="0"/>
        <w:autoSpaceDN w:val="0"/>
        <w:adjustRightInd w:val="0"/>
        <w:spacing w:line="480" w:lineRule="auto"/>
        <w:ind w:firstLine="720"/>
        <w:rPr>
          <w:rFonts w:ascii="Times New Roman" w:hAnsi="Times New Roman" w:cs="Times New Roman"/>
        </w:rPr>
      </w:pPr>
      <w:r w:rsidRPr="00B41D85">
        <w:rPr>
          <w:rFonts w:ascii="Times New Roman" w:hAnsi="Times New Roman" w:cs="Times New Roman"/>
        </w:rPr>
        <w:t xml:space="preserve">Amplicon sequence variants (ASVs) have recently been gaining popularity and momentum in describing diversity in bacterial </w:t>
      </w:r>
      <w:r w:rsidR="00C060EF" w:rsidRPr="00B41D85">
        <w:rPr>
          <w:rFonts w:ascii="Times New Roman" w:hAnsi="Times New Roman" w:cs="Times New Roman"/>
        </w:rPr>
        <w:fldChar w:fldCharType="begin">
          <w:fldData xml:space="preserve">PEVuZE5vdGU+PENpdGU+PEF1dGhvcj5HYXJjw61hLUzDs3BlejwvQXV0aG9yPjxZZWFyPjIwMjE8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PEVuZE5vdGU+PENpdGU+PEF1dGhvcj5HYXJjw61hLUzDs3BlejwvQXV0aG9yPjxZZWFyPjIwMjE8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[14, 15]</w:t>
      </w:r>
      <w:r w:rsidR="00C060EF" w:rsidRPr="00B41D85">
        <w:rPr>
          <w:rFonts w:ascii="Times New Roman" w:hAnsi="Times New Roman" w:cs="Times New Roman"/>
        </w:rPr>
        <w:fldChar w:fldCharType="end"/>
      </w:r>
      <w:r w:rsidRPr="00B41D85">
        <w:rPr>
          <w:rFonts w:ascii="Times New Roman" w:hAnsi="Times New Roman" w:cs="Times New Roman"/>
        </w:rPr>
        <w:t xml:space="preserve">, archaeal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&lt;EndNote&gt;&lt;Cite&gt;&lt;Author&gt;Inkinen&lt;/Author&gt;&lt;Year&gt;2021&lt;/Year&gt;&lt;RecNum&gt;84&lt;/RecNum&gt;&lt;DisplayText&gt;[16]&lt;/DisplayText&gt;&lt;record&gt;&lt;rec-number&gt;84&lt;/rec-number&gt;&lt;foreign-keys&gt;&lt;key app="EN" db-id="zssptet920fdp9ezse859pvwe0dsxztsxava" timestamp="1661364346"&gt;84&lt;/key&gt;&lt;/foreign-keys&gt;&lt;ref-type name="Journal Article"&gt;17&lt;/ref-type&gt;&lt;contributors&gt;&lt;authors&gt;&lt;author&gt;Inkinen, Jenni&lt;/author&gt;&lt;author&gt;Siponen, Sallamaari&lt;/author&gt;&lt;author&gt;Jayaprakash, Balamuralikrishna&lt;/author&gt;&lt;author&gt;Tiwari, Ananda&lt;/author&gt;&lt;author&gt;Hokajärvi, Anna-Maria&lt;/author&gt;&lt;author&gt;Pursiainen, Anna&lt;/author&gt;&lt;author&gt;Ikonen, Jenni&lt;/author&gt;&lt;author&gt;Kauppinen, Ari&lt;/author&gt;&lt;author&gt;Miettinen, Ilkka T.&lt;/author&gt;&lt;author&gt;Paananen, Jussi&lt;/author&gt;&lt;author&gt;Torvinen, Eila&lt;/author&gt;&lt;author&gt;Kolehmainen, Mikko&lt;/author&gt;&lt;author&gt;Pitkänen, Tarja&lt;/author&gt;&lt;/authors&gt;&lt;/contributors&gt;&lt;titles&gt;&lt;title&gt;Diverse and active archaea communities occur in non-disinfected drinking water systems–Less activity revealed in disinfected and hot water systems&lt;/title&gt;&lt;secondary-title&gt;Water Res X&lt;/secondary-title&gt;&lt;/titles&gt;&lt;periodical&gt;&lt;full-title&gt;Water Res X&lt;/full-title&gt;&lt;/periodical&gt;&lt;pages&gt;100101&lt;/pages&gt;&lt;volume&gt;12&lt;/volume&gt;&lt;keywords&gt;&lt;keyword&gt;Archaea diversity&lt;/keyword&gt;&lt;keyword&gt;Drinking water distribution system&lt;/keyword&gt;&lt;keyword&gt;Chlorination&lt;/keyword&gt;&lt;keyword&gt;High-throughput sequencing&lt;/keyword&gt;&lt;keyword&gt;16S rRNA gene&lt;/keyword&gt;&lt;keyword&gt;16S rRNA gene transcript&lt;/keyword&gt;&lt;/keywords&gt;&lt;dates&gt;&lt;year&gt;2021&lt;/year&gt;&lt;pub-dates&gt;&lt;date&gt;2021/08/01/&lt;/date&gt;&lt;/pub-dates&gt;&lt;/dates&gt;&lt;isbn&gt;2589-9147&lt;/isbn&gt;&lt;urls&gt;&lt;related-urls&gt;&lt;url&gt;https://www.sciencedirect.com/science/article/pii/S2589914721000141&lt;/url&gt;&lt;/related-urls&gt;&lt;/urls&gt;&lt;electronic-resource-num&gt;https://doi.org/10.1016/j.wroa.2021.100101&lt;/electronic-resource-num&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[16]</w:t>
      </w:r>
      <w:r w:rsidR="00C060EF" w:rsidRPr="00B41D85">
        <w:rPr>
          <w:rFonts w:ascii="Times New Roman" w:hAnsi="Times New Roman" w:cs="Times New Roman"/>
        </w:rPr>
        <w:fldChar w:fldCharType="end"/>
      </w:r>
      <w:r w:rsidRPr="00B41D85">
        <w:rPr>
          <w:rFonts w:ascii="Times New Roman" w:hAnsi="Times New Roman" w:cs="Times New Roman"/>
        </w:rPr>
        <w:t xml:space="preserve">, and fungal </w:t>
      </w:r>
      <w:r w:rsidR="00C060EF" w:rsidRPr="00B41D85">
        <w:rPr>
          <w:rFonts w:ascii="Times New Roman" w:hAnsi="Times New Roman" w:cs="Times New Roman"/>
        </w:rPr>
        <w:fldChar w:fldCharType="begin">
          <w:fldData xml:space="preserve">PEVuZE5vdGU+PENpdGU+PEF1dGhvcj5kZSBTb3V6YTwvQXV0aG9yPjxZZWFyPjIwMjI8L1llYXI+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PEVuZE5vdGU+PENpdGU+PEF1dGhvcj5kZSBTb3V6YTwvQXV0aG9yPjxZZWFyPjIwMjI8L1llYXI+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[17]</w:t>
      </w:r>
      <w:r w:rsidR="00C060EF" w:rsidRPr="00B41D85">
        <w:rPr>
          <w:rFonts w:ascii="Times New Roman" w:hAnsi="Times New Roman" w:cs="Times New Roman"/>
        </w:rPr>
        <w:fldChar w:fldCharType="end"/>
      </w:r>
      <w:r w:rsidRPr="00B41D85">
        <w:rPr>
          <w:rFonts w:ascii="Times New Roman" w:hAnsi="Times New Roman" w:cs="Times New Roman"/>
        </w:rPr>
        <w:t xml:space="preserve"> surveys, a </w:t>
      </w:r>
      <w:r w:rsidRPr="00B41D85">
        <w:rPr>
          <w:rFonts w:ascii="Times New Roman" w:hAnsi="Times New Roman" w:cs="Times New Roman"/>
        </w:rPr>
        <w:lastRenderedPageBreak/>
        <w:t xml:space="preserve">proposition augmented by improved sequence quality and stringent quality control procedures on all sequencing platforms </w:t>
      </w:r>
      <w:r w:rsidR="00C060EF" w:rsidRPr="00B41D85">
        <w:rPr>
          <w:rFonts w:ascii="Times New Roman" w:hAnsi="Times New Roman" w:cs="Times New Roman"/>
        </w:rPr>
        <w:fldChar w:fldCharType="begin">
          <w:fldData xml:space="preserve">PEVuZE5vdGU+PENpdGU+PEF1dGhvcj5DYWxsYWhhbjwvQXV0aG9yPjxZZWFyPjIwMTc8L1llYXI+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PEVuZE5vdGU+PENpdGU+PEF1dGhvcj5DYWxsYWhhbjwvQXV0aG9yPjxZZWFyPjIwMTc8L1llYXI+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[18-21]</w:t>
      </w:r>
      <w:r w:rsidR="00C060EF" w:rsidRPr="00B41D85">
        <w:rPr>
          <w:rFonts w:ascii="Times New Roman" w:hAnsi="Times New Roman" w:cs="Times New Roman"/>
        </w:rPr>
        <w:fldChar w:fldCharType="end"/>
      </w:r>
      <w:r w:rsidR="00F06AB1" w:rsidRPr="00B41D85">
        <w:rPr>
          <w:rFonts w:ascii="Times New Roman" w:hAnsi="Times New Roman" w:cs="Times New Roman"/>
        </w:rPr>
        <w:t xml:space="preserve">, </w:t>
      </w:r>
      <w:r w:rsidRPr="00B41D85">
        <w:rPr>
          <w:rFonts w:ascii="Times New Roman" w:hAnsi="Times New Roman" w:cs="Times New Roman"/>
        </w:rPr>
        <w:t>we</w:t>
      </w:r>
      <w:r w:rsidR="00F06AB1" w:rsidRPr="00B41D85">
        <w:rPr>
          <w:rFonts w:ascii="Times New Roman" w:hAnsi="Times New Roman" w:cs="Times New Roman"/>
        </w:rPr>
        <w:t>, however,</w:t>
      </w:r>
      <w:r w:rsidRPr="00B41D85">
        <w:rPr>
          <w:rFonts w:ascii="Times New Roman" w:hAnsi="Times New Roman" w:cs="Times New Roman"/>
        </w:rPr>
        <w:t xml:space="preserve"> refrained from using ASVs</w:t>
      </w:r>
      <w:r w:rsidR="00F06AB1" w:rsidRPr="00B41D85">
        <w:rPr>
          <w:rFonts w:ascii="Times New Roman" w:hAnsi="Times New Roman" w:cs="Times New Roman"/>
        </w:rPr>
        <w:t xml:space="preserve"> in this study</w:t>
      </w:r>
      <w:r w:rsidRPr="00B41D85">
        <w:rPr>
          <w:rFonts w:ascii="Times New Roman" w:hAnsi="Times New Roman" w:cs="Times New Roman"/>
        </w:rPr>
        <w:t xml:space="preserve">, due to the fact that a significant level of within-strain divergence (ranging between 0.1%-1.9%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&lt;EndNote&gt;&lt;Cite&gt;&lt;Author&gt;Hanafy&lt;/Author&gt;&lt;Year&gt;2020&lt;/Year&gt;&lt;RecNum&gt;43&lt;/RecNum&gt;&lt;DisplayText&gt;[5]&lt;/DisplayText&gt;&lt;record&gt;&lt;rec-number&gt;43&lt;/rec-number&gt;&lt;foreign-keys&gt;&lt;key app="EN" db-id="zssptet920fdp9ezse859pvwe0dsxztsxava" timestamp="1658852423"&gt;43&lt;/key&gt;&lt;/foreign-keys&gt;&lt;ref-type name="Journal Article"&gt;17&lt;/ref-type&gt;&lt;contributors&gt;&lt;authors&gt;&lt;author&gt;Hanafy, R. A.&lt;/author&gt;&lt;author&gt;B. Johnson&lt;/author&gt;&lt;author&gt;N. H. Youssef&lt;/author&gt;&lt;author&gt;M. S. Elshahed &lt;/author&gt;&lt;/authors&gt;&lt;/contributors&gt;&lt;titles&gt;&lt;title&gt;Assessing anaerobic gut fungal diversity in herbivores using D1/D2 large ribosomal subunit sequencing and multi-year isolation&lt;/title&gt;&lt;secondary-title&gt;Environ Microbiol&lt;/secondary-title&gt;&lt;/titles&gt;&lt;periodical&gt;&lt;full-title&gt;Environ Microbiol&lt;/full-title&gt;&lt;/periodical&gt;&lt;pages&gt;3883-3908&lt;/pages&gt;&lt;volume&gt;22&lt;/volume&gt;&lt;dates&gt;&lt;year&gt;2020&lt;/year&gt;&lt;/dates&gt;&lt;urls&gt;&lt;/urls&gt;&lt;/record&gt;&lt;/Cite&gt;&lt;/EndNote&gt;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[5]</w:t>
      </w:r>
      <w:r w:rsidR="00C060EF" w:rsidRPr="00B41D85">
        <w:rPr>
          <w:rFonts w:ascii="Times New Roman" w:hAnsi="Times New Roman" w:cs="Times New Roman"/>
        </w:rPr>
        <w:fldChar w:fldCharType="end"/>
      </w:r>
      <w:r w:rsidRPr="00B41D85">
        <w:rPr>
          <w:rFonts w:ascii="Times New Roman" w:hAnsi="Times New Roman" w:cs="Times New Roman"/>
        </w:rPr>
        <w:t xml:space="preserve">) </w:t>
      </w:r>
      <w:r w:rsidR="00F06AB1" w:rsidRPr="00B41D85">
        <w:rPr>
          <w:rFonts w:ascii="Times New Roman" w:hAnsi="Times New Roman" w:cs="Times New Roman"/>
        </w:rPr>
        <w:t xml:space="preserve">is observed </w:t>
      </w:r>
      <w:r w:rsidRPr="00B41D85">
        <w:rPr>
          <w:rFonts w:ascii="Times New Roman" w:hAnsi="Times New Roman" w:cs="Times New Roman"/>
        </w:rPr>
        <w:t xml:space="preserve">in the multiple LSU rRNA gene copies (estimated around 170 per genome). As such, use of ASVs, with its emphasis on exact sequencing identity </w:t>
      </w:r>
      <w:r w:rsidR="00C060EF" w:rsidRPr="00B41D85">
        <w:rPr>
          <w:rFonts w:ascii="Times New Roman" w:hAnsi="Times New Roman" w:cs="Times New Roman"/>
        </w:rPr>
        <w:fldChar w:fldCharType="begin">
          <w:fldData xml:space="preserve">PEVuZE5vdGU+PENpdGU+PEF1dGhvcj5DYWxsYWhhbjwvQXV0aG9yPjxZZWFyPjIwMTc8L1llYXI+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PEVuZE5vdGU+PENpdGU+PEF1dGhvcj5DYWxsYWhhbjwvQXV0aG9yPjxZZWFyPjIwMTc8L1llYXI+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[18-20]</w:t>
      </w:r>
      <w:r w:rsidR="00C060EF" w:rsidRPr="00B41D85">
        <w:rPr>
          <w:rFonts w:ascii="Times New Roman" w:hAnsi="Times New Roman" w:cs="Times New Roman"/>
        </w:rPr>
        <w:fldChar w:fldCharType="end"/>
      </w:r>
      <w:r w:rsidRPr="00B41D85">
        <w:rPr>
          <w:rFonts w:ascii="Times New Roman" w:hAnsi="Times New Roman" w:cs="Times New Roman"/>
        </w:rPr>
        <w:t xml:space="preserve"> would immensely overestimate AGF diversity and bias community structure estimates.</w:t>
      </w:r>
    </w:p>
    <w:p w14:paraId="614946FD" w14:textId="7FB97788" w:rsidR="000C1C8C" w:rsidRPr="00B41D85" w:rsidRDefault="000C1C8C" w:rsidP="000C1C8C">
      <w:pPr>
        <w:widowControl w:val="0"/>
        <w:autoSpaceDE w:val="0"/>
        <w:autoSpaceDN w:val="0"/>
        <w:adjustRightInd w:val="0"/>
        <w:spacing w:line="480" w:lineRule="auto"/>
        <w:rPr>
          <w:rFonts w:ascii="Times New Roman" w:hAnsi="Times New Roman" w:cs="Times New Roman"/>
        </w:rPr>
      </w:pPr>
      <w:proofErr w:type="gramStart"/>
      <w:r w:rsidRPr="00B41D85">
        <w:rPr>
          <w:rFonts w:ascii="Times New Roman" w:hAnsi="Times New Roman" w:cs="Times New Roman"/>
          <w:b/>
        </w:rPr>
        <w:t>Role of stochastic versus deterministic processes in shaping AGF community assembly.</w:t>
      </w:r>
      <w:proofErr w:type="gramEnd"/>
      <w:r w:rsidRPr="00B41D85">
        <w:rPr>
          <w:rFonts w:ascii="Times New Roman" w:hAnsi="Times New Roman" w:cs="Times New Roman"/>
          <w:b/>
        </w:rPr>
        <w:t xml:space="preserve"> </w:t>
      </w:r>
      <w:r w:rsidRPr="00B41D85">
        <w:rPr>
          <w:rFonts w:ascii="Times New Roman" w:hAnsi="Times New Roman" w:cs="Times New Roman"/>
        </w:rPr>
        <w:t xml:space="preserve">We assessed the contribution of various deterministic and stochastic processes to the AGF community assembly using both normalized stochasticity ratio (NST) </w:t>
      </w:r>
      <w:r w:rsidRPr="00B41D85">
        <w:rPr>
          <w:rFonts w:ascii="Times New Roman" w:hAnsi="Times New Roman" w:cs="Times New Roman"/>
        </w:rPr>
        <w:fldChar w:fldCharType="begin">
          <w:fldData xml:space="preserve">PEVuZE5vdGU+PENpdGU+PEF1dGhvcj5OaW5nPC9BdXRob3I+PFllYXI+MjAxOTwvWWVhcj48UmVj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PEVuZE5vdGU+PENpdGU+PEF1dGhvcj5OaW5nPC9BdXRob3I+PFllYXI+MjAxOTwvWWVhcj48UmVj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Pr="00B41D85">
        <w:rPr>
          <w:rFonts w:ascii="Times New Roman" w:hAnsi="Times New Roman" w:cs="Times New Roman"/>
        </w:rPr>
      </w:r>
      <w:r w:rsidRPr="00B41D85">
        <w:rPr>
          <w:rFonts w:ascii="Times New Roman" w:hAnsi="Times New Roman" w:cs="Times New Roman"/>
        </w:rPr>
        <w:fldChar w:fldCharType="separate"/>
      </w:r>
      <w:r w:rsidR="00F61C05">
        <w:rPr>
          <w:rFonts w:ascii="Times New Roman" w:hAnsi="Times New Roman" w:cs="Times New Roman"/>
          <w:noProof/>
        </w:rPr>
        <w:t>[22]</w:t>
      </w:r>
      <w:r w:rsidRPr="00B41D85">
        <w:rPr>
          <w:rFonts w:ascii="Times New Roman" w:hAnsi="Times New Roman" w:cs="Times New Roman"/>
        </w:rPr>
        <w:fldChar w:fldCharType="end"/>
      </w:r>
      <w:r w:rsidRPr="00B41D85">
        <w:rPr>
          <w:rFonts w:ascii="Times New Roman" w:hAnsi="Times New Roman" w:cs="Times New Roman"/>
        </w:rPr>
        <w:t xml:space="preserve">, and the null-model-based quantitative framework implemented by </w:t>
      </w:r>
      <w:r w:rsidRPr="00B41D85">
        <w:rPr>
          <w:rFonts w:ascii="Times New Roman" w:hAnsi="Times New Roman" w:cs="Times New Roman"/>
        </w:rPr>
        <w:fldChar w:fldCharType="begin">
          <w:fldData xml:space="preserve">PEVuZE5vdGU+PENpdGU+PEF1dGhvcj5TdGVnZW48L0F1dGhvcj48WWVhcj4yMDE1PC9ZZWFyPjxS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PEVuZE5vdGU+PENpdGU+PEF1dGhvcj5TdGVnZW48L0F1dGhvcj48WWVhcj4yMDE1PC9ZZWFyPjxS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Pr="00B41D85">
        <w:rPr>
          <w:rFonts w:ascii="Times New Roman" w:hAnsi="Times New Roman" w:cs="Times New Roman"/>
        </w:rPr>
      </w:r>
      <w:r w:rsidRPr="00B41D85">
        <w:rPr>
          <w:rFonts w:ascii="Times New Roman" w:hAnsi="Times New Roman" w:cs="Times New Roman"/>
        </w:rPr>
        <w:fldChar w:fldCharType="separate"/>
      </w:r>
      <w:r w:rsidR="00F61C05">
        <w:rPr>
          <w:rFonts w:ascii="Times New Roman" w:hAnsi="Times New Roman" w:cs="Times New Roman"/>
          <w:noProof/>
        </w:rPr>
        <w:t>[23, 24]</w:t>
      </w:r>
      <w:r w:rsidRPr="00B41D85">
        <w:rPr>
          <w:rFonts w:ascii="Times New Roman" w:hAnsi="Times New Roman" w:cs="Times New Roman"/>
        </w:rPr>
        <w:fldChar w:fldCharType="end"/>
      </w:r>
      <w:r w:rsidRPr="00B41D85">
        <w:rPr>
          <w:rFonts w:ascii="Times New Roman" w:hAnsi="Times New Roman" w:cs="Times New Roman"/>
        </w:rPr>
        <w:t>. The NST index infers ecological stochasticity, however, values do not pinpoint the sources of selection (determinism) or stochasticity. Also, NST values are calculated solely based on taxonomic diversity indices with no consideration to the phylogenetic turnover in the community. To quantify the contribution of various deterministic (homogenous and heterogenous selection) and stochastic (dispersal preference, limitation, drift) processes in shaping the AGF community assembly, we used a two-step null-model-based quantitative framework that makes use of both taxonomic (RC</w:t>
      </w:r>
      <w:r w:rsidRPr="00B41D85">
        <w:rPr>
          <w:rFonts w:ascii="Times New Roman" w:hAnsi="Times New Roman" w:cs="Times New Roman"/>
          <w:vertAlign w:val="subscript"/>
        </w:rPr>
        <w:t>Bray</w:t>
      </w:r>
      <w:r w:rsidRPr="00B41D85">
        <w:rPr>
          <w:rFonts w:ascii="Times New Roman" w:hAnsi="Times New Roman" w:cs="Times New Roman"/>
        </w:rPr>
        <w:t>) and phylogenetic (</w:t>
      </w:r>
      <w:r w:rsidRPr="00B41D85">
        <w:rPr>
          <w:rFonts w:ascii="Times New Roman" w:hAnsi="Times New Roman" w:cs="Times New Roman"/>
        </w:rPr>
        <w:sym w:font="Symbol" w:char="F062"/>
      </w:r>
      <w:r w:rsidRPr="00B41D85">
        <w:rPr>
          <w:rFonts w:ascii="Times New Roman" w:hAnsi="Times New Roman" w:cs="Times New Roman"/>
        </w:rPr>
        <w:t xml:space="preserve">NRI) </w:t>
      </w:r>
      <w:r w:rsidRPr="00B41D85">
        <w:rPr>
          <w:rFonts w:ascii="Times New Roman" w:hAnsi="Times New Roman" w:cs="Times New Roman"/>
        </w:rPr>
        <w:sym w:font="Symbol" w:char="F062"/>
      </w:r>
      <w:r w:rsidRPr="00B41D85">
        <w:rPr>
          <w:rFonts w:ascii="Times New Roman" w:hAnsi="Times New Roman" w:cs="Times New Roman"/>
        </w:rPr>
        <w:t xml:space="preserve">-diversity metrics </w:t>
      </w:r>
      <w:r w:rsidRPr="00B41D85">
        <w:rPr>
          <w:rFonts w:ascii="Times New Roman" w:hAnsi="Times New Roman" w:cs="Times New Roman"/>
        </w:rPr>
        <w:fldChar w:fldCharType="begin">
          <w:fldData xml:space="preserve">PEVuZE5vdGU+PENpdGU+PEF1dGhvcj5TdGVnZW48L0F1dGhvcj48WWVhcj4yMDE1PC9ZZWFyPjxS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PEVuZE5vdGU+PENpdGU+PEF1dGhvcj5TdGVnZW48L0F1dGhvcj48WWVhcj4yMDE1PC9ZZWFyPjxS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Pr="00B41D85">
        <w:rPr>
          <w:rFonts w:ascii="Times New Roman" w:hAnsi="Times New Roman" w:cs="Times New Roman"/>
        </w:rPr>
      </w:r>
      <w:r w:rsidRPr="00B41D85">
        <w:rPr>
          <w:rFonts w:ascii="Times New Roman" w:hAnsi="Times New Roman" w:cs="Times New Roman"/>
        </w:rPr>
        <w:fldChar w:fldCharType="separate"/>
      </w:r>
      <w:r w:rsidR="00F61C05">
        <w:rPr>
          <w:rFonts w:ascii="Times New Roman" w:hAnsi="Times New Roman" w:cs="Times New Roman"/>
          <w:noProof/>
        </w:rPr>
        <w:t>[23, 24]</w:t>
      </w:r>
      <w:r w:rsidRPr="00B41D85">
        <w:rPr>
          <w:rFonts w:ascii="Times New Roman" w:hAnsi="Times New Roman" w:cs="Times New Roman"/>
        </w:rPr>
        <w:fldChar w:fldCharType="end"/>
      </w:r>
      <w:r w:rsidRPr="00B41D85">
        <w:rPr>
          <w:rFonts w:ascii="Times New Roman" w:hAnsi="Times New Roman" w:cs="Times New Roman"/>
        </w:rPr>
        <w:t xml:space="preserve">. The NST package in R was used to calculate the normalized stochasticity ratio (NST) based on two taxonomic </w:t>
      </w:r>
      <w:r w:rsidRPr="00B41D85">
        <w:rPr>
          <w:rFonts w:ascii="Times New Roman" w:hAnsi="Times New Roman" w:cs="Times New Roman"/>
        </w:rPr>
        <w:sym w:font="Symbol" w:char="F062"/>
      </w:r>
      <w:r w:rsidRPr="00B41D85">
        <w:rPr>
          <w:rFonts w:ascii="Times New Roman" w:hAnsi="Times New Roman" w:cs="Times New Roman"/>
        </w:rPr>
        <w:t xml:space="preserve">-diversity dissimilarity metrics; the incidence-based Jaccard index, and the abundance-based Bray-Curtis index, where an NST value of &gt; 50% indicates a more stochastic assembly, while values &lt;50% indicate a more deterministic assembly. To test the significance of difference between pairs of animal species (for animals with more than 20 individuals; cows, goats, sheep, deer, and horses), animal families (for families with more than 10 individuals; Bovidae, Cervidae, Camelidae, Equidae, </w:t>
      </w:r>
      <w:r w:rsidRPr="00B41D85">
        <w:rPr>
          <w:rFonts w:ascii="Times New Roman" w:hAnsi="Times New Roman" w:cs="Times New Roman"/>
        </w:rPr>
        <w:lastRenderedPageBreak/>
        <w:t>and Elephantidae), and animal gut types (foregut, pseudoruminant, and hindgut), we used the function nst.boot in the NST package in R to randomly draw samples within each group followed by bootstrapping of NST values. Obtained values were then compared using Wilcoxon test with Benjamini-Hochberg adjustment. The iCAMP R package was used to calculate values of beta net relatedness index (</w:t>
      </w:r>
      <w:r w:rsidRPr="00B41D85">
        <w:rPr>
          <w:rFonts w:ascii="Times New Roman" w:hAnsi="Times New Roman" w:cs="Times New Roman"/>
        </w:rPr>
        <w:sym w:font="Symbol" w:char="F062"/>
      </w:r>
      <w:r w:rsidRPr="00B41D85">
        <w:rPr>
          <w:rFonts w:ascii="Times New Roman" w:hAnsi="Times New Roman" w:cs="Times New Roman"/>
        </w:rPr>
        <w:t>NRI), and modified Raup-Crick metric based on Bray Curtis metric (RC</w:t>
      </w:r>
      <w:r w:rsidRPr="00B41D85">
        <w:rPr>
          <w:rFonts w:ascii="Times New Roman" w:hAnsi="Times New Roman" w:cs="Times New Roman"/>
          <w:vertAlign w:val="subscript"/>
        </w:rPr>
        <w:t>Bray</w:t>
      </w:r>
      <w:r w:rsidRPr="00B41D85">
        <w:rPr>
          <w:rFonts w:ascii="Times New Roman" w:hAnsi="Times New Roman" w:cs="Times New Roman"/>
        </w:rPr>
        <w:t xml:space="preserve">) using the function bNRIn.p to evaluate the turnover for both phylogenetic, and taxonomic diversity. Values of </w:t>
      </w:r>
      <w:r w:rsidRPr="00B41D85">
        <w:rPr>
          <w:rFonts w:ascii="Times New Roman" w:hAnsi="Times New Roman" w:cs="Times New Roman"/>
        </w:rPr>
        <w:sym w:font="Symbol" w:char="F062"/>
      </w:r>
      <w:r w:rsidRPr="00B41D85">
        <w:rPr>
          <w:rFonts w:ascii="Times New Roman" w:hAnsi="Times New Roman" w:cs="Times New Roman"/>
        </w:rPr>
        <w:t xml:space="preserve">NRI were used first to partition selective processes into homogenous (number of pairwise comparisons with </w:t>
      </w:r>
      <w:r w:rsidRPr="00B41D85">
        <w:rPr>
          <w:rFonts w:ascii="Times New Roman" w:hAnsi="Times New Roman" w:cs="Times New Roman"/>
        </w:rPr>
        <w:sym w:font="Symbol" w:char="F062"/>
      </w:r>
      <w:r w:rsidRPr="00B41D85">
        <w:rPr>
          <w:rFonts w:ascii="Times New Roman" w:hAnsi="Times New Roman" w:cs="Times New Roman"/>
        </w:rPr>
        <w:t xml:space="preserve">NRI values &lt; -2), and heterogenous selection (number of pairwise comparisons with </w:t>
      </w:r>
      <w:r w:rsidRPr="00B41D85">
        <w:rPr>
          <w:rFonts w:ascii="Times New Roman" w:hAnsi="Times New Roman" w:cs="Times New Roman"/>
        </w:rPr>
        <w:sym w:font="Symbol" w:char="F062"/>
      </w:r>
      <w:r w:rsidRPr="00B41D85">
        <w:rPr>
          <w:rFonts w:ascii="Times New Roman" w:hAnsi="Times New Roman" w:cs="Times New Roman"/>
        </w:rPr>
        <w:t xml:space="preserve">NRI values &gt; 2). All other pairwise comparisons (with absolute </w:t>
      </w:r>
      <w:r w:rsidRPr="00B41D85">
        <w:rPr>
          <w:rFonts w:ascii="Times New Roman" w:hAnsi="Times New Roman" w:cs="Times New Roman"/>
        </w:rPr>
        <w:sym w:font="Symbol" w:char="F062"/>
      </w:r>
      <w:r w:rsidRPr="00B41D85">
        <w:rPr>
          <w:rFonts w:ascii="Times New Roman" w:hAnsi="Times New Roman" w:cs="Times New Roman"/>
        </w:rPr>
        <w:t>NRI values &lt; 2) are considered contributing to stochastic processes (not assigned to selection), and can be further broken down into dispersal and drift based on the taxonomic diversity (values of RC</w:t>
      </w:r>
      <w:r w:rsidRPr="00B41D85">
        <w:rPr>
          <w:rFonts w:ascii="Times New Roman" w:hAnsi="Times New Roman" w:cs="Times New Roman"/>
          <w:vertAlign w:val="subscript"/>
        </w:rPr>
        <w:t>Bray</w:t>
      </w:r>
      <w:r w:rsidRPr="00B41D85">
        <w:rPr>
          <w:rFonts w:ascii="Times New Roman" w:hAnsi="Times New Roman" w:cs="Times New Roman"/>
        </w:rPr>
        <w:t>). Specifically for these, the number of pairwise comparisons with absolute values of RC</w:t>
      </w:r>
      <w:r w:rsidRPr="00B41D85">
        <w:rPr>
          <w:rFonts w:ascii="Times New Roman" w:hAnsi="Times New Roman" w:cs="Times New Roman"/>
          <w:vertAlign w:val="subscript"/>
        </w:rPr>
        <w:t xml:space="preserve">Bray </w:t>
      </w:r>
      <w:r w:rsidRPr="00B41D85">
        <w:rPr>
          <w:rFonts w:ascii="Times New Roman" w:hAnsi="Times New Roman" w:cs="Times New Roman"/>
        </w:rPr>
        <w:t xml:space="preserve">&lt; 0.95 are considered contributing to drift, while the number of pairwise comparisons </w:t>
      </w:r>
      <w:proofErr w:type="gramStart"/>
      <w:r w:rsidRPr="00B41D85">
        <w:rPr>
          <w:rFonts w:ascii="Times New Roman" w:hAnsi="Times New Roman" w:cs="Times New Roman"/>
        </w:rPr>
        <w:t>with</w:t>
      </w:r>
      <w:proofErr w:type="gramEnd"/>
      <w:r w:rsidRPr="00B41D85">
        <w:rPr>
          <w:rFonts w:ascii="Times New Roman" w:hAnsi="Times New Roman" w:cs="Times New Roman"/>
        </w:rPr>
        <w:t xml:space="preserve"> absolute values of RC</w:t>
      </w:r>
      <w:r w:rsidRPr="00B41D85">
        <w:rPr>
          <w:rFonts w:ascii="Times New Roman" w:hAnsi="Times New Roman" w:cs="Times New Roman"/>
          <w:vertAlign w:val="subscript"/>
        </w:rPr>
        <w:t xml:space="preserve">Bray </w:t>
      </w:r>
      <w:r w:rsidRPr="00B41D85">
        <w:rPr>
          <w:rFonts w:ascii="Times New Roman" w:hAnsi="Times New Roman" w:cs="Times New Roman"/>
        </w:rPr>
        <w:t>&gt; 0.95 are considered contributing to dispersal. This last fraction can be further broken down into homogenizing dispersal (RC</w:t>
      </w:r>
      <w:r w:rsidRPr="00B41D85">
        <w:rPr>
          <w:rFonts w:ascii="Times New Roman" w:hAnsi="Times New Roman" w:cs="Times New Roman"/>
          <w:vertAlign w:val="subscript"/>
        </w:rPr>
        <w:t xml:space="preserve">Bray </w:t>
      </w:r>
      <w:r w:rsidRPr="00B41D85">
        <w:rPr>
          <w:rFonts w:ascii="Times New Roman" w:hAnsi="Times New Roman" w:cs="Times New Roman"/>
        </w:rPr>
        <w:t>values &lt;-0.95), and dispersal limitation (RC</w:t>
      </w:r>
      <w:r w:rsidRPr="00B41D85">
        <w:rPr>
          <w:rFonts w:ascii="Times New Roman" w:hAnsi="Times New Roman" w:cs="Times New Roman"/>
          <w:vertAlign w:val="subscript"/>
        </w:rPr>
        <w:t xml:space="preserve">Bray </w:t>
      </w:r>
      <w:r w:rsidRPr="00B41D85">
        <w:rPr>
          <w:rFonts w:ascii="Times New Roman" w:hAnsi="Times New Roman" w:cs="Times New Roman"/>
        </w:rPr>
        <w:t>values &gt;0.95). The contribution of each of these processes (homogenous selection, heterogenous selection, homogenizing dispersal, dispersal limitation, and drift) to the total AGF community assembly was calculated from the corresponding number of pairwise comparisons falling into each category as a percentage of all pairwise comparisons.</w:t>
      </w:r>
    </w:p>
    <w:p w14:paraId="6421C51B" w14:textId="4BF5DF7D" w:rsidR="00662C59" w:rsidRPr="009F799C" w:rsidRDefault="009F292D" w:rsidP="00B42972">
      <w:pPr>
        <w:widowControl w:val="0"/>
        <w:autoSpaceDE w:val="0"/>
        <w:autoSpaceDN w:val="0"/>
        <w:adjustRightInd w:val="0"/>
        <w:spacing w:line="480" w:lineRule="auto"/>
        <w:rPr>
          <w:rFonts w:ascii="Times New Roman" w:hAnsi="Times New Roman" w:cs="Times New Roman"/>
          <w:b/>
          <w:iCs/>
        </w:rPr>
      </w:pPr>
      <w:proofErr w:type="gramStart"/>
      <w:r>
        <w:rPr>
          <w:rFonts w:ascii="Times New Roman" w:hAnsi="Times New Roman" w:cs="Times New Roman"/>
          <w:b/>
          <w:iCs/>
        </w:rPr>
        <w:t xml:space="preserve">Factors impacting </w:t>
      </w:r>
      <w:r w:rsidR="00251A6D">
        <w:rPr>
          <w:rFonts w:ascii="Times New Roman" w:hAnsi="Times New Roman" w:cs="Times New Roman"/>
          <w:b/>
          <w:iCs/>
        </w:rPr>
        <w:t xml:space="preserve">AGF </w:t>
      </w:r>
      <w:r>
        <w:rPr>
          <w:rFonts w:ascii="Times New Roman" w:hAnsi="Times New Roman" w:cs="Times New Roman"/>
          <w:b/>
          <w:iCs/>
        </w:rPr>
        <w:t>diversity and community structure.</w:t>
      </w:r>
      <w:proofErr w:type="gramEnd"/>
      <w:r w:rsidR="009F799C">
        <w:rPr>
          <w:rFonts w:ascii="Times New Roman" w:hAnsi="Times New Roman" w:cs="Times New Roman"/>
          <w:b/>
          <w:iCs/>
        </w:rPr>
        <w:t xml:space="preserve"> </w:t>
      </w:r>
      <w:r w:rsidRPr="00263B93">
        <w:rPr>
          <w:rFonts w:ascii="Times New Roman" w:hAnsi="Times New Roman" w:cs="Times New Roman"/>
          <w:bCs/>
          <w:iCs/>
        </w:rPr>
        <w:t xml:space="preserve">We considered </w:t>
      </w:r>
      <w:r w:rsidR="00263B93">
        <w:rPr>
          <w:rFonts w:ascii="Times New Roman" w:hAnsi="Times New Roman" w:cs="Times New Roman"/>
          <w:bCs/>
          <w:iCs/>
        </w:rPr>
        <w:t xml:space="preserve">two types of factors that could potentially impact AGF diversity and community structure: </w:t>
      </w:r>
      <w:r w:rsidRPr="00263B93">
        <w:rPr>
          <w:rFonts w:ascii="Times New Roman" w:hAnsi="Times New Roman" w:cs="Times New Roman"/>
          <w:bCs/>
          <w:iCs/>
        </w:rPr>
        <w:t>host</w:t>
      </w:r>
      <w:r w:rsidR="00263B93">
        <w:rPr>
          <w:rFonts w:ascii="Times New Roman" w:hAnsi="Times New Roman" w:cs="Times New Roman"/>
          <w:bCs/>
          <w:iCs/>
        </w:rPr>
        <w:t>-</w:t>
      </w:r>
      <w:r w:rsidRPr="00263B93">
        <w:rPr>
          <w:rFonts w:ascii="Times New Roman" w:hAnsi="Times New Roman" w:cs="Times New Roman"/>
          <w:bCs/>
          <w:iCs/>
        </w:rPr>
        <w:t xml:space="preserve">associated factors, </w:t>
      </w:r>
      <w:r w:rsidR="00263B93">
        <w:rPr>
          <w:rFonts w:ascii="Times New Roman" w:hAnsi="Times New Roman" w:cs="Times New Roman"/>
          <w:bCs/>
          <w:iCs/>
        </w:rPr>
        <w:t xml:space="preserve">and non-host-associated factors. For host-associated factors, we considered animal species, animal family, and animal gut type, while for non-host-associated </w:t>
      </w:r>
      <w:proofErr w:type="gramStart"/>
      <w:r w:rsidR="00263B93">
        <w:rPr>
          <w:rFonts w:ascii="Times New Roman" w:hAnsi="Times New Roman" w:cs="Times New Roman"/>
          <w:bCs/>
          <w:iCs/>
        </w:rPr>
        <w:t>factors,</w:t>
      </w:r>
      <w:proofErr w:type="gramEnd"/>
      <w:r w:rsidR="00263B93">
        <w:rPr>
          <w:rFonts w:ascii="Times New Roman" w:hAnsi="Times New Roman" w:cs="Times New Roman"/>
          <w:bCs/>
          <w:iCs/>
        </w:rPr>
        <w:t xml:space="preserve"> we considered </w:t>
      </w:r>
      <w:r w:rsidR="0068034F">
        <w:rPr>
          <w:rFonts w:ascii="Times New Roman" w:hAnsi="Times New Roman" w:cs="Times New Roman"/>
          <w:bCs/>
          <w:iCs/>
        </w:rPr>
        <w:lastRenderedPageBreak/>
        <w:t>animal domestication status</w:t>
      </w:r>
      <w:r w:rsidR="00263B93">
        <w:rPr>
          <w:rFonts w:ascii="Times New Roman" w:hAnsi="Times New Roman" w:cs="Times New Roman"/>
          <w:bCs/>
          <w:iCs/>
        </w:rPr>
        <w:t>, biogeography (country of origin), animal age, and animal sex.</w:t>
      </w:r>
      <w:r w:rsidR="00263B93" w:rsidRPr="00263B93">
        <w:rPr>
          <w:rFonts w:ascii="Times New Roman" w:hAnsi="Times New Roman" w:cs="Times New Roman"/>
          <w:bCs/>
          <w:iCs/>
        </w:rPr>
        <w:t xml:space="preserve"> </w:t>
      </w:r>
      <w:r w:rsidR="00662C59">
        <w:rPr>
          <w:rFonts w:ascii="Times New Roman" w:hAnsi="Times New Roman" w:cs="Times New Roman"/>
        </w:rPr>
        <w:t xml:space="preserve">For testing the effect of biogeography, age, and sex on alpha diversity measures </w:t>
      </w:r>
      <w:r w:rsidR="009F799C">
        <w:rPr>
          <w:rFonts w:ascii="Times New Roman" w:hAnsi="Times New Roman" w:cs="Times New Roman"/>
        </w:rPr>
        <w:t>and</w:t>
      </w:r>
      <w:r w:rsidR="00662C59">
        <w:rPr>
          <w:rFonts w:ascii="Times New Roman" w:hAnsi="Times New Roman" w:cs="Times New Roman"/>
        </w:rPr>
        <w:t xml:space="preserve"> community structure, we opted to carry</w:t>
      </w:r>
      <w:r w:rsidR="00662C59" w:rsidRPr="00CA5B2A">
        <w:rPr>
          <w:rFonts w:ascii="Times New Roman" w:hAnsi="Times New Roman" w:cs="Times New Roman"/>
        </w:rPr>
        <w:t xml:space="preserve"> out </w:t>
      </w:r>
      <w:r w:rsidR="00662C59">
        <w:rPr>
          <w:rFonts w:ascii="Times New Roman" w:hAnsi="Times New Roman" w:cs="Times New Roman"/>
        </w:rPr>
        <w:t>comparisons only on</w:t>
      </w:r>
      <w:r w:rsidR="00662C59" w:rsidRPr="00CA5B2A">
        <w:rPr>
          <w:rFonts w:ascii="Times New Roman" w:hAnsi="Times New Roman" w:cs="Times New Roman"/>
        </w:rPr>
        <w:t xml:space="preserve"> samples </w:t>
      </w:r>
      <w:r w:rsidR="00662C59" w:rsidRPr="00920DBF">
        <w:rPr>
          <w:rFonts w:ascii="Times New Roman" w:hAnsi="Times New Roman" w:cs="Times New Roman"/>
        </w:rPr>
        <w:t>bel</w:t>
      </w:r>
      <w:r w:rsidR="00662C59">
        <w:rPr>
          <w:rFonts w:ascii="Times New Roman" w:hAnsi="Times New Roman" w:cs="Times New Roman"/>
        </w:rPr>
        <w:t>onging to the same animal species in an attempt to</w:t>
      </w:r>
      <w:r w:rsidR="00662C59" w:rsidRPr="00944AD1">
        <w:rPr>
          <w:rFonts w:ascii="Times New Roman" w:hAnsi="Times New Roman" w:cs="Times New Roman"/>
        </w:rPr>
        <w:t xml:space="preserve"> control</w:t>
      </w:r>
      <w:r w:rsidR="00662C59" w:rsidRPr="00804C2F">
        <w:rPr>
          <w:rFonts w:ascii="Times New Roman" w:hAnsi="Times New Roman" w:cs="Times New Roman"/>
        </w:rPr>
        <w:t xml:space="preserve"> for other</w:t>
      </w:r>
      <w:r w:rsidR="00662C59" w:rsidRPr="00CA5B2A">
        <w:rPr>
          <w:rFonts w:ascii="Times New Roman" w:hAnsi="Times New Roman" w:cs="Times New Roman"/>
        </w:rPr>
        <w:t xml:space="preserve"> </w:t>
      </w:r>
      <w:r w:rsidR="00662C59">
        <w:rPr>
          <w:rFonts w:ascii="Times New Roman" w:hAnsi="Times New Roman" w:cs="Times New Roman"/>
        </w:rPr>
        <w:t xml:space="preserve">host-associated factors that might </w:t>
      </w:r>
      <w:r w:rsidR="009F799C">
        <w:rPr>
          <w:rFonts w:ascii="Times New Roman" w:hAnsi="Times New Roman" w:cs="Times New Roman"/>
        </w:rPr>
        <w:t>con</w:t>
      </w:r>
      <w:r w:rsidR="00662C59">
        <w:rPr>
          <w:rFonts w:ascii="Times New Roman" w:hAnsi="Times New Roman" w:cs="Times New Roman"/>
        </w:rPr>
        <w:t>flate the results. For these comparisons, only the four most</w:t>
      </w:r>
      <w:r w:rsidR="00801550">
        <w:rPr>
          <w:rFonts w:ascii="Times New Roman" w:hAnsi="Times New Roman" w:cs="Times New Roman"/>
        </w:rPr>
        <w:t>-</w:t>
      </w:r>
      <w:r w:rsidR="00662C59">
        <w:rPr>
          <w:rFonts w:ascii="Times New Roman" w:hAnsi="Times New Roman" w:cs="Times New Roman"/>
        </w:rPr>
        <w:t xml:space="preserve">sampled animal species (cattle, goats, sheep, and horses) were considered. </w:t>
      </w:r>
    </w:p>
    <w:p w14:paraId="7C7B5AF7" w14:textId="11E39D9A" w:rsidR="00B42972" w:rsidRPr="00B41D85" w:rsidRDefault="00B42972" w:rsidP="00354D01">
      <w:pPr>
        <w:widowControl w:val="0"/>
        <w:autoSpaceDE w:val="0"/>
        <w:autoSpaceDN w:val="0"/>
        <w:adjustRightInd w:val="0"/>
        <w:spacing w:line="480" w:lineRule="auto"/>
        <w:rPr>
          <w:rFonts w:ascii="Times New Roman" w:hAnsi="Times New Roman" w:cs="Times New Roman"/>
        </w:rPr>
      </w:pPr>
      <w:proofErr w:type="gramStart"/>
      <w:r w:rsidRPr="00B41D85">
        <w:rPr>
          <w:rFonts w:ascii="Times New Roman" w:hAnsi="Times New Roman" w:cs="Times New Roman"/>
          <w:b/>
          <w:iCs/>
        </w:rPr>
        <w:t>Alpha diversity measures.</w:t>
      </w:r>
      <w:proofErr w:type="gramEnd"/>
      <w:r w:rsidRPr="00B41D85">
        <w:rPr>
          <w:rFonts w:ascii="Times New Roman" w:hAnsi="Times New Roman" w:cs="Times New Roman"/>
        </w:rPr>
        <w:t xml:space="preserve"> </w:t>
      </w:r>
    </w:p>
    <w:p w14:paraId="7FFE92F6" w14:textId="1782F8E1" w:rsidR="00662C59" w:rsidRDefault="00B42972" w:rsidP="00354D01">
      <w:pPr>
        <w:widowControl w:val="0"/>
        <w:autoSpaceDE w:val="0"/>
        <w:autoSpaceDN w:val="0"/>
        <w:adjustRightInd w:val="0"/>
        <w:spacing w:line="480" w:lineRule="auto"/>
        <w:rPr>
          <w:rFonts w:ascii="Times New Roman" w:hAnsi="Times New Roman" w:cs="Times New Roman"/>
        </w:rPr>
      </w:pPr>
      <w:r w:rsidRPr="00B41D85">
        <w:rPr>
          <w:rFonts w:ascii="Times New Roman" w:hAnsi="Times New Roman" w:cs="Times New Roman"/>
        </w:rPr>
        <w:t xml:space="preserve">Alpha diversity estimates (observed number of genera, Shannon, Simpson, and Inverse Simpson diversity indices) were calculated using the command estimate_richness in the Phyloseq R package. For comparison of alpha diversity between samples, patterns were assessed in samples with at least 1000 sequences (n=421 samples) using the four indices, and two sampling strategies (with and without random subsampling of 1000 sequences) for eight total comparisons. </w:t>
      </w:r>
      <w:r w:rsidRPr="00B41D85">
        <w:rPr>
          <w:rFonts w:ascii="Times New Roman" w:hAnsi="Times New Roman" w:cs="Times New Roman"/>
          <w:bCs/>
        </w:rPr>
        <w:t>The importance of various factors (host</w:t>
      </w:r>
      <w:r w:rsidR="00F06AB1" w:rsidRPr="00B41D85">
        <w:rPr>
          <w:rFonts w:ascii="Times New Roman" w:hAnsi="Times New Roman" w:cs="Times New Roman"/>
          <w:bCs/>
        </w:rPr>
        <w:t>-</w:t>
      </w:r>
      <w:r w:rsidRPr="00B41D85">
        <w:rPr>
          <w:rFonts w:ascii="Times New Roman" w:hAnsi="Times New Roman" w:cs="Times New Roman"/>
          <w:bCs/>
        </w:rPr>
        <w:t>associated factors</w:t>
      </w:r>
      <w:r w:rsidR="00F06AB1" w:rsidRPr="00B41D85">
        <w:rPr>
          <w:rFonts w:ascii="Times New Roman" w:hAnsi="Times New Roman" w:cs="Times New Roman"/>
          <w:bCs/>
        </w:rPr>
        <w:t>,</w:t>
      </w:r>
      <w:r w:rsidRPr="00B41D85">
        <w:rPr>
          <w:rFonts w:ascii="Times New Roman" w:hAnsi="Times New Roman" w:cs="Times New Roman"/>
          <w:bCs/>
        </w:rPr>
        <w:t xml:space="preserve"> e.g. gut type, animal family, or animal species; domestication status, and biogeography) in shaping the observed patterns of alpha diversity</w:t>
      </w:r>
      <w:r w:rsidRPr="00B41D85">
        <w:rPr>
          <w:rFonts w:ascii="Times New Roman" w:hAnsi="Times New Roman" w:cs="Times New Roman"/>
          <w:b/>
          <w:bCs/>
        </w:rPr>
        <w:t xml:space="preserve"> </w:t>
      </w:r>
      <w:r w:rsidRPr="00B41D85">
        <w:rPr>
          <w:rFonts w:ascii="Times New Roman" w:hAnsi="Times New Roman" w:cs="Times New Roman"/>
        </w:rPr>
        <w:t xml:space="preserve">was examined using ANOVA (calculated using the aov command in R). Only samples that have at least 10 replicates (at any of these host factor levels) were included in the analysis. These included foregut and hindgut (for the gut type factor comparison), families Bovidae, Cervidae, and Equidae (for the animal family comparison), cows, goats, sheep, deer, and horses (for the animal genus comparison), and domesticated and non-domesticated (for </w:t>
      </w:r>
      <w:r w:rsidR="0068034F">
        <w:rPr>
          <w:rFonts w:ascii="Times New Roman" w:hAnsi="Times New Roman" w:cs="Times New Roman"/>
        </w:rPr>
        <w:t>domestication status</w:t>
      </w:r>
      <w:r w:rsidRPr="00B41D85">
        <w:rPr>
          <w:rFonts w:ascii="Times New Roman" w:hAnsi="Times New Roman" w:cs="Times New Roman"/>
        </w:rPr>
        <w:t xml:space="preserve"> comparison). Additionally, post hoc Tukey HSD tests for multiple comparisons of means were run on the results of ANOVA (using TukeyHSD command in R) for all possible pairwise comparisons to identify the pairs of groups that are significantly different for each host factor. </w:t>
      </w:r>
    </w:p>
    <w:p w14:paraId="35B90DEB" w14:textId="77777777" w:rsidR="00354D01" w:rsidRDefault="00662C59" w:rsidP="00354D01">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As mentioned above, we opted to carry</w:t>
      </w:r>
      <w:r w:rsidRPr="00CA5B2A">
        <w:rPr>
          <w:rFonts w:ascii="Times New Roman" w:hAnsi="Times New Roman" w:cs="Times New Roman"/>
        </w:rPr>
        <w:t xml:space="preserve"> out </w:t>
      </w:r>
      <w:r>
        <w:rPr>
          <w:rFonts w:ascii="Times New Roman" w:hAnsi="Times New Roman" w:cs="Times New Roman"/>
        </w:rPr>
        <w:t xml:space="preserve">comparisons of the effect of biogeography, </w:t>
      </w:r>
      <w:r>
        <w:rPr>
          <w:rFonts w:ascii="Times New Roman" w:hAnsi="Times New Roman" w:cs="Times New Roman"/>
        </w:rPr>
        <w:lastRenderedPageBreak/>
        <w:t>age, and sex only on</w:t>
      </w:r>
      <w:r w:rsidRPr="00CA5B2A">
        <w:rPr>
          <w:rFonts w:ascii="Times New Roman" w:hAnsi="Times New Roman" w:cs="Times New Roman"/>
        </w:rPr>
        <w:t xml:space="preserve"> samples </w:t>
      </w:r>
      <w:r w:rsidRPr="00920DBF">
        <w:rPr>
          <w:rFonts w:ascii="Times New Roman" w:hAnsi="Times New Roman" w:cs="Times New Roman"/>
        </w:rPr>
        <w:t>bel</w:t>
      </w:r>
      <w:r>
        <w:rPr>
          <w:rFonts w:ascii="Times New Roman" w:hAnsi="Times New Roman" w:cs="Times New Roman"/>
        </w:rPr>
        <w:t>onging to the same animal species (only the four most-sampled animals were included) in an attempt to</w:t>
      </w:r>
      <w:r w:rsidRPr="00944AD1">
        <w:rPr>
          <w:rFonts w:ascii="Times New Roman" w:hAnsi="Times New Roman" w:cs="Times New Roman"/>
        </w:rPr>
        <w:t xml:space="preserve"> control</w:t>
      </w:r>
      <w:r w:rsidRPr="00804C2F">
        <w:rPr>
          <w:rFonts w:ascii="Times New Roman" w:hAnsi="Times New Roman" w:cs="Times New Roman"/>
        </w:rPr>
        <w:t xml:space="preserve"> for other</w:t>
      </w:r>
      <w:r w:rsidRPr="00CA5B2A">
        <w:rPr>
          <w:rFonts w:ascii="Times New Roman" w:hAnsi="Times New Roman" w:cs="Times New Roman"/>
        </w:rPr>
        <w:t xml:space="preserve"> </w:t>
      </w:r>
      <w:r>
        <w:rPr>
          <w:rFonts w:ascii="Times New Roman" w:hAnsi="Times New Roman" w:cs="Times New Roman"/>
        </w:rPr>
        <w:t xml:space="preserve">host-associated factors that might </w:t>
      </w:r>
      <w:r w:rsidR="009F799C">
        <w:rPr>
          <w:rFonts w:ascii="Times New Roman" w:hAnsi="Times New Roman" w:cs="Times New Roman"/>
        </w:rPr>
        <w:t>con</w:t>
      </w:r>
      <w:r>
        <w:rPr>
          <w:rFonts w:ascii="Times New Roman" w:hAnsi="Times New Roman" w:cs="Times New Roman"/>
        </w:rPr>
        <w:t xml:space="preserve">flate the results. </w:t>
      </w:r>
      <w:r w:rsidR="00B42972" w:rsidRPr="00B41D85">
        <w:rPr>
          <w:rFonts w:ascii="Times New Roman" w:hAnsi="Times New Roman" w:cs="Times New Roman"/>
        </w:rPr>
        <w:t xml:space="preserve">Biogeography comparisons were conducted on </w:t>
      </w:r>
      <w:r>
        <w:rPr>
          <w:rFonts w:ascii="Times New Roman" w:hAnsi="Times New Roman" w:cs="Times New Roman"/>
        </w:rPr>
        <w:t>cattle</w:t>
      </w:r>
      <w:r w:rsidR="00B42972" w:rsidRPr="00B41D85">
        <w:rPr>
          <w:rFonts w:ascii="Times New Roman" w:hAnsi="Times New Roman" w:cs="Times New Roman"/>
        </w:rPr>
        <w:t xml:space="preserve">, goats, sheep, and horses datasets originating from USA, Egypt, Germany, Italy, Austria, Czech Republic, New Zealand, and Argentina. </w:t>
      </w:r>
      <w:r w:rsidR="00F06AB1" w:rsidRPr="00B41D85">
        <w:rPr>
          <w:rFonts w:ascii="Times New Roman" w:hAnsi="Times New Roman" w:cs="Times New Roman"/>
        </w:rPr>
        <w:t xml:space="preserve">ANOVA (calculated using the aov command in R) was used to identify the animal species whose AGF alpha diversity significantly differed between countries. For these animal datasets, post hoc Tukey HSD tests for multiple comparisons of means were run on the results of ANOVA (using TukeyHSD command in R) for all possible pairwise country comparisons to identify the pairs that are significantly different for each animal genus. Additionally, the effect of the US state of origin on AGF alpha diversity in </w:t>
      </w:r>
      <w:r>
        <w:rPr>
          <w:rFonts w:ascii="Times New Roman" w:hAnsi="Times New Roman" w:cs="Times New Roman"/>
        </w:rPr>
        <w:t>cattle</w:t>
      </w:r>
      <w:r w:rsidR="00F06AB1" w:rsidRPr="00B41D85">
        <w:rPr>
          <w:rFonts w:ascii="Times New Roman" w:hAnsi="Times New Roman" w:cs="Times New Roman"/>
        </w:rPr>
        <w:t xml:space="preserve"> and horses was also tested using ANOVA followed by post hoc Tukey HSD tests for multiple comparisons of means for all possible pairwise state comparisons to identify the pairs that are significantly different for each animal </w:t>
      </w:r>
      <w:r w:rsidR="006F30A6" w:rsidRPr="00B41D85">
        <w:rPr>
          <w:rFonts w:ascii="Times New Roman" w:hAnsi="Times New Roman" w:cs="Times New Roman"/>
        </w:rPr>
        <w:t>species</w:t>
      </w:r>
      <w:r w:rsidR="00F06AB1" w:rsidRPr="00B41D85">
        <w:rPr>
          <w:rFonts w:ascii="Times New Roman" w:hAnsi="Times New Roman" w:cs="Times New Roman"/>
        </w:rPr>
        <w:t>.</w:t>
      </w:r>
    </w:p>
    <w:p w14:paraId="4D1B3E20" w14:textId="1757CAF6" w:rsidR="00801550" w:rsidRPr="00B41D85" w:rsidRDefault="00801550" w:rsidP="00354D01">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Age (young, &lt; 1 year; adult, &gt;1 year), and sex (male versus female) comparisons were also considered only for the four most-sampled animals (cattle</w:t>
      </w:r>
      <w:r w:rsidRPr="00B41D85">
        <w:rPr>
          <w:rFonts w:ascii="Times New Roman" w:hAnsi="Times New Roman" w:cs="Times New Roman"/>
        </w:rPr>
        <w:t>, goats, sheep, and horses</w:t>
      </w:r>
      <w:r>
        <w:rPr>
          <w:rFonts w:ascii="Times New Roman" w:hAnsi="Times New Roman" w:cs="Times New Roman"/>
        </w:rPr>
        <w:t xml:space="preserve">). </w:t>
      </w:r>
      <w:r w:rsidRPr="00B41D85">
        <w:rPr>
          <w:rFonts w:ascii="Times New Roman" w:hAnsi="Times New Roman" w:cs="Times New Roman"/>
        </w:rPr>
        <w:t>ANOVA followed by post hoc Tukey HSD tests</w:t>
      </w:r>
      <w:r>
        <w:rPr>
          <w:rFonts w:ascii="Times New Roman" w:hAnsi="Times New Roman" w:cs="Times New Roman"/>
        </w:rPr>
        <w:t xml:space="preserve"> were used.</w:t>
      </w:r>
    </w:p>
    <w:p w14:paraId="5E050D37" w14:textId="5DC1AF3F" w:rsidR="00354D01" w:rsidRDefault="00B42972" w:rsidP="00354D01">
      <w:pPr>
        <w:widowControl w:val="0"/>
        <w:autoSpaceDE w:val="0"/>
        <w:autoSpaceDN w:val="0"/>
        <w:adjustRightInd w:val="0"/>
        <w:spacing w:line="480" w:lineRule="auto"/>
        <w:rPr>
          <w:rFonts w:ascii="Times New Roman" w:hAnsi="Times New Roman" w:cs="Times New Roman"/>
        </w:rPr>
      </w:pPr>
      <w:proofErr w:type="gramStart"/>
      <w:r w:rsidRPr="00B41D85">
        <w:rPr>
          <w:rFonts w:ascii="Times New Roman" w:hAnsi="Times New Roman" w:cs="Times New Roman"/>
          <w:b/>
          <w:bCs/>
        </w:rPr>
        <w:t>AGF community structure.</w:t>
      </w:r>
      <w:proofErr w:type="gramEnd"/>
      <w:r w:rsidRPr="00B41D85">
        <w:rPr>
          <w:rFonts w:ascii="Times New Roman" w:hAnsi="Times New Roman" w:cs="Times New Roman"/>
          <w:b/>
          <w:bCs/>
        </w:rPr>
        <w:t xml:space="preserve"> </w:t>
      </w:r>
      <w:r w:rsidRPr="00B41D85">
        <w:rPr>
          <w:rFonts w:ascii="Times New Roman" w:hAnsi="Times New Roman" w:cs="Times New Roman"/>
        </w:rPr>
        <w:t xml:space="preserve">The genus-level shared file was used to calculate several beta diversity indices (including both dissimilarity matrix-based (e.g. Bray-Curtis), as well as phylogenetic similarity-based (e.g. unweighted and weighted Unifrac) using the ordinate command in the Phyloseq R package. The pairwise values were used to construct ordination plots (both PCoA and NMDS) using the function plot_ordination in the Phyloseq R package. RDA plots were also constructed using the genera abundance data. To assess the variability in community structure between samples belonging to each animal host species (only for animals </w:t>
      </w:r>
      <w:r w:rsidRPr="00B41D85">
        <w:rPr>
          <w:rFonts w:ascii="Times New Roman" w:hAnsi="Times New Roman" w:cs="Times New Roman"/>
        </w:rPr>
        <w:lastRenderedPageBreak/>
        <w:t>with 4 or more individuals), animal host family, animal gut type, and animal</w:t>
      </w:r>
      <w:r w:rsidR="0068034F">
        <w:rPr>
          <w:rFonts w:ascii="Times New Roman" w:hAnsi="Times New Roman" w:cs="Times New Roman"/>
        </w:rPr>
        <w:t xml:space="preserve"> domestication status</w:t>
      </w:r>
      <w:r w:rsidRPr="00B41D85">
        <w:rPr>
          <w:rFonts w:ascii="Times New Roman" w:hAnsi="Times New Roman" w:cs="Times New Roman"/>
        </w:rPr>
        <w:t xml:space="preserve">, we first calculated group centroids for each of these groups using the vegan command betadisper. Following, the ordination distance of each sample to its group centroid was calculated (as the Euclidean distance between two points), and distances from group centroids were plotted in a box and whisker plot (using the command boxplot in R). To partition the dissimilarity among the sources of variation (including animal host species, animal host family, animal gut type, and </w:t>
      </w:r>
      <w:r w:rsidR="0068034F">
        <w:rPr>
          <w:rFonts w:ascii="Times New Roman" w:hAnsi="Times New Roman" w:cs="Times New Roman"/>
        </w:rPr>
        <w:t>domestication stauts</w:t>
      </w:r>
      <w:r w:rsidRPr="00B41D85">
        <w:rPr>
          <w:rFonts w:ascii="Times New Roman" w:hAnsi="Times New Roman" w:cs="Times New Roman"/>
        </w:rPr>
        <w:t>), P</w:t>
      </w:r>
      <w:r w:rsidR="000C1C8C">
        <w:rPr>
          <w:rFonts w:ascii="Times New Roman" w:hAnsi="Times New Roman" w:cs="Times New Roman"/>
        </w:rPr>
        <w:t>ER</w:t>
      </w:r>
      <w:r w:rsidRPr="00B41D85">
        <w:rPr>
          <w:rFonts w:ascii="Times New Roman" w:hAnsi="Times New Roman" w:cs="Times New Roman"/>
        </w:rPr>
        <w:t>MANOVA tests were run for each of the above beta diversity measures using the vegan command Adonis, and the F-statistics p-values were compared to identify the host factors that significantly affect the AGF community structure. The percentage variance explained by each factor was calculated as the percentage of the sum of squares of each factor to the total sum of squares.</w:t>
      </w:r>
    </w:p>
    <w:p w14:paraId="6D086223" w14:textId="3BB98914" w:rsidR="00354D01" w:rsidRDefault="00B42972" w:rsidP="00354D01">
      <w:pPr>
        <w:widowControl w:val="0"/>
        <w:autoSpaceDE w:val="0"/>
        <w:autoSpaceDN w:val="0"/>
        <w:adjustRightInd w:val="0"/>
        <w:spacing w:line="480" w:lineRule="auto"/>
        <w:ind w:firstLine="720"/>
        <w:rPr>
          <w:rFonts w:ascii="Times New Roman" w:hAnsi="Times New Roman" w:cs="Times New Roman"/>
        </w:rPr>
      </w:pPr>
      <w:r w:rsidRPr="00B41D85">
        <w:rPr>
          <w:rFonts w:ascii="Times New Roman" w:hAnsi="Times New Roman" w:cs="Times New Roman"/>
        </w:rPr>
        <w:t>Due to the inherent sensitivity of P</w:t>
      </w:r>
      <w:r w:rsidR="000C1C8C">
        <w:rPr>
          <w:rFonts w:ascii="Times New Roman" w:hAnsi="Times New Roman" w:cs="Times New Roman"/>
        </w:rPr>
        <w:t>ER</w:t>
      </w:r>
      <w:r w:rsidRPr="00B41D85">
        <w:rPr>
          <w:rFonts w:ascii="Times New Roman" w:hAnsi="Times New Roman" w:cs="Times New Roman"/>
        </w:rPr>
        <w:t xml:space="preserve">MANOVA to the heterogeneity of variance among groups </w:t>
      </w:r>
      <w:r w:rsidR="00C060EF" w:rsidRPr="00B41D85">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&lt;EndNote&gt;&lt;Cite&gt;&lt;Author&gt;Anderson&lt;/Author&gt;&lt;Year&gt;2013&lt;/Year&gt;&lt;RecNum&gt;60&lt;/RecNum&gt;&lt;DisplayText&gt;[25]&lt;/DisplayText&gt;&lt;record&gt;&lt;rec-number&gt;60&lt;/rec-number&gt;&lt;foreign-keys&gt;&lt;key app="EN" db-id="zssptet920fdp9ezse859pvwe0dsxztsxava" timestamp="1659117834"&gt;60&lt;/key&gt;&lt;/foreign-keys&gt;&lt;ref-type name="Journal Article"&gt;17&lt;/ref-type&gt;&lt;contributors&gt;&lt;authors&gt;&lt;author&gt;Anderson, Marti J.&lt;/author&gt;&lt;author&gt;Walsh, Daniel C. I.&lt;/author&gt;&lt;/authors&gt;&lt;/contributors&gt;&lt;titles&gt;&lt;title&gt;PERMANOVA, ANOSIM, and the Mantel test in the face of heterogeneous dispersions: What null hypothesis are you testing?&lt;/title&gt;&lt;secondary-title&gt;Ecol Monographs&lt;/secondary-title&gt;&lt;/titles&gt;&lt;periodical&gt;&lt;full-title&gt;Ecol Monographs&lt;/full-title&gt;&lt;/periodical&gt;&lt;pages&gt;557-574&lt;/pages&gt;&lt;volume&gt;83&lt;/volume&gt;&lt;dates&gt;&lt;year&gt;2013&lt;/year&gt;&lt;/dates&gt;&lt;isbn&gt;0012-9615&lt;/isbn&gt;&lt;urls&gt;&lt;related-urls&gt;&lt;url&gt;https://esajournals.onlinelibrary.wiley.com/doi/abs/10.1890/12-2010.1&lt;/url&gt;&lt;/related-urls&gt;&lt;/urls&gt;&lt;electronic-resource-num&gt;https://doi.org/10.1890/12-2010.1&lt;/electronic-resource-num&gt;&lt;/record&gt;&lt;/Cite&gt;&lt;/EndNote&gt;</w:instrText>
      </w:r>
      <w:r w:rsidR="00C060EF" w:rsidRPr="00B41D85">
        <w:rPr>
          <w:rFonts w:ascii="Times New Roman" w:hAnsi="Times New Roman" w:cs="Times New Roman"/>
        </w:rPr>
        <w:fldChar w:fldCharType="separate"/>
      </w:r>
      <w:r w:rsidR="00F61C05">
        <w:rPr>
          <w:rFonts w:ascii="Times New Roman" w:hAnsi="Times New Roman" w:cs="Times New Roman"/>
          <w:noProof/>
        </w:rPr>
        <w:t>[25]</w:t>
      </w:r>
      <w:r w:rsidR="00C060EF" w:rsidRPr="00B41D85">
        <w:rPr>
          <w:rFonts w:ascii="Times New Roman" w:hAnsi="Times New Roman" w:cs="Times New Roman"/>
        </w:rPr>
        <w:fldChar w:fldCharType="end"/>
      </w:r>
      <w:r w:rsidRPr="00B41D85">
        <w:rPr>
          <w:rFonts w:ascii="Times New Roman" w:hAnsi="Times New Roman" w:cs="Times New Roman"/>
        </w:rPr>
        <w:t xml:space="preserve">, and to further quantitatively assess factors that explain AGF diversity, we used three multivariate regression approaches based on matrices comparison: multiple regression of matrices (MRM), Mantel tests for matrices correlations, and Procrustes rotation. Bray-Curtis, and Jaccard dissimilarity matrices were first calculated from the genus shared file using vegdist command in Vegan. Similarly, Unifrac weighted, and Unifrac unweighted dissimilarity matrices were calculated using the distance command in the Phyloseq package. Each of these four AGF dissimilarity matrices were compared to a matrix of each of the host factors tested (animal host species, animal host family, animal gut type, and </w:t>
      </w:r>
      <w:r w:rsidR="0068034F">
        <w:rPr>
          <w:rFonts w:ascii="Times New Roman" w:hAnsi="Times New Roman" w:cs="Times New Roman"/>
        </w:rPr>
        <w:t>domestication status</w:t>
      </w:r>
      <w:r w:rsidRPr="00B41D85">
        <w:rPr>
          <w:rFonts w:ascii="Times New Roman" w:hAnsi="Times New Roman" w:cs="Times New Roman"/>
        </w:rPr>
        <w:t xml:space="preserve">). For the animal host genus, a cophenetic matrix was calculated (using the command cophenetic in the ape R package) based on the newick tree downloaded from timetree.org and modified to include all the samples studied here with very short branch length between samples from the same animal species. For </w:t>
      </w:r>
      <w:r w:rsidRPr="00B41D85">
        <w:rPr>
          <w:rFonts w:ascii="Times New Roman" w:hAnsi="Times New Roman" w:cs="Times New Roman"/>
        </w:rPr>
        <w:lastRenderedPageBreak/>
        <w:t xml:space="preserve">the animal host family, animal gut type, and </w:t>
      </w:r>
      <w:r w:rsidR="0068034F">
        <w:rPr>
          <w:rFonts w:ascii="Times New Roman" w:hAnsi="Times New Roman" w:cs="Times New Roman"/>
        </w:rPr>
        <w:t>domestication status</w:t>
      </w:r>
      <w:r w:rsidRPr="00B41D85">
        <w:rPr>
          <w:rFonts w:ascii="Times New Roman" w:hAnsi="Times New Roman" w:cs="Times New Roman"/>
        </w:rPr>
        <w:t xml:space="preserve">, since these were nominal values, matrices were constructed by Gower transformation </w:t>
      </w:r>
      <w:r w:rsidR="00C060EF" w:rsidRPr="00B41D85">
        <w:rPr>
          <w:rFonts w:ascii="Times New Roman" w:hAnsi="Times New Roman" w:cs="Times New Roman"/>
        </w:rPr>
        <w:fldChar w:fldCharType="begin">
          <w:fldData xml:space="preserve">PEVuZE5vdGU+PENpdGU+PEF1dGhvcj5Zb3VuZ2JsdXQ8L0F1dGhvcj48WWVhcj4yMDIxPC9ZZWFy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PEVuZE5vdGU+PENpdGU+PEF1dGhvcj5Zb3VuZ2JsdXQ8L0F1dGhvcj48WWVhcj4yMDIxPC9ZZWFy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[26]</w:t>
      </w:r>
      <w:r w:rsidR="00C060EF" w:rsidRPr="00B41D85">
        <w:rPr>
          <w:rFonts w:ascii="Times New Roman" w:hAnsi="Times New Roman" w:cs="Times New Roman"/>
        </w:rPr>
        <w:fldChar w:fldCharType="end"/>
      </w:r>
      <w:r w:rsidRPr="00B41D85">
        <w:rPr>
          <w:rFonts w:ascii="Times New Roman" w:hAnsi="Times New Roman" w:cs="Times New Roman"/>
        </w:rPr>
        <w:t>. Each of the AGF community dissimilarity matrices (n=4) was then correlated to each of the host factor matrices (n=4) using the commands MRM, and mantel in the ecodist R package, for running multiple regression on matrices, and Mantel tests</w:t>
      </w:r>
      <w:r w:rsidR="00A86F38">
        <w:rPr>
          <w:rFonts w:ascii="Times New Roman" w:hAnsi="Times New Roman" w:cs="Times New Roman"/>
        </w:rPr>
        <w:t>, respectively</w:t>
      </w:r>
      <w:r w:rsidRPr="00B41D85">
        <w:rPr>
          <w:rFonts w:ascii="Times New Roman" w:hAnsi="Times New Roman" w:cs="Times New Roman"/>
        </w:rPr>
        <w:t>. The Procrustes rotation was calculated using the protest command in the vegan R package. For each of the host factors tested, 12 total correlations (3 methods x 4 dissimilarity indices) were compared to evaluate the importance of the host factor in explaining the AGF community structure. This was achieved by comparing the p-values for significance of correlation, and coefficients (R</w:t>
      </w:r>
      <w:r w:rsidRPr="00B41D85">
        <w:rPr>
          <w:rFonts w:ascii="Times New Roman" w:hAnsi="Times New Roman" w:cs="Times New Roman"/>
          <w:vertAlign w:val="superscript"/>
        </w:rPr>
        <w:t>2</w:t>
      </w:r>
      <w:r w:rsidRPr="00B41D85">
        <w:rPr>
          <w:rFonts w:ascii="Times New Roman" w:hAnsi="Times New Roman" w:cs="Times New Roman"/>
        </w:rPr>
        <w:t xml:space="preserve"> regression coefficients of the MRM analysis, Spearman correlation coefficients of the Mantel test, and symmetric orthogonal Procrustes statistic of the Procrustes analysis) for the importance of the factor in explaining community structure. Finally, to assess the sensitivity of multivariate regression methods to community composition variation among hosts of the same species, we permuted the MRM analysis 100 times, where one individual per animal species was randomly selected. For each of these permutations, and for each dissimilarity matrix-host factor comparison, a p-value and an R</w:t>
      </w:r>
      <w:r w:rsidRPr="00B41D85">
        <w:rPr>
          <w:rFonts w:ascii="Times New Roman" w:hAnsi="Times New Roman" w:cs="Times New Roman"/>
          <w:vertAlign w:val="superscript"/>
        </w:rPr>
        <w:t>2</w:t>
      </w:r>
      <w:r w:rsidRPr="00B41D85">
        <w:rPr>
          <w:rFonts w:ascii="Times New Roman" w:hAnsi="Times New Roman" w:cs="Times New Roman"/>
        </w:rPr>
        <w:t xml:space="preserve"> regression coefficient is obtained. We considered a host factor significant in explaining AGF community </w:t>
      </w:r>
      <w:proofErr w:type="gramStart"/>
      <w:r w:rsidRPr="00B41D85">
        <w:rPr>
          <w:rFonts w:ascii="Times New Roman" w:hAnsi="Times New Roman" w:cs="Times New Roman"/>
        </w:rPr>
        <w:t>structure,</w:t>
      </w:r>
      <w:proofErr w:type="gramEnd"/>
      <w:r w:rsidRPr="00B41D85">
        <w:rPr>
          <w:rFonts w:ascii="Times New Roman" w:hAnsi="Times New Roman" w:cs="Times New Roman"/>
        </w:rPr>
        <w:t xml:space="preserve"> if in the permutation analysis the p-value obtained was significant (p &lt; 0.05) in at least 75 permutations.</w:t>
      </w:r>
    </w:p>
    <w:p w14:paraId="0EA793D8" w14:textId="75A9BFF7" w:rsidR="00B42972" w:rsidRPr="00B41D85" w:rsidRDefault="00B42972" w:rsidP="00354D01">
      <w:pPr>
        <w:widowControl w:val="0"/>
        <w:autoSpaceDE w:val="0"/>
        <w:autoSpaceDN w:val="0"/>
        <w:adjustRightInd w:val="0"/>
        <w:spacing w:line="480" w:lineRule="auto"/>
        <w:ind w:firstLine="720"/>
        <w:rPr>
          <w:rFonts w:ascii="Times New Roman" w:hAnsi="Times New Roman" w:cs="Times New Roman"/>
        </w:rPr>
      </w:pPr>
      <w:r w:rsidRPr="00B41D85">
        <w:rPr>
          <w:rFonts w:ascii="Times New Roman" w:hAnsi="Times New Roman" w:cs="Times New Roman"/>
        </w:rPr>
        <w:t>To test for the effect of biogeography</w:t>
      </w:r>
      <w:r w:rsidR="00A86F38">
        <w:rPr>
          <w:rFonts w:ascii="Times New Roman" w:hAnsi="Times New Roman" w:cs="Times New Roman"/>
        </w:rPr>
        <w:t>, sex, and age</w:t>
      </w:r>
      <w:r w:rsidRPr="00B41D85">
        <w:rPr>
          <w:rFonts w:ascii="Times New Roman" w:hAnsi="Times New Roman" w:cs="Times New Roman"/>
        </w:rPr>
        <w:t xml:space="preserve"> on the AGF community structure, and to overcome compounded effects from other host factors, we selected a subset of the whole dataset to include only samples from </w:t>
      </w:r>
      <w:r w:rsidR="00955EA5">
        <w:rPr>
          <w:rFonts w:ascii="Times New Roman" w:hAnsi="Times New Roman" w:cs="Times New Roman"/>
        </w:rPr>
        <w:t>the four most-sampled animals</w:t>
      </w:r>
      <w:r w:rsidRPr="00B41D85">
        <w:rPr>
          <w:rFonts w:ascii="Times New Roman" w:hAnsi="Times New Roman" w:cs="Times New Roman"/>
        </w:rPr>
        <w:t xml:space="preserve"> (namely, </w:t>
      </w:r>
      <w:r w:rsidR="00A86F38">
        <w:rPr>
          <w:rFonts w:ascii="Times New Roman" w:hAnsi="Times New Roman" w:cs="Times New Roman"/>
        </w:rPr>
        <w:t>cattle</w:t>
      </w:r>
      <w:r w:rsidRPr="00B41D85">
        <w:rPr>
          <w:rFonts w:ascii="Times New Roman" w:hAnsi="Times New Roman" w:cs="Times New Roman"/>
        </w:rPr>
        <w:t xml:space="preserve">, goats, </w:t>
      </w:r>
      <w:r w:rsidR="00955EA5">
        <w:rPr>
          <w:rFonts w:ascii="Times New Roman" w:hAnsi="Times New Roman" w:cs="Times New Roman"/>
        </w:rPr>
        <w:t>sheep, and horses</w:t>
      </w:r>
      <w:r w:rsidRPr="00B41D85">
        <w:rPr>
          <w:rFonts w:ascii="Times New Roman" w:hAnsi="Times New Roman" w:cs="Times New Roman"/>
        </w:rPr>
        <w:t xml:space="preserve">). For each of these animal species, we calculated Bray-Curtis dissimilarity indices using </w:t>
      </w:r>
      <w:r w:rsidR="00955EA5" w:rsidRPr="00B41D85">
        <w:rPr>
          <w:rFonts w:ascii="Times New Roman" w:hAnsi="Times New Roman" w:cs="Times New Roman"/>
        </w:rPr>
        <w:t xml:space="preserve">the ordinate command in the Phyloseq R package. The pairwise values were used </w:t>
      </w:r>
      <w:r w:rsidR="00955EA5" w:rsidRPr="00B41D85">
        <w:rPr>
          <w:rFonts w:ascii="Times New Roman" w:hAnsi="Times New Roman" w:cs="Times New Roman"/>
        </w:rPr>
        <w:lastRenderedPageBreak/>
        <w:t xml:space="preserve">to construct PCoA ordination plots using the function plot_ordination in the Phyloseq R package. </w:t>
      </w:r>
      <w:r w:rsidR="00A86F38">
        <w:rPr>
          <w:rFonts w:ascii="Times New Roman" w:hAnsi="Times New Roman" w:cs="Times New Roman"/>
        </w:rPr>
        <w:t xml:space="preserve">The samples were color coded by country, sex, or age. </w:t>
      </w:r>
      <w:r w:rsidRPr="00B41D85">
        <w:rPr>
          <w:rFonts w:ascii="Times New Roman" w:hAnsi="Times New Roman" w:cs="Times New Roman"/>
        </w:rPr>
        <w:t xml:space="preserve">To test for the significance of </w:t>
      </w:r>
      <w:r w:rsidR="00A86F38">
        <w:rPr>
          <w:rFonts w:ascii="Times New Roman" w:hAnsi="Times New Roman" w:cs="Times New Roman"/>
        </w:rPr>
        <w:t>the above three factors</w:t>
      </w:r>
      <w:r w:rsidRPr="00B41D85">
        <w:rPr>
          <w:rFonts w:ascii="Times New Roman" w:hAnsi="Times New Roman" w:cs="Times New Roman"/>
        </w:rPr>
        <w:t xml:space="preserve"> in describing AGF community structure in each animal genus, P</w:t>
      </w:r>
      <w:r w:rsidR="00A86F38">
        <w:rPr>
          <w:rFonts w:ascii="Times New Roman" w:hAnsi="Times New Roman" w:cs="Times New Roman"/>
        </w:rPr>
        <w:t>ER</w:t>
      </w:r>
      <w:r w:rsidRPr="00B41D85">
        <w:rPr>
          <w:rFonts w:ascii="Times New Roman" w:hAnsi="Times New Roman" w:cs="Times New Roman"/>
        </w:rPr>
        <w:t xml:space="preserve">MANOVA tests were run using the vegan command Adonis. The F-statistics p-value was used to assess the significance of AGF community difference between countries, </w:t>
      </w:r>
      <w:r w:rsidR="00A86F38">
        <w:rPr>
          <w:rFonts w:ascii="Times New Roman" w:hAnsi="Times New Roman" w:cs="Times New Roman"/>
        </w:rPr>
        <w:t xml:space="preserve">young versus adult animals, and males versus females, </w:t>
      </w:r>
      <w:r w:rsidRPr="00B41D85">
        <w:rPr>
          <w:rFonts w:ascii="Times New Roman" w:hAnsi="Times New Roman" w:cs="Times New Roman"/>
        </w:rPr>
        <w:t xml:space="preserve">and the sum of squares was used to assess the percentage variance explained by the country of origin for each of the four animal </w:t>
      </w:r>
      <w:r w:rsidR="00A86F38">
        <w:rPr>
          <w:rFonts w:ascii="Times New Roman" w:hAnsi="Times New Roman" w:cs="Times New Roman"/>
        </w:rPr>
        <w:t>species</w:t>
      </w:r>
      <w:r w:rsidRPr="00B41D85">
        <w:rPr>
          <w:rFonts w:ascii="Times New Roman" w:hAnsi="Times New Roman" w:cs="Times New Roman"/>
        </w:rPr>
        <w:t xml:space="preserve">. </w:t>
      </w:r>
    </w:p>
    <w:p w14:paraId="4DDF6D55" w14:textId="77777777" w:rsidR="00B42972" w:rsidRPr="00B41D85" w:rsidRDefault="00B42972" w:rsidP="00B42972">
      <w:pPr>
        <w:widowControl w:val="0"/>
        <w:autoSpaceDE w:val="0"/>
        <w:autoSpaceDN w:val="0"/>
        <w:adjustRightInd w:val="0"/>
        <w:spacing w:line="480" w:lineRule="auto"/>
        <w:rPr>
          <w:rFonts w:ascii="Times New Roman" w:hAnsi="Times New Roman" w:cs="Times New Roman"/>
        </w:rPr>
      </w:pPr>
      <w:r w:rsidRPr="00B41D85">
        <w:rPr>
          <w:rFonts w:ascii="Times New Roman" w:hAnsi="Times New Roman" w:cs="Times New Roman"/>
          <w:b/>
          <w:bCs/>
        </w:rPr>
        <w:t>Assessing phylosymbiosis patterns.</w:t>
      </w:r>
      <w:r w:rsidRPr="00B41D85">
        <w:rPr>
          <w:rFonts w:ascii="Times New Roman" w:hAnsi="Times New Roman" w:cs="Times New Roman"/>
          <w:bCs/>
        </w:rPr>
        <w:t xml:space="preserve"> To test for patterns of phylosymbiosis</w:t>
      </w:r>
      <w:r w:rsidRPr="00B41D85">
        <w:rPr>
          <w:rFonts w:ascii="Times New Roman" w:hAnsi="Times New Roman" w:cs="Times New Roman"/>
        </w:rPr>
        <w:t xml:space="preserve">, and </w:t>
      </w:r>
      <w:r w:rsidRPr="00B41D85">
        <w:rPr>
          <w:rFonts w:ascii="Times New Roman" w:hAnsi="Times New Roman" w:cs="Times New Roman"/>
          <w:bCs/>
        </w:rPr>
        <w:t xml:space="preserve">the presence of a cophylogenetic signal between the animal host and the AGF genera constituting the gut community, we used </w:t>
      </w:r>
      <w:r w:rsidRPr="00B41D85">
        <w:rPr>
          <w:rFonts w:ascii="Times New Roman" w:hAnsi="Times New Roman" w:cs="Times New Roman"/>
        </w:rPr>
        <w:t>Procrustes Application to Cophylogenetic Analysis (</w:t>
      </w:r>
      <w:r w:rsidRPr="00B41D85">
        <w:rPr>
          <w:rStyle w:val="highlight"/>
          <w:rFonts w:ascii="Times New Roman" w:hAnsi="Times New Roman" w:cs="Times New Roman"/>
        </w:rPr>
        <w:t>PACo</w:t>
      </w:r>
      <w:r w:rsidRPr="00B41D85">
        <w:rPr>
          <w:rFonts w:ascii="Times New Roman" w:hAnsi="Times New Roman" w:cs="Times New Roman"/>
        </w:rPr>
        <w:t>) through the paco R package. Briefly, the analysis involves the host cophenetic distance matrix (reflecting the phylogenetic relationships between hosts)</w:t>
      </w:r>
      <w:proofErr w:type="gramStart"/>
      <w:r w:rsidRPr="00B41D85">
        <w:rPr>
          <w:rFonts w:ascii="Times New Roman" w:hAnsi="Times New Roman" w:cs="Times New Roman"/>
        </w:rPr>
        <w:t>,</w:t>
      </w:r>
      <w:proofErr w:type="gramEnd"/>
      <w:r w:rsidRPr="00B41D85">
        <w:rPr>
          <w:rFonts w:ascii="Times New Roman" w:hAnsi="Times New Roman" w:cs="Times New Roman"/>
        </w:rPr>
        <w:t xml:space="preserve"> the AGF cophenetic distance matrix based on the phylogenetic relationship of the different AGF genera to each other, and the AGF genera abundance in the samples. With these three inputs, the analysis then translates the distance matrices of the animal host and the AGF phylogenies into principal coordinates, followed by rotating one set of the coordinates to maximize superimposition on the other. The sum of squared residuals of this superimposition is calculated and is used as an indication of congruency between the two sets, with smaller sum of squared residuals indicating better congruency. A bias-correction step is also added. The analysis produces, besides the bias-corrected sum of squared residuals, a p-value for the goodness of fit between the two phylogenies. Additionally, to assess the sensitivity of PACo analysis to community composition variation among hosts of the same species, we repeated the analysis while subsampling one individual per host genus (n=100 subsamples), and compared the distribution of PACo Procrustes residuals of the sum of squared </w:t>
      </w:r>
      <w:r w:rsidRPr="00B41D85">
        <w:rPr>
          <w:rFonts w:ascii="Times New Roman" w:hAnsi="Times New Roman" w:cs="Times New Roman"/>
        </w:rPr>
        <w:lastRenderedPageBreak/>
        <w:t>differences between different animal species, different animal families, and different gut types. To test for the significance of the difference between residuals, we used Wilcoxon test with Benjamini-Hochberg adjustment.</w:t>
      </w:r>
    </w:p>
    <w:p w14:paraId="0F7221A2" w14:textId="2CB6A03C" w:rsidR="00B42972" w:rsidRPr="00B41D85" w:rsidRDefault="00B42972" w:rsidP="00B42972">
      <w:pPr>
        <w:widowControl w:val="0"/>
        <w:autoSpaceDE w:val="0"/>
        <w:autoSpaceDN w:val="0"/>
        <w:adjustRightInd w:val="0"/>
        <w:spacing w:line="480" w:lineRule="auto"/>
        <w:rPr>
          <w:rFonts w:ascii="Times New Roman" w:hAnsi="Times New Roman" w:cs="Times New Roman"/>
        </w:rPr>
      </w:pPr>
      <w:r w:rsidRPr="00B41D85">
        <w:rPr>
          <w:rFonts w:ascii="Times New Roman" w:hAnsi="Times New Roman" w:cs="Times New Roman"/>
        </w:rPr>
        <w:tab/>
        <w:t xml:space="preserve">For pinpointing specific animal host-fungal associations, we employed two approaches. We first used the phyloSignal command in the phylosignal R package to calculate three global phylogenetic signal statistics, Abouheif’s Cmean, Moran’s I, and Pagel’s Lambda. The values of these statistics plus the associated p-values identify the AGF genera that have a significant association with an animal host. We considered any genus with p-value &lt; 0.05 with at least one statistic to be significantly correlated to the host phylogenetic tree. We then used the lipaMoran command in the phylosignal R package to calculate LIPA (Local Indicator of Phylogenetic Association) values for each sample-AGF genus pair, along with the associated p-values of association significance. For AGF genera showing significant associations (LIPA p-values &lt; 0.05), we calculated average LIPA values for each animal host species, and animal family. We considered average LIPA values in the range of 0.2-0.4 to represent weak associations, in the range 0.4-1 to represent moderate associations, and above 1 to represent strong associations. </w:t>
      </w:r>
    </w:p>
    <w:p w14:paraId="28810FD5" w14:textId="77777777" w:rsidR="00B42972" w:rsidRPr="00B41D85" w:rsidRDefault="00B42972" w:rsidP="00B42972">
      <w:pPr>
        <w:spacing w:line="480" w:lineRule="auto"/>
        <w:rPr>
          <w:rFonts w:ascii="Times New Roman" w:hAnsi="Times New Roman" w:cs="Times New Roman"/>
          <w:bCs/>
        </w:rPr>
      </w:pPr>
      <w:r w:rsidRPr="00B41D85">
        <w:rPr>
          <w:rFonts w:ascii="Times New Roman" w:hAnsi="Times New Roman" w:cs="Times New Roman"/>
        </w:rPr>
        <w:tab/>
        <w:t>To further explore the notion that enrichments of an ensemble of multiple genera, rather than a single genus, is responsible for the distinct community structure observed in foregut fermenters, we constructed a double principal coordinate analysis (DPCoA) ordination using the genera with abundance in the top 25%. The genera (n=28) were first selected using the filterfun_</w:t>
      </w:r>
      <w:proofErr w:type="gramStart"/>
      <w:r w:rsidRPr="00B41D85">
        <w:rPr>
          <w:rFonts w:ascii="Times New Roman" w:hAnsi="Times New Roman" w:cs="Times New Roman"/>
        </w:rPr>
        <w:t>sample(</w:t>
      </w:r>
      <w:proofErr w:type="gramEnd"/>
      <w:r w:rsidRPr="00B41D85">
        <w:rPr>
          <w:rFonts w:ascii="Times New Roman" w:hAnsi="Times New Roman" w:cs="Times New Roman"/>
        </w:rPr>
        <w:t xml:space="preserve">topp(0.25)) command in Phyloseq. The DPCoA was constructed using the ordinate command in Phyloseq followed by plot_ordination. DPCoA uses both abundance and phylogenetic information about the samples, allowing both the samples and the taxa to be plotted on the same coordinate space, and thus the Euclidean distance between samples or their group </w:t>
      </w:r>
      <w:r w:rsidRPr="00B41D85">
        <w:rPr>
          <w:rFonts w:ascii="Times New Roman" w:hAnsi="Times New Roman" w:cs="Times New Roman"/>
        </w:rPr>
        <w:lastRenderedPageBreak/>
        <w:t xml:space="preserve">centroids and AGF genera could be compared. Thus, AGF genera with Euclidean distances close to group centroids are considered to contribute more to the community structure of the group. We used betadisper in the R package Vegan to calculate centroids for the three different gut types, the nine different animal families, and the animal genera with at least 4 individuals (n=15), and ggplot2 to draw 95% confidence level ellipses for the three gut types. </w:t>
      </w:r>
    </w:p>
    <w:p w14:paraId="01141FF1" w14:textId="3E543278" w:rsidR="00B42972" w:rsidRPr="00B41D85" w:rsidRDefault="00B42972" w:rsidP="00B42972">
      <w:pPr>
        <w:widowControl w:val="0"/>
        <w:autoSpaceDE w:val="0"/>
        <w:autoSpaceDN w:val="0"/>
        <w:adjustRightInd w:val="0"/>
        <w:spacing w:line="480" w:lineRule="auto"/>
        <w:rPr>
          <w:rFonts w:ascii="Times New Roman" w:hAnsi="Times New Roman" w:cs="Times New Roman"/>
        </w:rPr>
      </w:pPr>
      <w:r w:rsidRPr="00B41D85">
        <w:rPr>
          <w:rFonts w:ascii="Times New Roman" w:hAnsi="Times New Roman" w:cs="Times New Roman"/>
          <w:b/>
        </w:rPr>
        <w:t>Transcriptomic analysis.</w:t>
      </w:r>
      <w:r w:rsidRPr="00B41D85">
        <w:rPr>
          <w:rFonts w:ascii="Times New Roman" w:hAnsi="Times New Roman" w:cs="Times New Roman"/>
        </w:rPr>
        <w:t xml:space="preserve"> </w:t>
      </w:r>
      <w:r w:rsidR="00985BE7" w:rsidRPr="00B41D85">
        <w:rPr>
          <w:rFonts w:ascii="Times New Roman" w:hAnsi="Times New Roman" w:cs="Times New Roman"/>
        </w:rPr>
        <w:t>Prior studies by our research group have generated 2</w:t>
      </w:r>
      <w:r w:rsidR="002658D1">
        <w:rPr>
          <w:rFonts w:ascii="Times New Roman" w:hAnsi="Times New Roman" w:cs="Times New Roman"/>
        </w:rPr>
        <w:t>1</w:t>
      </w:r>
      <w:r w:rsidR="00985BE7" w:rsidRPr="00B41D85">
        <w:rPr>
          <w:rFonts w:ascii="Times New Roman" w:hAnsi="Times New Roman" w:cs="Times New Roman"/>
        </w:rPr>
        <w:t xml:space="preserve"> transcriptomes from 7 genera </w:t>
      </w:r>
      <w:r w:rsidR="00FC2BA8">
        <w:rPr>
          <w:rFonts w:ascii="Times New Roman" w:hAnsi="Times New Roman" w:cs="Times New Roman"/>
        </w:rPr>
        <w:fldChar w:fldCharType="begin">
          <w:fldData xml:space="preserve">PEVuZE5vdGU+PENpdGU+PEF1dGhvcj5NdXJwaHk8L0F1dGhvcj48WWVhcj4yMDE5PC9ZZWFyPjxS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==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PEVuZE5vdGU+PENpdGU+PEF1dGhvcj5NdXJwaHk8L0F1dGhvcj48WWVhcj4yMDE5PC9ZZWFyPjxS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==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FC2BA8">
        <w:rPr>
          <w:rFonts w:ascii="Times New Roman" w:hAnsi="Times New Roman" w:cs="Times New Roman"/>
        </w:rPr>
      </w:r>
      <w:r w:rsidR="00FC2BA8">
        <w:rPr>
          <w:rFonts w:ascii="Times New Roman" w:hAnsi="Times New Roman" w:cs="Times New Roman"/>
        </w:rPr>
        <w:fldChar w:fldCharType="separate"/>
      </w:r>
      <w:r w:rsidR="00F61C05">
        <w:rPr>
          <w:rFonts w:ascii="Times New Roman" w:hAnsi="Times New Roman" w:cs="Times New Roman"/>
          <w:noProof/>
        </w:rPr>
        <w:t>[27, 28]</w:t>
      </w:r>
      <w:r w:rsidR="00FC2BA8">
        <w:rPr>
          <w:rFonts w:ascii="Times New Roman" w:hAnsi="Times New Roman" w:cs="Times New Roman"/>
        </w:rPr>
        <w:fldChar w:fldCharType="end"/>
      </w:r>
      <w:r w:rsidR="00985BE7" w:rsidRPr="00B41D85">
        <w:rPr>
          <w:rFonts w:ascii="Times New Roman" w:hAnsi="Times New Roman" w:cs="Times New Roman"/>
        </w:rPr>
        <w:t xml:space="preserve">. Here, we added 20 transcriptomes from 7 additional genera, isolated during a </w:t>
      </w:r>
      <w:proofErr w:type="gramStart"/>
      <w:r w:rsidR="00985BE7" w:rsidRPr="00B41D85">
        <w:rPr>
          <w:rFonts w:ascii="Times New Roman" w:hAnsi="Times New Roman" w:cs="Times New Roman"/>
        </w:rPr>
        <w:t>long term</w:t>
      </w:r>
      <w:proofErr w:type="gramEnd"/>
      <w:r w:rsidR="00985BE7" w:rsidRPr="00B41D85">
        <w:rPr>
          <w:rFonts w:ascii="Times New Roman" w:hAnsi="Times New Roman" w:cs="Times New Roman"/>
        </w:rPr>
        <w:t xml:space="preserve"> multi-year isolation effort in the authors laboratory </w:t>
      </w:r>
      <w:r w:rsidR="00C060EF" w:rsidRPr="00B41D85">
        <w:rPr>
          <w:rFonts w:ascii="Times New Roman" w:hAnsi="Times New Roman" w:cs="Times New Roman"/>
        </w:rPr>
        <w:fldChar w:fldCharType="begin">
          <w:fldData xml:space="preserve">PEVuZE5vdGU+PENpdGU+PEF1dGhvcj5IYW5hZnk8L0F1dGhvcj48WWVhcj4yMDIwPC9ZZWFyPjxS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PEVuZE5vdGU+PENpdGU+PEF1dGhvcj5IYW5hZnk8L0F1dGhvcj48WWVhcj4yMDIwPC9ZZWFyPjxS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C060EF" w:rsidRPr="00B41D85">
        <w:rPr>
          <w:rFonts w:ascii="Times New Roman" w:hAnsi="Times New Roman" w:cs="Times New Roman"/>
        </w:rPr>
      </w:r>
      <w:r w:rsidR="00C060EF" w:rsidRPr="00B41D85">
        <w:rPr>
          <w:rFonts w:ascii="Times New Roman" w:hAnsi="Times New Roman" w:cs="Times New Roman"/>
        </w:rPr>
        <w:fldChar w:fldCharType="separate"/>
      </w:r>
      <w:r w:rsidR="00F61C05">
        <w:rPr>
          <w:rFonts w:ascii="Times New Roman" w:hAnsi="Times New Roman" w:cs="Times New Roman"/>
          <w:noProof/>
        </w:rPr>
        <w:t>[4, 29]</w:t>
      </w:r>
      <w:r w:rsidR="00C060EF" w:rsidRPr="00B41D85">
        <w:rPr>
          <w:rFonts w:ascii="Times New Roman" w:hAnsi="Times New Roman" w:cs="Times New Roman"/>
        </w:rPr>
        <w:fldChar w:fldCharType="end"/>
      </w:r>
      <w:r w:rsidR="00985BE7" w:rsidRPr="00B41D85">
        <w:rPr>
          <w:rFonts w:ascii="Times New Roman" w:hAnsi="Times New Roman" w:cs="Times New Roman"/>
        </w:rPr>
        <w:t xml:space="preserve"> and included an extra 1</w:t>
      </w:r>
      <w:r w:rsidR="002658D1">
        <w:rPr>
          <w:rFonts w:ascii="Times New Roman" w:hAnsi="Times New Roman" w:cs="Times New Roman"/>
        </w:rPr>
        <w:t>1</w:t>
      </w:r>
      <w:r w:rsidR="00985BE7" w:rsidRPr="00B41D85">
        <w:rPr>
          <w:rFonts w:ascii="Times New Roman" w:hAnsi="Times New Roman" w:cs="Times New Roman"/>
        </w:rPr>
        <w:t xml:space="preserve"> publicly available transcriptomic datasets </w:t>
      </w:r>
      <w:r w:rsidR="00FC2BA8">
        <w:rPr>
          <w:rFonts w:ascii="Times New Roman" w:hAnsi="Times New Roman" w:cs="Times New Roman"/>
        </w:rPr>
        <w:fldChar w:fldCharType="begin">
          <w:fldData xml:space="preserve">PEVuZE5vdGU+PENpdGU+PEF1dGhvcj5HcnVuaW5nZXI8L0F1dGhvcj48WWVhcj4yMDE4PC9ZZWFy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</w:fldData>
        </w:fldChar>
      </w:r>
      <w:r w:rsidR="00F61C05">
        <w:rPr>
          <w:rFonts w:ascii="Times New Roman" w:hAnsi="Times New Roman" w:cs="Times New Roman"/>
        </w:rPr>
        <w:instrText xml:space="preserve"> ADDIN EN.CITE </w:instrText>
      </w:r>
      <w:r w:rsidR="00F61C05">
        <w:rPr>
          <w:rFonts w:ascii="Times New Roman" w:hAnsi="Times New Roman" w:cs="Times New Roman"/>
        </w:rPr>
        <w:fldChar w:fldCharType="begin">
          <w:fldData xml:space="preserve">PEVuZE5vdGU+PENpdGU+PEF1dGhvcj5HcnVuaW5nZXI8L0F1dGhvcj48WWVhcj4yMDE4PC9ZZWFy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</w:fldData>
        </w:fldChar>
      </w:r>
      <w:r w:rsidR="00F61C05">
        <w:rPr>
          <w:rFonts w:ascii="Times New Roman" w:hAnsi="Times New Roman" w:cs="Times New Roman"/>
        </w:rPr>
        <w:instrText xml:space="preserve"> ADDIN EN.CITE.DATA </w:instrText>
      </w:r>
      <w:r w:rsidR="00F61C05">
        <w:rPr>
          <w:rFonts w:ascii="Times New Roman" w:hAnsi="Times New Roman" w:cs="Times New Roman"/>
        </w:rPr>
      </w:r>
      <w:r w:rsidR="00F61C05">
        <w:rPr>
          <w:rFonts w:ascii="Times New Roman" w:hAnsi="Times New Roman" w:cs="Times New Roman"/>
        </w:rPr>
        <w:fldChar w:fldCharType="end"/>
      </w:r>
      <w:r w:rsidR="00FC2BA8">
        <w:rPr>
          <w:rFonts w:ascii="Times New Roman" w:hAnsi="Times New Roman" w:cs="Times New Roman"/>
        </w:rPr>
      </w:r>
      <w:r w:rsidR="00FC2BA8">
        <w:rPr>
          <w:rFonts w:ascii="Times New Roman" w:hAnsi="Times New Roman" w:cs="Times New Roman"/>
        </w:rPr>
        <w:fldChar w:fldCharType="separate"/>
      </w:r>
      <w:r w:rsidR="00F61C05">
        <w:rPr>
          <w:rFonts w:ascii="Times New Roman" w:hAnsi="Times New Roman" w:cs="Times New Roman"/>
          <w:noProof/>
        </w:rPr>
        <w:t>[30-33]</w:t>
      </w:r>
      <w:r w:rsidR="00FC2BA8">
        <w:rPr>
          <w:rFonts w:ascii="Times New Roman" w:hAnsi="Times New Roman" w:cs="Times New Roman"/>
        </w:rPr>
        <w:fldChar w:fldCharType="end"/>
      </w:r>
      <w:r w:rsidR="00985BE7" w:rsidRPr="00B41D85">
        <w:rPr>
          <w:rFonts w:ascii="Times New Roman" w:hAnsi="Times New Roman" w:cs="Times New Roman"/>
        </w:rPr>
        <w:t xml:space="preserve">. </w:t>
      </w:r>
      <w:r w:rsidR="00A277E3" w:rsidRPr="005C0B23">
        <w:rPr>
          <w:rFonts w:ascii="Times New Roman" w:hAnsi="Times New Roman" w:cs="Times New Roman"/>
        </w:rPr>
        <w:t xml:space="preserve">Cultures grown in rumen fluid-cellobiose medium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&lt;EndNote&gt;&lt;Cite&gt;&lt;Author&gt;Calkins&lt;/Author&gt;&lt;Year&gt;2016&lt;/Year&gt;&lt;RecNum&gt;132&lt;/RecNum&gt;&lt;DisplayText&gt;[34]&lt;/DisplayText&gt;&lt;record&gt;&lt;rec-number&gt;132&lt;/rec-number&gt;&lt;foreign-keys&gt;&lt;key app="EN" db-id="zssptet920fdp9ezse859pvwe0dsxztsxava" timestamp="1667498530"&gt;132&lt;/key&gt;&lt;/foreign-keys&gt;&lt;ref-type name="Journal Article"&gt;17&lt;/ref-type&gt;&lt;contributors&gt;&lt;authors&gt;&lt;author&gt;Calkins, Shelby&lt;/author&gt;&lt;author&gt;Elledge, Nicole C.&lt;/author&gt;&lt;author&gt;Hanafy, Radwa A.&lt;/author&gt;&lt;author&gt;Elshahed, Mostafa S.&lt;/author&gt;&lt;author&gt;Youssef, Noha&lt;/author&gt;&lt;/authors&gt;&lt;/contributors&gt;&lt;titles&gt;&lt;title&gt;A fast and reliable procedure for spore collection from anaerobic fungi: Application for RNA uptake and long-term storage of isolates&lt;/title&gt;&lt;secondary-title&gt;J Microbiol Meth&lt;/secondary-title&gt;&lt;/titles&gt;&lt;periodical&gt;&lt;full-title&gt;J Microbiol Meth&lt;/full-title&gt;&lt;/periodical&gt;&lt;pages&gt;206-213&lt;/pages&gt;&lt;volume&gt;127&lt;/volume&gt;&lt;keywords&gt;&lt;keyword&gt;Anaerobic fungi&lt;/keyword&gt;&lt;keyword&gt;Neocallimastigomycota&lt;/keyword&gt;&lt;keyword&gt;Spore collection&lt;/keyword&gt;&lt;keyword&gt;Long term preservation&lt;/keyword&gt;&lt;/keywords&gt;&lt;dates&gt;&lt;year&gt;2016&lt;/year&gt;&lt;pub-dates&gt;&lt;date&gt;8//&lt;/date&gt;&lt;/pub-dates&gt;&lt;/dates&gt;&lt;isbn&gt;0167-7012&lt;/isbn&gt;&lt;urls&gt;&lt;related-urls&gt;&lt;url&gt;http://www.sciencedirect.com/science/article/pii/S0167701216301063&lt;/url&gt;&lt;/related-urls&gt;&lt;/urls&gt;&lt;electronic-resource-num&gt;http://dx.doi.org/10.1016/j.mimet.2016.05.019&lt;/electronic-resource-num&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[34]</w:t>
      </w:r>
      <w:r w:rsidR="00FC2BA8">
        <w:rPr>
          <w:rFonts w:ascii="Times New Roman" w:hAnsi="Times New Roman" w:cs="Times New Roman"/>
        </w:rPr>
        <w:fldChar w:fldCharType="end"/>
      </w:r>
      <w:r w:rsidR="00A277E3" w:rsidRPr="005C0B23">
        <w:rPr>
          <w:rFonts w:ascii="Times New Roman" w:hAnsi="Times New Roman" w:cs="Times New Roman"/>
        </w:rPr>
        <w:t xml:space="preserve"> were vacuum filtered then grounded with a pestle under liquid nitrogen. Total RNA was extracted using Epicentre MasterPure yeast RNA purification kit (Epicentre, Madison, WI) according to manufacturer’s instructions. Transcriptomic sequencing using Illumina HiSeq2500 platform and 2 × 150 bp paired-end library was conducted using the services of a commercial provider (Novogene Corporation, Beijing, China), or at the Oklahoma State University Genomics and Proteomics center. The RNA-seq data were quality trimmed and </w:t>
      </w:r>
      <w:r w:rsidR="00A277E3" w:rsidRPr="005C0B23">
        <w:rPr>
          <w:rFonts w:ascii="Times New Roman" w:hAnsi="Times New Roman" w:cs="Times New Roman"/>
          <w:i/>
          <w:iCs/>
        </w:rPr>
        <w:t>de novo</w:t>
      </w:r>
      <w:r w:rsidR="00A277E3" w:rsidRPr="005C0B23">
        <w:rPr>
          <w:rFonts w:ascii="Times New Roman" w:hAnsi="Times New Roman" w:cs="Times New Roman"/>
        </w:rPr>
        <w:t xml:space="preserve"> assembled with Trinity (v2.6.6) using default parameters. Redundant transcripts were clustered using CD-HIT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&lt;EndNote&gt;&lt;Cite&gt;&lt;Author&gt;Fu&lt;/Author&gt;&lt;Year&gt;2012&lt;/Year&gt;&lt;RecNum&gt;133&lt;/RecNum&gt;&lt;DisplayText&gt;[35]&lt;/DisplayText&gt;&lt;record&gt;&lt;rec-number&gt;133&lt;/rec-number&gt;&lt;foreign-keys&gt;&lt;key app="EN" db-id="zssptet920fdp9ezse859pvwe0dsxztsxava" timestamp="1667498558"&gt;133&lt;/key&gt;&lt;/foreign-keys&gt;&lt;ref-type name="Journal Article"&gt;17&lt;/ref-type&gt;&lt;contributors&gt;&lt;authors&gt;&lt;author&gt;Fu, L.&lt;/author&gt;&lt;author&gt;Niu, B.&lt;/author&gt;&lt;author&gt;Zhu, Z.&lt;/author&gt;&lt;author&gt;Wu, S.&lt;/author&gt;&lt;author&gt;Li, W.&lt;/author&gt;&lt;/authors&gt;&lt;/contributors&gt;&lt;auth-address&gt;Center for Research in Biological Systems, University of California San Diego, La Jolla, CA 92093, USA.&lt;/auth-address&gt;&lt;titles&gt;&lt;title&gt;CD-HIT: accelerated for clustering the next-generation sequencing data&lt;/title&gt;&lt;secondary-title&gt;Bioinformatics&lt;/secondary-title&gt;&lt;/titles&gt;&lt;periodical&gt;&lt;full-title&gt;Bioinformatics&lt;/full-title&gt;&lt;/periodical&gt;&lt;pages&gt;3150-2&lt;/pages&gt;&lt;volume&gt;28&lt;/volume&gt;&lt;edition&gt;2012/10/13&lt;/edition&gt;&lt;keywords&gt;&lt;keyword&gt;Algorithms&lt;/keyword&gt;&lt;keyword&gt;Cluster Analysis&lt;/keyword&gt;&lt;keyword&gt;Computational Biology/*methods&lt;/keyword&gt;&lt;keyword&gt;Sequence Analysis, Protein/*methods&lt;/keyword&gt;&lt;keyword&gt;*Software&lt;/keyword&gt;&lt;/keywords&gt;&lt;dates&gt;&lt;year&gt;2012&lt;/year&gt;&lt;pub-dates&gt;&lt;date&gt;Dec 1&lt;/date&gt;&lt;/pub-dates&gt;&lt;/dates&gt;&lt;isbn&gt;1367-4803 (Print)&amp;#xD;1367-4803&lt;/isbn&gt;&lt;accession-num&gt;23060610&lt;/accession-num&gt;&lt;urls&gt;&lt;/urls&gt;&lt;custom2&gt;PMC3516142&lt;/custom2&gt;&lt;electronic-resource-num&gt;10.1093/bioinformatics/bts565&lt;/electronic-resource-num&gt;&lt;remote-database-provider&gt;NLM&lt;/remote-database-provider&gt;&lt;language&gt;eng&lt;/languag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[35]</w:t>
      </w:r>
      <w:r w:rsidR="00FC2BA8">
        <w:rPr>
          <w:rFonts w:ascii="Times New Roman" w:hAnsi="Times New Roman" w:cs="Times New Roman"/>
        </w:rPr>
        <w:fldChar w:fldCharType="end"/>
      </w:r>
      <w:r w:rsidR="00A277E3" w:rsidRPr="005C0B23">
        <w:rPr>
          <w:rFonts w:ascii="Times New Roman" w:hAnsi="Times New Roman" w:cs="Times New Roman"/>
        </w:rPr>
        <w:t xml:space="preserve"> with identity parameter of 95% (–c 0.95), and subsequently used for peptide and coding sequence prediction using the TransDecoder (v5.0.2) (</w:t>
      </w:r>
      <w:hyperlink r:id="rId14" w:history="1">
        <w:r w:rsidR="00A277E3" w:rsidRPr="005C0B23">
          <w:rPr>
            <w:rStyle w:val="Hyperlink"/>
            <w:rFonts w:ascii="Times New Roman" w:hAnsi="Times New Roman" w:cs="Times New Roman"/>
          </w:rPr>
          <w:t>https://github.com/TransDecoder/TransDecoder</w:t>
        </w:r>
      </w:hyperlink>
      <w:r w:rsidR="00A277E3" w:rsidRPr="005C0B23">
        <w:rPr>
          <w:rFonts w:ascii="Times New Roman" w:hAnsi="Times New Roman" w:cs="Times New Roman"/>
        </w:rPr>
        <w:t xml:space="preserve">) with a minimum peptide length of 100 amino acids. BUSCO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&lt;EndNote&gt;&lt;Cite&gt;&lt;Author&gt;Manni&lt;/Author&gt;&lt;Year&gt;2021&lt;/Year&gt;&lt;RecNum&gt;213&lt;/RecNum&gt;&lt;DisplayText&gt;[36]&lt;/DisplayText&gt;&lt;record&gt;&lt;rec-number&gt;213&lt;/rec-number&gt;&lt;foreign-keys&gt;&lt;key app="EN" db-id="ae0s99reqww90veaesw5zvrnped5xtpa5pfx" timestamp="1645741487"&gt;213&lt;/key&gt;&lt;/foreign-keys&gt;&lt;ref-type name="Journal Article"&gt;17&lt;/ref-type&gt;&lt;contributors&gt;&lt;authors&gt;&lt;author&gt;Manni, M.&lt;/author&gt;&lt;author&gt;Berkeley, M. R.&lt;/author&gt;&lt;author&gt;Seppey, M.&lt;/author&gt;&lt;author&gt;Simão, F. A.&lt;/author&gt;&lt;author&gt;Zdobnov, E. M.&lt;/author&gt;&lt;/authors&gt;&lt;/contributors&gt;&lt;auth-address&gt;Department of Genetic Medicine and Development, University of Geneva, Geneva, Switzerland.&amp;#xD;Swiss Institute of Bioinformatics, Geneva, Switzerland.&lt;/auth-address&gt;&lt;titles&gt;&lt;title&gt;BUSCO Update: Novel and Streamlined Workflows along with Broader and Deeper Phylogenetic Coverage for Scoring of Eukaryotic, Prokaryotic, and Viral Genomes&lt;/title&gt;&lt;secondary-title&gt;Mol Biol Evol&lt;/secondary-title&gt;&lt;/titles&gt;&lt;periodical&gt;&lt;full-title&gt;Mol Biol Evol&lt;/full-title&gt;&lt;/periodical&gt;&lt;pages&gt;4647-4654&lt;/pages&gt;&lt;volume&gt;38&lt;/volume&gt;&lt;number&gt;10&lt;/number&gt;&lt;edition&gt;2021/07/29&lt;/edition&gt;&lt;keywords&gt;&lt;keyword&gt;completeness&lt;/keyword&gt;&lt;keyword&gt;eukaryotes&lt;/keyword&gt;&lt;keyword&gt;genome&lt;/keyword&gt;&lt;keyword&gt;metagenomes&lt;/keyword&gt;&lt;keyword&gt;microbes&lt;/keyword&gt;&lt;keyword&gt;prokaryotes&lt;/keyword&gt;&lt;keyword&gt;quality assessment&lt;/keyword&gt;&lt;keyword&gt;transcriptome&lt;/keyword&gt;&lt;keyword&gt;viruses&lt;/keyword&gt;&lt;/keywords&gt;&lt;dates&gt;&lt;year&gt;2021&lt;/year&gt;&lt;pub-dates&gt;&lt;date&gt;Sep 27&lt;/date&gt;&lt;/pub-dates&gt;&lt;/dates&gt;&lt;isbn&gt;0737-4038 (Print)&amp;#xD;0737-4038&lt;/isbn&gt;&lt;accession-num&gt;34320186&lt;/accession-num&gt;&lt;urls&gt;&lt;/urls&gt;&lt;custom2&gt;PMC8476166&lt;/custom2&gt;&lt;electronic-resource-num&gt;10.1093/molbev/msab199&lt;/electronic-resource-num&gt;&lt;remote-database-provider&gt;NLM&lt;/remote-database-provider&gt;&lt;language&gt;eng&lt;/languag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[36]</w:t>
      </w:r>
      <w:r w:rsidR="00FC2BA8">
        <w:rPr>
          <w:rFonts w:ascii="Times New Roman" w:hAnsi="Times New Roman" w:cs="Times New Roman"/>
        </w:rPr>
        <w:fldChar w:fldCharType="end"/>
      </w:r>
      <w:r w:rsidR="00A277E3" w:rsidRPr="005C0B23">
        <w:rPr>
          <w:rFonts w:ascii="Times New Roman" w:hAnsi="Times New Roman" w:cs="Times New Roman"/>
        </w:rPr>
        <w:t xml:space="preserve"> was used to assess transcriptome completeness using the fungi_odb10 dataset modified to remove 155 mitochondrial protein families as previously </w:t>
      </w:r>
      <w:r w:rsidR="00A277E3" w:rsidRPr="0093490A">
        <w:rPr>
          <w:rFonts w:ascii="Times New Roman" w:hAnsi="Times New Roman" w:cs="Times New Roman"/>
        </w:rPr>
        <w:t xml:space="preserve">suggested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&lt;EndNote&gt;&lt;Cite&gt;&lt;Author&gt;Gruninger&lt;/Author&gt;&lt;Year&gt;2018&lt;/Year&gt;&lt;RecNum&gt;118&lt;/RecNum&gt;&lt;DisplayText&gt;[30]&lt;/DisplayText&gt;&lt;record&gt;&lt;rec-number&gt;118&lt;/rec-number&gt;&lt;foreign-keys&gt;&lt;key app="EN" db-id="zssptet920fdp9ezse859pvwe0dsxztsxava" timestamp="1663709578"&gt;118&lt;/key&gt;&lt;/foreign-keys&gt;&lt;ref-type name="Journal Article"&gt;17&lt;/ref-type&gt;&lt;contributors&gt;&lt;authors&gt;&lt;author&gt;Gruninger, R. J.&lt;/author&gt;&lt;author&gt;Nguyen, T. T. M.&lt;/author&gt;&lt;author&gt;Reid, I. D.&lt;/author&gt;&lt;author&gt;Yanke, J. L.&lt;/author&gt;&lt;author&gt;Wang, P.&lt;/author&gt;&lt;author&gt;Abbott, D. W.&lt;/author&gt;&lt;author&gt;Tsang, A.&lt;/author&gt;&lt;author&gt;McAllister, T.&lt;/author&gt;&lt;/authors&gt;&lt;/contributors&gt;&lt;auth-address&gt;Lethbridge Research and Development Centre, Agriculture and Agri-Foods Canada, Lethbridge, AB, Canada.&amp;#xD;Centre for Structural and Functional Genomics, Concordia University, Montreal, QC, Canada.&lt;/auth-address&gt;&lt;titles&gt;&lt;title&gt;Application of transcriptomics to compare the carbohydrate active enzymes that are expressed by diverse genera of anaerobic fungi to degrade plant cell wall carbohydrates&lt;/title&gt;&lt;secondary-title&gt;Front Microbiol&lt;/secondary-title&gt;&lt;/titles&gt;&lt;periodical&gt;&lt;full-title&gt;Front Microbiol&lt;/full-title&gt;&lt;/periodical&gt;&lt;pages&gt;1581&lt;/pages&gt;&lt;volume&gt;9&lt;/volume&gt;&lt;edition&gt;2018/08/01&lt;/edition&gt;&lt;keywords&gt;&lt;keyword&gt;CAZome&lt;/keyword&gt;&lt;keyword&gt;anaerobic fungi&lt;/keyword&gt;&lt;keyword&gt;carbohydrate active enzymes (CAZymes)&lt;/keyword&gt;&lt;keyword&gt;neocallimastigomycota&lt;/keyword&gt;&lt;keyword&gt;rumen&lt;/keyword&gt;&lt;/keywords&gt;&lt;dates&gt;&lt;year&gt;2018&lt;/year&gt;&lt;/dates&gt;&lt;isbn&gt;1664-302X (Print)&amp;#xD;1664-302x&lt;/isbn&gt;&lt;accession-num&gt;30061875&lt;/accession-num&gt;&lt;urls&gt;&lt;/urls&gt;&lt;custom2&gt;PMC6054980&lt;/custom2&gt;&lt;electronic-resource-num&gt;10.3389/fmicb.2018.01581&lt;/electronic-resource-num&gt;&lt;remote-database-provider&gt;NLM&lt;/remote-database-provider&gt;&lt;language&gt;eng&lt;/languag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[30]</w:t>
      </w:r>
      <w:r w:rsidR="00FC2BA8">
        <w:rPr>
          <w:rFonts w:ascii="Times New Roman" w:hAnsi="Times New Roman" w:cs="Times New Roman"/>
        </w:rPr>
        <w:fldChar w:fldCharType="end"/>
      </w:r>
      <w:r w:rsidR="00A277E3" w:rsidRPr="0093490A">
        <w:rPr>
          <w:rFonts w:ascii="Times New Roman" w:hAnsi="Times New Roman" w:cs="Times New Roman"/>
        </w:rPr>
        <w:t>.</w:t>
      </w:r>
      <w:r w:rsidR="0093490A" w:rsidRPr="0093490A">
        <w:rPr>
          <w:rFonts w:ascii="Times New Roman" w:hAnsi="Times New Roman" w:cs="Times New Roman"/>
        </w:rPr>
        <w:t xml:space="preserve"> </w:t>
      </w:r>
      <w:r w:rsidR="00985BE7" w:rsidRPr="0093490A">
        <w:rPr>
          <w:rFonts w:ascii="Times New Roman" w:hAnsi="Times New Roman" w:cs="Times New Roman"/>
        </w:rPr>
        <w:t>The dataset of 52 transcriptomes was used for phylogenomic</w:t>
      </w:r>
      <w:r w:rsidR="00985BE7" w:rsidRPr="00B41D85">
        <w:rPr>
          <w:rFonts w:ascii="Times New Roman" w:hAnsi="Times New Roman" w:cs="Times New Roman"/>
        </w:rPr>
        <w:t xml:space="preserve"> analysis as described in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&lt;EndNote&gt;&lt;Cite&gt;&lt;Author&gt;Hanafy&lt;/Author&gt;&lt;Year&gt;2022&lt;/Year&gt;&lt;RecNum&gt;117&lt;/RecNum&gt;&lt;DisplayText&gt;[37]&lt;/DisplayText&gt;&lt;record&gt;&lt;rec-number&gt;117&lt;/rec-number&gt;&lt;foreign-keys&gt;&lt;key app="EN" db-id="zssptet920fdp9ezse859pvwe0dsxztsxava" timestamp="1663709487"&gt;117&lt;/key&gt;&lt;/foreign-keys&gt;&lt;ref-type name="Journal Article"&gt;17&lt;/ref-type&gt;&lt;contributors&gt;&lt;authors&gt;&lt;author&gt;Hanafy, Radwa A.&lt;/author&gt;&lt;author&gt;Wang, Yan&lt;/author&gt;&lt;author&gt;Stajich, Jason E.&lt;/author&gt;&lt;author&gt;Pratt, Carrie J.&lt;/author&gt;&lt;author&gt;Youssef, Noha H.&lt;/author&gt;&lt;author&gt;Elshahed, Mostafa H.&lt;/author&gt;&lt;/authors&gt;&lt;/contributors&gt;&lt;titles&gt;&lt;title&gt;&lt;style face="normal" font="default" size="100%"&gt;Phylogenomic analysis of the Neocallimastigomycota: Proposal of &lt;/style&gt;&lt;style face="italic" font="default" size="100%"&gt;Caecomycetaceae&lt;/style&gt;&lt;style face="normal" font="default" size="100%"&gt; fam. nov., &lt;/style&gt;&lt;style face="italic" font="default" size="100%"&gt;Piromycetaceae&lt;/style&gt;&lt;style face="normal" font="default" size="100%"&gt; fam. nov., and emended description of the families &lt;/style&gt;&lt;style face="italic" font="default" size="100%"&gt;Neocallimastigaceae&lt;/style&gt;&lt;style face="normal" font="default" size="100%"&gt; and &lt;/style&gt;&lt;style face="italic" font="default" size="100%"&gt;Anaeromycetaceae&lt;/style&gt;&lt;/title&gt;&lt;secondary-title&gt;bioRxiv&lt;/secondary-title&gt;&lt;/titles&gt;&lt;periodical&gt;&lt;full-title&gt;bioRxiv&lt;/full-title&gt;&lt;/periodical&gt;&lt;volume&gt;2022.07.04.498725; doi: https://doi.org/10.1101/2022.07.04.498725&lt;/volume&gt;&lt;dates&gt;&lt;year&gt;2022&lt;/year&gt;&lt;/dates&gt;&lt;urls&gt;&lt;related-urls&gt;&lt;url&gt;http://biorxiv.org/content/early/2022/07/04/2022.07.04.498725.abstract&lt;/url&gt;&lt;/related-urls&gt;&lt;/urls&gt;&lt;electronic-resource-num&gt;10.1101/2022.07.04.498725&lt;/electronic-resource-num&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[37]</w:t>
      </w:r>
      <w:r w:rsidR="00FC2BA8">
        <w:rPr>
          <w:rFonts w:ascii="Times New Roman" w:hAnsi="Times New Roman" w:cs="Times New Roman"/>
        </w:rPr>
        <w:fldChar w:fldCharType="end"/>
      </w:r>
      <w:r w:rsidR="00985BE7" w:rsidRPr="00B41D85">
        <w:rPr>
          <w:rFonts w:ascii="Times New Roman" w:hAnsi="Times New Roman" w:cs="Times New Roman"/>
        </w:rPr>
        <w:t>. In addition, five Chytridiomycota Genomes (</w:t>
      </w:r>
      <w:r w:rsidR="00985BE7" w:rsidRPr="00B41D85">
        <w:rPr>
          <w:rFonts w:ascii="Times New Roman" w:hAnsi="Times New Roman" w:cs="Times New Roman"/>
          <w:i/>
          <w:iCs/>
        </w:rPr>
        <w:t>Chytriomyces</w:t>
      </w:r>
      <w:r w:rsidR="00985BE7" w:rsidRPr="00B41D85">
        <w:rPr>
          <w:rFonts w:ascii="Times New Roman" w:hAnsi="Times New Roman" w:cs="Times New Roman"/>
        </w:rPr>
        <w:t xml:space="preserve"> sp. strain MP 71, </w:t>
      </w:r>
      <w:r w:rsidR="00985BE7" w:rsidRPr="00B41D85">
        <w:rPr>
          <w:rFonts w:ascii="Times New Roman" w:hAnsi="Times New Roman" w:cs="Times New Roman"/>
          <w:i/>
          <w:iCs/>
        </w:rPr>
        <w:t xml:space="preserve">Entophlyctis </w:t>
      </w:r>
      <w:r w:rsidR="00985BE7" w:rsidRPr="00B41D85">
        <w:rPr>
          <w:rFonts w:ascii="Times New Roman" w:hAnsi="Times New Roman" w:cs="Times New Roman"/>
          <w:i/>
          <w:iCs/>
        </w:rPr>
        <w:lastRenderedPageBreak/>
        <w:t>helioformis</w:t>
      </w:r>
      <w:r w:rsidR="00985BE7" w:rsidRPr="00B41D85">
        <w:rPr>
          <w:rFonts w:ascii="Times New Roman" w:hAnsi="Times New Roman" w:cs="Times New Roman"/>
        </w:rPr>
        <w:t xml:space="preserve"> JEL805, </w:t>
      </w:r>
      <w:r w:rsidR="00985BE7" w:rsidRPr="00B41D85">
        <w:rPr>
          <w:rFonts w:ascii="Times New Roman" w:hAnsi="Times New Roman" w:cs="Times New Roman"/>
          <w:i/>
          <w:iCs/>
        </w:rPr>
        <w:t>Gaertneriomyces semiglobifer</w:t>
      </w:r>
      <w:r w:rsidR="00985BE7" w:rsidRPr="00B41D85">
        <w:rPr>
          <w:rFonts w:ascii="Times New Roman" w:hAnsi="Times New Roman" w:cs="Times New Roman"/>
        </w:rPr>
        <w:t xml:space="preserve"> Barr 43, </w:t>
      </w:r>
      <w:r w:rsidR="00985BE7" w:rsidRPr="00B41D85">
        <w:rPr>
          <w:rFonts w:ascii="Times New Roman" w:hAnsi="Times New Roman" w:cs="Times New Roman"/>
          <w:i/>
          <w:iCs/>
        </w:rPr>
        <w:t>Gonapodya prolifera</w:t>
      </w:r>
      <w:r w:rsidR="00985BE7" w:rsidRPr="00B41D85">
        <w:rPr>
          <w:rFonts w:ascii="Times New Roman" w:hAnsi="Times New Roman" w:cs="Times New Roman"/>
        </w:rPr>
        <w:t xml:space="preserve"> JEL478, and </w:t>
      </w:r>
      <w:r w:rsidR="00985BE7" w:rsidRPr="00B41D85">
        <w:rPr>
          <w:rFonts w:ascii="Times New Roman" w:hAnsi="Times New Roman" w:cs="Times New Roman"/>
          <w:i/>
          <w:iCs/>
        </w:rPr>
        <w:t>Rhizoclosmatium globosum</w:t>
      </w:r>
      <w:r w:rsidR="00985BE7" w:rsidRPr="00B41D85">
        <w:rPr>
          <w:rFonts w:ascii="Times New Roman" w:hAnsi="Times New Roman" w:cs="Times New Roman"/>
        </w:rPr>
        <w:t xml:space="preserve"> JEL800) were included to provide calibration points. The same phylogenomic dataset (670 protein-coding genes) produced for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&lt;EndNote&gt;&lt;Cite&gt;&lt;Author&gt;Hanafy&lt;/Author&gt;&lt;Year&gt;2022&lt;/Year&gt;&lt;RecNum&gt;117&lt;/RecNum&gt;&lt;DisplayText&gt;[37]&lt;/DisplayText&gt;&lt;record&gt;&lt;rec-number&gt;117&lt;/rec-number&gt;&lt;foreign-keys&gt;&lt;key app="EN" db-id="zssptet920fdp9ezse859pvwe0dsxztsxava" timestamp="1663709487"&gt;117&lt;/key&gt;&lt;/foreign-keys&gt;&lt;ref-type name="Journal Article"&gt;17&lt;/ref-type&gt;&lt;contributors&gt;&lt;authors&gt;&lt;author&gt;Hanafy, Radwa A.&lt;/author&gt;&lt;author&gt;Wang, Yan&lt;/author&gt;&lt;author&gt;Stajich, Jason E.&lt;/author&gt;&lt;author&gt;Pratt, Carrie J.&lt;/author&gt;&lt;author&gt;Youssef, Noha H.&lt;/author&gt;&lt;author&gt;Elshahed, Mostafa H.&lt;/author&gt;&lt;/authors&gt;&lt;/contributors&gt;&lt;titles&gt;&lt;title&gt;&lt;style face="normal" font="default" size="100%"&gt;Phylogenomic analysis of the Neocallimastigomycota: Proposal of &lt;/style&gt;&lt;style face="italic" font="default" size="100%"&gt;Caecomycetaceae&lt;/style&gt;&lt;style face="normal" font="default" size="100%"&gt; fam. nov., &lt;/style&gt;&lt;style face="italic" font="default" size="100%"&gt;Piromycetaceae&lt;/style&gt;&lt;style face="normal" font="default" size="100%"&gt; fam. nov., and emended description of the families &lt;/style&gt;&lt;style face="italic" font="default" size="100%"&gt;Neocallimastigaceae&lt;/style&gt;&lt;style face="normal" font="default" size="100%"&gt; and &lt;/style&gt;&lt;style face="italic" font="default" size="100%"&gt;Anaeromycetaceae&lt;/style&gt;&lt;/title&gt;&lt;secondary-title&gt;bioRxiv&lt;/secondary-title&gt;&lt;/titles&gt;&lt;periodical&gt;&lt;full-title&gt;bioRxiv&lt;/full-title&gt;&lt;/periodical&gt;&lt;volume&gt;2022.07.04.498725; doi: https://doi.org/10.1101/2022.07.04.498725&lt;/volume&gt;&lt;dates&gt;&lt;year&gt;2022&lt;/year&gt;&lt;/dates&gt;&lt;urls&gt;&lt;related-urls&gt;&lt;url&gt;http://biorxiv.org/content/early/2022/07/04/2022.07.04.498725.abstract&lt;/url&gt;&lt;/related-urls&gt;&lt;/urls&gt;&lt;electronic-resource-num&gt;10.1101/2022.07.04.498725&lt;/electronic-resource-num&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[37]</w:t>
      </w:r>
      <w:r w:rsidR="00FC2BA8">
        <w:rPr>
          <w:rFonts w:ascii="Times New Roman" w:hAnsi="Times New Roman" w:cs="Times New Roman"/>
        </w:rPr>
        <w:fldChar w:fldCharType="end"/>
      </w:r>
      <w:r w:rsidR="00985BE7" w:rsidRPr="00B41D85">
        <w:rPr>
          <w:rFonts w:ascii="Times New Roman" w:hAnsi="Times New Roman" w:cs="Times New Roman"/>
        </w:rPr>
        <w:t xml:space="preserve"> was used as the original input. Gap regions were removed using trimAl v1.4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&lt;EndNote&gt;&lt;Cite&gt;&lt;Author&gt;Capella-Gutiérrez&lt;/Author&gt;&lt;Year&gt;2009&lt;/Year&gt;&lt;RecNum&gt;121&lt;/RecNum&gt;&lt;DisplayText&gt;[38]&lt;/DisplayText&gt;&lt;record&gt;&lt;rec-number&gt;121&lt;/rec-number&gt;&lt;foreign-keys&gt;&lt;key app="EN" db-id="zssptet920fdp9ezse859pvwe0dsxztsxava" timestamp="1663710010"&gt;121&lt;/key&gt;&lt;/foreign-keys&gt;&lt;ref-type name="Journal Article"&gt;17&lt;/ref-type&gt;&lt;contributors&gt;&lt;authors&gt;&lt;author&gt;Capella-Gutiérrez, Salvador&lt;/author&gt;&lt;author&gt;Silla-Martínez, José M.&lt;/author&gt;&lt;author&gt;Gabaldón, Toni&lt;/author&gt;&lt;/authors&gt;&lt;/contributors&gt;&lt;titles&gt;&lt;title&gt;trimAl: a tool for automated alignment trimming in large-scale phylogenetic analyses&lt;/title&gt;&lt;secondary-title&gt;Bioinformatics&lt;/secondary-title&gt;&lt;/titles&gt;&lt;periodical&gt;&lt;full-title&gt;Bioinformatics&lt;/full-title&gt;&lt;/periodical&gt;&lt;pages&gt;1972-1973&lt;/pages&gt;&lt;volume&gt;25&lt;/volume&gt;&lt;dates&gt;&lt;year&gt;2009&lt;/year&gt;&lt;/dates&gt;&lt;isbn&gt;1367-4803&lt;/isbn&gt;&lt;urls&gt;&lt;related-urls&gt;&lt;url&gt;https://doi.org/10.1093/bioinformatics/btp348&lt;/url&gt;&lt;/related-urls&gt;&lt;/urls&gt;&lt;electronic-resource-num&gt;10.1093/bioinformatics/btp348&lt;/electronic-resource-num&gt;&lt;access-date&gt;9/20/2022&lt;/access-dat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[38]</w:t>
      </w:r>
      <w:r w:rsidR="00FC2BA8">
        <w:rPr>
          <w:rFonts w:ascii="Times New Roman" w:hAnsi="Times New Roman" w:cs="Times New Roman"/>
        </w:rPr>
        <w:fldChar w:fldCharType="end"/>
      </w:r>
      <w:r w:rsidR="00985BE7" w:rsidRPr="00B41D85">
        <w:rPr>
          <w:rFonts w:ascii="Times New Roman" w:hAnsi="Times New Roman" w:cs="Times New Roman"/>
        </w:rPr>
        <w:t xml:space="preserve">. Alignment files that contained no missing taxa and were longer than 150 nucleotide sites were selected for subsequent analyses. By employing a greedy search in PartitionFinder v2.1.1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&lt;EndNote&gt;&lt;Cite&gt;&lt;Author&gt;Lanfear&lt;/Author&gt;&lt;Year&gt;2016&lt;/Year&gt;&lt;RecNum&gt;122&lt;/RecNum&gt;&lt;DisplayText&gt;[39]&lt;/DisplayText&gt;&lt;record&gt;&lt;rec-number&gt;122&lt;/rec-number&gt;&lt;foreign-keys&gt;&lt;key app="EN" db-id="zssptet920fdp9ezse859pvwe0dsxztsxava" timestamp="1663710056"&gt;122&lt;/key&gt;&lt;/foreign-keys&gt;&lt;ref-type name="Journal Article"&gt;17&lt;/ref-type&gt;&lt;contributors&gt;&lt;authors&gt;&lt;author&gt;Lanfear, Robert&lt;/author&gt;&lt;author&gt;Frandsen, Paul B.&lt;/author&gt;&lt;author&gt;Wright, April M.&lt;/author&gt;&lt;author&gt;Senfeld, Tereza&lt;/author&gt;&lt;author&gt;Calcott, Brett&lt;/author&gt;&lt;/authors&gt;&lt;/contributors&gt;&lt;titles&gt;&lt;title&gt;PartitionFinder 2: new methods for selecting partitioned models of evolution for molecular and morphological phylogenetic analyses&lt;/title&gt;&lt;secondary-title&gt;Mol Biol Evol&lt;/secondary-title&gt;&lt;/titles&gt;&lt;periodical&gt;&lt;full-title&gt;Mol Biol Evol&lt;/full-title&gt;&lt;/periodical&gt;&lt;pages&gt;772-773&lt;/pages&gt;&lt;volume&gt;34&lt;/volume&gt;&lt;dates&gt;&lt;year&gt;2016&lt;/year&gt;&lt;/dates&gt;&lt;isbn&gt;0737-4038&lt;/isbn&gt;&lt;urls&gt;&lt;related-urls&gt;&lt;url&gt;https://doi.org/10.1093/molbev/msw260&lt;/url&gt;&lt;/related-urls&gt;&lt;/urls&gt;&lt;electronic-resource-num&gt;10.1093/molbev/msw260&lt;/electronic-resource-num&gt;&lt;access-date&gt;9/20/2022&lt;/access-dat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[39]</w:t>
      </w:r>
      <w:r w:rsidR="00FC2BA8">
        <w:rPr>
          <w:rFonts w:ascii="Times New Roman" w:hAnsi="Times New Roman" w:cs="Times New Roman"/>
        </w:rPr>
        <w:fldChar w:fldCharType="end"/>
      </w:r>
      <w:r w:rsidR="00985BE7" w:rsidRPr="00B41D85">
        <w:rPr>
          <w:rFonts w:ascii="Times New Roman" w:hAnsi="Times New Roman" w:cs="Times New Roman"/>
        </w:rPr>
        <w:t xml:space="preserve">, the 88 selected alignments were grouped into 15 partitions with independent substitution models. All partition files and respective models were loaded in BEAUti v1.10.4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&lt;EndNote&gt;&lt;Cite&gt;&lt;Author&gt;Suchard&lt;/Author&gt;&lt;Year&gt;2018&lt;/Year&gt;&lt;RecNum&gt;123&lt;/RecNum&gt;&lt;DisplayText&gt;[40]&lt;/DisplayText&gt;&lt;record&gt;&lt;rec-number&gt;123&lt;/rec-number&gt;&lt;foreign-keys&gt;&lt;key app="EN" db-id="zssptet920fdp9ezse859pvwe0dsxztsxava" timestamp="1663710165"&gt;123&lt;/key&gt;&lt;/foreign-keys&gt;&lt;ref-type name="Journal Article"&gt;17&lt;/ref-type&gt;&lt;contributors&gt;&lt;authors&gt;&lt;author&gt;Suchard, Marc A&lt;/author&gt;&lt;author&gt;Lemey, Philippe&lt;/author&gt;&lt;author&gt;Baele, Guy&lt;/author&gt;&lt;author&gt;Ayres, Daniel L&lt;/author&gt;&lt;author&gt;Drummond, Alexei J&lt;/author&gt;&lt;author&gt;Rambaut, Andrew&lt;/author&gt;&lt;/authors&gt;&lt;/contributors&gt;&lt;titles&gt;&lt;title&gt;Bayesian phylogenetic and phylodynamic data integration using BEAST 1.10&lt;/title&gt;&lt;secondary-title&gt;Virus Evolution&lt;/secondary-title&gt;&lt;/titles&gt;&lt;periodical&gt;&lt;full-title&gt;Virus Evolution&lt;/full-title&gt;&lt;/periodical&gt;&lt;pages&gt;vey016&lt;/pages&gt;&lt;volume&gt;4&lt;/volume&gt;&lt;dates&gt;&lt;year&gt;2018&lt;/year&gt;&lt;/dates&gt;&lt;isbn&gt;2057-1577&lt;/isbn&gt;&lt;urls&gt;&lt;related-urls&gt;&lt;url&gt;https://doi.org/10.1093/ve/vey016&lt;/url&gt;&lt;/related-urls&gt;&lt;/urls&gt;&lt;custom1&gt;vey016&lt;/custom1&gt;&lt;electronic-resource-num&gt;10.1093/ve/vey016&lt;/electronic-resource-num&gt;&lt;access-date&gt;9/20/2022&lt;/access-dat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[40]</w:t>
      </w:r>
      <w:r w:rsidR="00FC2BA8">
        <w:rPr>
          <w:rFonts w:ascii="Times New Roman" w:hAnsi="Times New Roman" w:cs="Times New Roman"/>
        </w:rPr>
        <w:fldChar w:fldCharType="end"/>
      </w:r>
      <w:r w:rsidR="00985BE7" w:rsidRPr="00B41D85">
        <w:rPr>
          <w:rFonts w:ascii="Times New Roman" w:hAnsi="Times New Roman" w:cs="Times New Roman"/>
        </w:rPr>
        <w:t xml:space="preserve"> with calibration priors specified as previously described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&lt;EndNote&gt;&lt;Cite&gt;&lt;Author&gt;Wang&lt;/Author&gt;&lt;Year&gt;2019&lt;/Year&gt;&lt;RecNum&gt;52&lt;/RecNum&gt;&lt;DisplayText&gt;[28]&lt;/DisplayText&gt;&lt;record&gt;&lt;rec-number&gt;52&lt;/rec-number&gt;&lt;foreign-keys&gt;&lt;key app="EN" db-id="zssptet920fdp9ezse859pvwe0dsxztsxava" timestamp="1658854571"&gt;52&lt;/key&gt;&lt;/foreign-keys&gt;&lt;ref-type name="Journal Article"&gt;17&lt;/ref-type&gt;&lt;contributors&gt;&lt;authors&gt;&lt;author&gt;Wang, Y.&lt;/author&gt;&lt;author&gt;Youssef, N. H.&lt;/author&gt;&lt;author&gt;Couger, M. B.&lt;/author&gt;&lt;author&gt;Hanafy, R. A.&lt;/author&gt;&lt;author&gt;Elshahed, M. S.&lt;/author&gt;&lt;author&gt;Stajich, J. E.&lt;/author&gt;&lt;/authors&gt;&lt;/contributors&gt;&lt;auth-address&gt;Department of Microbiology and Plant Pathology, University of California-Riverside, Riverside, California, USA yanxw.wang@gmail.com jason.stajich@ucr.edu.&amp;#xD;Institute for Integrative Genome Biology, University of California-Riverside, Riverside, California, USA.&amp;#xD;Department of Microbiology and Molecular Genetics, Oklahoma State University, Stillwater, Oklahoma, USA.&amp;#xD;High Performance Computing Center, Oklahoma State University, Stillwater, Oklahoma, USA.&lt;/auth-address&gt;&lt;titles&gt;&lt;title&gt;Molecular dating of the emergence of anaerobic rumen fungi and the impact of laterally acquired genes&lt;/title&gt;&lt;secondary-title&gt;mSystems&lt;/secondary-title&gt;&lt;/titles&gt;&lt;periodical&gt;&lt;full-title&gt;mSystems&lt;/full-title&gt;&lt;/periodical&gt;&lt;pages&gt;e00247-19&lt;/pages&gt;&lt;volume&gt;4&lt;/volume&gt;&lt;edition&gt;2019/08/29&lt;/edition&gt;&lt;keywords&gt;&lt;keyword&gt;Hgt&lt;/keyword&gt;&lt;keyword&gt;comparative genomics&lt;/keyword&gt;&lt;keyword&gt;divergence time estimation&lt;/keyword&gt;&lt;keyword&gt;evolution&lt;/keyword&gt;&lt;keyword&gt;phylogenomics&lt;/keyword&gt;&lt;/keywords&gt;&lt;dates&gt;&lt;year&gt;2019&lt;/year&gt;&lt;pub-dates&gt;&lt;date&gt;Aug 27&lt;/date&gt;&lt;/pub-dates&gt;&lt;/dates&gt;&lt;isbn&gt;2379-5077 (Print)&amp;#xD;2379-5077&lt;/isbn&gt;&lt;accession-num&gt;31455637&lt;/accession-num&gt;&lt;urls&gt;&lt;/urls&gt;&lt;custom2&gt;PMC6712302&lt;/custom2&gt;&lt;electronic-resource-num&gt;10.1128/mSystems.00247-19&lt;/electronic-resource-num&gt;&lt;remote-database-provider&gt;NLM&lt;/remote-database-provider&gt;&lt;language&gt;eng&lt;/languag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[28]</w:t>
      </w:r>
      <w:r w:rsidR="00FC2BA8">
        <w:rPr>
          <w:rFonts w:ascii="Times New Roman" w:hAnsi="Times New Roman" w:cs="Times New Roman"/>
        </w:rPr>
        <w:fldChar w:fldCharType="end"/>
      </w:r>
      <w:r w:rsidR="00985BE7" w:rsidRPr="00B41D85">
        <w:rPr>
          <w:rFonts w:ascii="Times New Roman" w:hAnsi="Times New Roman" w:cs="Times New Roman"/>
        </w:rPr>
        <w:t xml:space="preserve"> ((i) a direct fossil record of Chytridiomycota from the Rhynie Chert (407 Mya) &amp; (ii) the emergence time of Chytridiomycota (573 to 770 Mya as 95% HPD)) for Bayesian inference and divergence time estimation implemented in BEAST v1.10.4. The Birth-Death incomplete sampling tree model was employed for interspecies relationship analyses. Unlinked strict clock models were used for each partition independently. Three independent runs were performed for 50 million generations and Tracer v1.7.1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&lt;EndNote&gt;&lt;Cite&gt;&lt;Author&gt;Rambaut&lt;/Author&gt;&lt;Year&gt;2018&lt;/Year&gt;&lt;RecNum&gt;124&lt;/RecNum&gt;&lt;DisplayText&gt;[41]&lt;/DisplayText&gt;&lt;record&gt;&lt;rec-number&gt;124&lt;/rec-number&gt;&lt;foreign-keys&gt;&lt;key app="EN" db-id="zssptet920fdp9ezse859pvwe0dsxztsxava" timestamp="1663710289"&gt;124&lt;/key&gt;&lt;/foreign-keys&gt;&lt;ref-type name="Journal Article"&gt;17&lt;/ref-type&gt;&lt;contributors&gt;&lt;authors&gt;&lt;author&gt;Rambaut, Andrew&lt;/author&gt;&lt;author&gt;Drummond, Alexei J&lt;/author&gt;&lt;author&gt;Xie, Dong&lt;/author&gt;&lt;author&gt;Baele, Guy&lt;/author&gt;&lt;author&gt;Suchard, Marc A&lt;/author&gt;&lt;/authors&gt;&lt;/contributors&gt;&lt;titles&gt;&lt;title&gt;Posterior summarization in Bayesian phylogenetics using Tracer 1.7&lt;/title&gt;&lt;secondary-title&gt;Syst Biol&lt;/secondary-title&gt;&lt;/titles&gt;&lt;periodical&gt;&lt;full-title&gt;Syst Biol&lt;/full-title&gt;&lt;/periodical&gt;&lt;pages&gt;901-904&lt;/pages&gt;&lt;volume&gt;67&lt;/volume&gt;&lt;dates&gt;&lt;year&gt;2018&lt;/year&gt;&lt;/dates&gt;&lt;isbn&gt;1063-5157&lt;/isbn&gt;&lt;urls&gt;&lt;related-urls&gt;&lt;url&gt;https://doi.org/10.1093/sysbio/syy032&lt;/url&gt;&lt;/related-urls&gt;&lt;/urls&gt;&lt;electronic-resource-num&gt;10.1093/sysbio/syy032&lt;/electronic-resource-num&gt;&lt;access-date&gt;9/20/2022&lt;/access-dat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[41]</w:t>
      </w:r>
      <w:r w:rsidR="00FC2BA8">
        <w:rPr>
          <w:rFonts w:ascii="Times New Roman" w:hAnsi="Times New Roman" w:cs="Times New Roman"/>
        </w:rPr>
        <w:fldChar w:fldCharType="end"/>
      </w:r>
      <w:r w:rsidR="00985BE7" w:rsidRPr="00B41D85">
        <w:rPr>
          <w:rFonts w:ascii="Times New Roman" w:hAnsi="Times New Roman" w:cs="Times New Roman"/>
        </w:rPr>
        <w:t xml:space="preserve"> was used to confirm that sufficient effective sample size (ESS&gt;200) was reached after the default burn-in (10%). The maximum clade credibility (MCC) tree was compiled using TreeAnnotator v1.10.4 </w:t>
      </w:r>
      <w:r w:rsidR="00FC2BA8">
        <w:rPr>
          <w:rFonts w:ascii="Times New Roman" w:hAnsi="Times New Roman" w:cs="Times New Roman"/>
        </w:rPr>
        <w:fldChar w:fldCharType="begin"/>
      </w:r>
      <w:r w:rsidR="00F61C05">
        <w:rPr>
          <w:rFonts w:ascii="Times New Roman" w:hAnsi="Times New Roman" w:cs="Times New Roman"/>
        </w:rPr>
        <w:instrText xml:space="preserve"> ADDIN EN.CITE &lt;EndNote&gt;&lt;Cite&gt;&lt;Author&gt;Suchard&lt;/Author&gt;&lt;Year&gt;2018&lt;/Year&gt;&lt;RecNum&gt;123&lt;/RecNum&gt;&lt;DisplayText&gt;[40]&lt;/DisplayText&gt;&lt;record&gt;&lt;rec-number&gt;123&lt;/rec-number&gt;&lt;foreign-keys&gt;&lt;key app="EN" db-id="zssptet920fdp9ezse859pvwe0dsxztsxava" timestamp="1663710165"&gt;123&lt;/key&gt;&lt;/foreign-keys&gt;&lt;ref-type name="Journal Article"&gt;17&lt;/ref-type&gt;&lt;contributors&gt;&lt;authors&gt;&lt;author&gt;Suchard, Marc A&lt;/author&gt;&lt;author&gt;Lemey, Philippe&lt;/author&gt;&lt;author&gt;Baele, Guy&lt;/author&gt;&lt;author&gt;Ayres, Daniel L&lt;/author&gt;&lt;author&gt;Drummond, Alexei J&lt;/author&gt;&lt;author&gt;Rambaut, Andrew&lt;/author&gt;&lt;/authors&gt;&lt;/contributors&gt;&lt;titles&gt;&lt;title&gt;Bayesian phylogenetic and phylodynamic data integration using BEAST 1.10&lt;/title&gt;&lt;secondary-title&gt;Virus Evolution&lt;/secondary-title&gt;&lt;/titles&gt;&lt;periodical&gt;&lt;full-title&gt;Virus Evolution&lt;/full-title&gt;&lt;/periodical&gt;&lt;pages&gt;vey016&lt;/pages&gt;&lt;volume&gt;4&lt;/volume&gt;&lt;dates&gt;&lt;year&gt;2018&lt;/year&gt;&lt;/dates&gt;&lt;isbn&gt;2057-1577&lt;/isbn&gt;&lt;urls&gt;&lt;related-urls&gt;&lt;url&gt;https://doi.org/10.1093/ve/vey016&lt;/url&gt;&lt;/related-urls&gt;&lt;/urls&gt;&lt;custom1&gt;vey016&lt;/custom1&gt;&lt;electronic-resource-num&gt;10.1093/ve/vey016&lt;/electronic-resource-num&gt;&lt;access-date&gt;9/20/2022&lt;/access-date&gt;&lt;/record&gt;&lt;/Cite&gt;&lt;/EndNote&gt;</w:instrText>
      </w:r>
      <w:r w:rsidR="00FC2BA8">
        <w:rPr>
          <w:rFonts w:ascii="Times New Roman" w:hAnsi="Times New Roman" w:cs="Times New Roman"/>
        </w:rPr>
        <w:fldChar w:fldCharType="separate"/>
      </w:r>
      <w:r w:rsidR="00F61C05">
        <w:rPr>
          <w:rFonts w:ascii="Times New Roman" w:hAnsi="Times New Roman" w:cs="Times New Roman"/>
          <w:noProof/>
        </w:rPr>
        <w:t>[40]</w:t>
      </w:r>
      <w:r w:rsidR="00FC2BA8">
        <w:rPr>
          <w:rFonts w:ascii="Times New Roman" w:hAnsi="Times New Roman" w:cs="Times New Roman"/>
        </w:rPr>
        <w:fldChar w:fldCharType="end"/>
      </w:r>
      <w:r w:rsidR="00985BE7" w:rsidRPr="00B41D85">
        <w:rPr>
          <w:rFonts w:ascii="Times New Roman" w:hAnsi="Times New Roman" w:cs="Times New Roman"/>
        </w:rPr>
        <w:t>.</w:t>
      </w:r>
    </w:p>
    <w:p w14:paraId="35FB7E5E" w14:textId="77777777" w:rsidR="00137032" w:rsidRPr="00B41D85" w:rsidRDefault="00137032" w:rsidP="00137032">
      <w:pPr>
        <w:rPr>
          <w:rFonts w:ascii="Times New Roman" w:hAnsi="Times New Roman" w:cs="Times New Roman"/>
        </w:rPr>
      </w:pPr>
      <w:r w:rsidRPr="00B41D85">
        <w:rPr>
          <w:rFonts w:ascii="Times New Roman" w:hAnsi="Times New Roman" w:cs="Times New Roman"/>
        </w:rPr>
        <w:br w:type="page"/>
      </w:r>
    </w:p>
    <w:p w14:paraId="0FC4DFC3" w14:textId="77777777" w:rsidR="007629D4" w:rsidRPr="00B41D85" w:rsidRDefault="007629D4" w:rsidP="007C63BE">
      <w:pPr>
        <w:spacing w:line="480" w:lineRule="auto"/>
        <w:rPr>
          <w:rFonts w:ascii="Times New Roman" w:hAnsi="Times New Roman" w:cs="Times New Roman"/>
        </w:rPr>
        <w:sectPr w:rsidR="007629D4" w:rsidRPr="00B41D85" w:rsidSect="00B41D85">
          <w:footerReference w:type="even" r:id="rId15"/>
          <w:footerReference w:type="default" r:id="rId16"/>
          <w:pgSz w:w="12240" w:h="15840"/>
          <w:pgMar w:top="1440" w:right="1440" w:bottom="1440" w:left="1440" w:header="720" w:footer="720" w:gutter="0"/>
          <w:lnNumType w:countBy="1" w:restart="continuous"/>
          <w:cols w:space="720"/>
          <w:docGrid w:linePitch="360"/>
        </w:sectPr>
      </w:pPr>
    </w:p>
    <w:p w14:paraId="4F4A6776" w14:textId="568FE687" w:rsidR="001519A6" w:rsidRPr="00B41D85" w:rsidRDefault="00B41D85" w:rsidP="001519A6">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rPr>
        <w:lastRenderedPageBreak/>
        <w:t xml:space="preserve">II. </w:t>
      </w:r>
      <w:r w:rsidR="001519A6" w:rsidRPr="00B41D85">
        <w:rPr>
          <w:rFonts w:ascii="Times New Roman" w:eastAsiaTheme="minorHAnsi" w:hAnsi="Times New Roman" w:cs="Times New Roman"/>
          <w:b/>
          <w:bCs/>
        </w:rPr>
        <w:t>Supplementary figures.</w:t>
      </w:r>
      <w:r w:rsidR="009F292D">
        <w:rPr>
          <w:rFonts w:ascii="Times New Roman" w:eastAsiaTheme="minorHAnsi" w:hAnsi="Times New Roman" w:cs="Times New Roman"/>
          <w:b/>
          <w:bCs/>
        </w:rPr>
        <w:t xml:space="preserve"> </w:t>
      </w:r>
    </w:p>
    <w:p w14:paraId="74700397" w14:textId="38899EB9" w:rsidR="001519A6" w:rsidRDefault="00A15B7C" w:rsidP="001519A6">
      <w:pPr>
        <w:spacing w:line="480" w:lineRule="auto"/>
        <w:rPr>
          <w:rFonts w:ascii="Times New Roman" w:hAnsi="Times New Roman" w:cs="Times New Roman"/>
        </w:rPr>
      </w:pPr>
      <w:r>
        <w:rPr>
          <w:rFonts w:ascii="Times New Roman" w:hAnsi="Times New Roman" w:cs="Times New Roman"/>
          <w:b/>
          <w:bCs/>
        </w:rPr>
        <w:t>Figure S1: Rarefaction curve</w:t>
      </w:r>
      <w:r w:rsidR="001519A6" w:rsidRPr="00B41D85">
        <w:rPr>
          <w:rFonts w:ascii="Times New Roman" w:hAnsi="Times New Roman" w:cs="Times New Roman"/>
        </w:rPr>
        <w:t xml:space="preserve"> Rarefaction curves showing the increase in the number of genera observed as the number of sequences increase per sample. Rarefaction data were calculated and plotted in R using rarecurve in Vegan.</w:t>
      </w:r>
      <w:r w:rsidR="00271A0F">
        <w:rPr>
          <w:rFonts w:ascii="Times New Roman" w:hAnsi="Times New Roman" w:cs="Times New Roman"/>
        </w:rPr>
        <w:t xml:space="preserve"> </w:t>
      </w:r>
    </w:p>
    <w:p w14:paraId="129AFD9F" w14:textId="06E0C702" w:rsidR="005B2712" w:rsidRPr="00B41D85" w:rsidRDefault="005B2712" w:rsidP="001519A6">
      <w:pPr>
        <w:spacing w:line="480" w:lineRule="auto"/>
        <w:rPr>
          <w:rFonts w:ascii="Times New Roman" w:hAnsi="Times New Roman" w:cs="Times New Roman"/>
        </w:rPr>
      </w:pPr>
      <w:r>
        <w:rPr>
          <w:rFonts w:ascii="Times New Roman" w:hAnsi="Times New Roman" w:cs="Times New Roman"/>
          <w:noProof/>
        </w:rPr>
        <w:drawing>
          <wp:inline distT="0" distB="0" distL="0" distR="0" wp14:anchorId="783F4667" wp14:editId="2E557221">
            <wp:extent cx="4633993" cy="4166794"/>
            <wp:effectExtent l="0" t="0" r="1905" b="0"/>
            <wp:docPr id="1" name="Picture 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10;&#10;Description automatically generated"/>
                    <pic:cNvPicPr/>
                  </pic:nvPicPr>
                  <pic:blipFill rotWithShape="1">
                    <a:blip r:embed="rId17"/>
                    <a:srcRect l="9000" t="5041" r="50834" b="67051"/>
                    <a:stretch/>
                  </pic:blipFill>
                  <pic:spPr bwMode="auto">
                    <a:xfrm>
                      <a:off x="0" y="0"/>
                      <a:ext cx="4660361" cy="4190503"/>
                    </a:xfrm>
                    <a:prstGeom prst="rect">
                      <a:avLst/>
                    </a:prstGeom>
                    <a:ln>
                      <a:noFill/>
                    </a:ln>
                    <a:extLst>
                      <a:ext uri="{53640926-AAD7-44d8-BBD7-CCE9431645EC}">
                        <a14:shadowObscured xmlns:a14="http://schemas.microsoft.com/office/drawing/2010/main"/>
                      </a:ext>
                    </a:extLst>
                  </pic:spPr>
                </pic:pic>
              </a:graphicData>
            </a:graphic>
          </wp:inline>
        </w:drawing>
      </w:r>
    </w:p>
    <w:p w14:paraId="1520AE0F" w14:textId="4D9CB990" w:rsidR="00F74903" w:rsidRPr="00B41D85" w:rsidRDefault="00F74903" w:rsidP="001519A6">
      <w:pPr>
        <w:spacing w:line="480" w:lineRule="auto"/>
        <w:rPr>
          <w:rFonts w:ascii="Times New Roman" w:hAnsi="Times New Roman" w:cs="Times New Roman"/>
        </w:rPr>
      </w:pPr>
    </w:p>
    <w:p w14:paraId="4833FD80" w14:textId="77777777" w:rsidR="00F74903" w:rsidRPr="00B41D85" w:rsidRDefault="00F74903" w:rsidP="001519A6">
      <w:pPr>
        <w:spacing w:line="480" w:lineRule="auto"/>
        <w:rPr>
          <w:rFonts w:ascii="Times New Roman" w:hAnsi="Times New Roman" w:cs="Times New Roman"/>
          <w:b/>
          <w:bCs/>
        </w:rPr>
      </w:pPr>
    </w:p>
    <w:p w14:paraId="1C51437A" w14:textId="77777777" w:rsidR="00F74903" w:rsidRPr="00B41D85" w:rsidRDefault="00F74903" w:rsidP="001519A6">
      <w:pPr>
        <w:spacing w:line="480" w:lineRule="auto"/>
        <w:rPr>
          <w:rFonts w:ascii="Times New Roman" w:hAnsi="Times New Roman" w:cs="Times New Roman"/>
          <w:b/>
          <w:bCs/>
        </w:rPr>
      </w:pPr>
    </w:p>
    <w:p w14:paraId="46A872B0" w14:textId="77777777" w:rsidR="00F74903" w:rsidRPr="00B41D85" w:rsidRDefault="00F74903" w:rsidP="001519A6">
      <w:pPr>
        <w:spacing w:line="480" w:lineRule="auto"/>
        <w:rPr>
          <w:rFonts w:ascii="Times New Roman" w:hAnsi="Times New Roman" w:cs="Times New Roman"/>
          <w:b/>
          <w:bCs/>
        </w:rPr>
      </w:pPr>
    </w:p>
    <w:p w14:paraId="18CC5A47" w14:textId="77777777" w:rsidR="005B2712" w:rsidRDefault="005B2712" w:rsidP="001519A6">
      <w:pPr>
        <w:spacing w:line="480" w:lineRule="auto"/>
        <w:rPr>
          <w:rFonts w:ascii="Times New Roman" w:hAnsi="Times New Roman" w:cs="Times New Roman"/>
          <w:b/>
          <w:bCs/>
        </w:rPr>
      </w:pPr>
    </w:p>
    <w:p w14:paraId="6729A4AF" w14:textId="77777777" w:rsidR="005B2712" w:rsidRDefault="005B2712" w:rsidP="001519A6">
      <w:pPr>
        <w:spacing w:line="480" w:lineRule="auto"/>
        <w:rPr>
          <w:rFonts w:ascii="Times New Roman" w:hAnsi="Times New Roman" w:cs="Times New Roman"/>
          <w:b/>
          <w:bCs/>
        </w:rPr>
      </w:pPr>
    </w:p>
    <w:p w14:paraId="08469D03" w14:textId="28E186DC" w:rsidR="001519A6" w:rsidRPr="00B41D85" w:rsidRDefault="001519A6" w:rsidP="001519A6">
      <w:pPr>
        <w:spacing w:line="480" w:lineRule="auto"/>
        <w:rPr>
          <w:rFonts w:ascii="Times New Roman" w:hAnsi="Times New Roman" w:cs="Times New Roman"/>
        </w:rPr>
      </w:pPr>
      <w:r w:rsidRPr="00B41D85">
        <w:rPr>
          <w:rFonts w:ascii="Times New Roman" w:hAnsi="Times New Roman" w:cs="Times New Roman"/>
          <w:b/>
          <w:bCs/>
        </w:rPr>
        <w:lastRenderedPageBreak/>
        <w:t>Figure S2</w:t>
      </w:r>
      <w:r w:rsidR="00A15B7C">
        <w:rPr>
          <w:rFonts w:ascii="Times New Roman" w:hAnsi="Times New Roman" w:cs="Times New Roman"/>
          <w:b/>
          <w:bCs/>
        </w:rPr>
        <w:t>:</w:t>
      </w:r>
      <w:r w:rsidRPr="00B41D85">
        <w:rPr>
          <w:rFonts w:ascii="Times New Roman" w:hAnsi="Times New Roman" w:cs="Times New Roman"/>
        </w:rPr>
        <w:t xml:space="preserve"> </w:t>
      </w:r>
      <w:r w:rsidRPr="00A15B7C">
        <w:rPr>
          <w:rFonts w:ascii="Times New Roman" w:hAnsi="Times New Roman" w:cs="Times New Roman"/>
          <w:b/>
        </w:rPr>
        <w:t xml:space="preserve">Occurrence and </w:t>
      </w:r>
      <w:r w:rsidR="00A15B7C" w:rsidRPr="00A15B7C">
        <w:rPr>
          <w:rFonts w:ascii="Times New Roman" w:hAnsi="Times New Roman" w:cs="Times New Roman"/>
          <w:b/>
        </w:rPr>
        <w:t>relative</w:t>
      </w:r>
      <w:r w:rsidRPr="00A15B7C">
        <w:rPr>
          <w:rFonts w:ascii="Times New Roman" w:hAnsi="Times New Roman" w:cs="Times New Roman"/>
          <w:b/>
        </w:rPr>
        <w:t xml:space="preserve"> abundance distribution of </w:t>
      </w:r>
      <w:r w:rsidR="00B04CC4">
        <w:rPr>
          <w:rFonts w:ascii="Times New Roman" w:hAnsi="Times New Roman" w:cs="Times New Roman"/>
          <w:b/>
        </w:rPr>
        <w:t>all</w:t>
      </w:r>
      <w:r w:rsidRPr="00A15B7C">
        <w:rPr>
          <w:rFonts w:ascii="Times New Roman" w:hAnsi="Times New Roman" w:cs="Times New Roman"/>
          <w:b/>
        </w:rPr>
        <w:t xml:space="preserve"> AGF genera encountered in this study. </w:t>
      </w:r>
      <w:r w:rsidRPr="00B41D85">
        <w:rPr>
          <w:rFonts w:ascii="Times New Roman" w:hAnsi="Times New Roman" w:cs="Times New Roman"/>
        </w:rPr>
        <w:t xml:space="preserve">(A) Number of samples (out of 661) in which </w:t>
      </w:r>
      <w:r w:rsidR="00A15B7C">
        <w:rPr>
          <w:rFonts w:ascii="Times New Roman" w:hAnsi="Times New Roman" w:cs="Times New Roman"/>
        </w:rPr>
        <w:t>each AGF genus was</w:t>
      </w:r>
      <w:r w:rsidRPr="00B41D85">
        <w:rPr>
          <w:rFonts w:ascii="Times New Roman" w:hAnsi="Times New Roman" w:cs="Times New Roman"/>
        </w:rPr>
        <w:t xml:space="preserve"> identified. Genera are shown in descending order of their average percentage abundance across samples. (B) Box and whisker plot showing the distribution of the percentage abundance of the </w:t>
      </w:r>
      <w:r w:rsidR="005B2712">
        <w:rPr>
          <w:rFonts w:ascii="Times New Roman" w:hAnsi="Times New Roman" w:cs="Times New Roman"/>
        </w:rPr>
        <w:t>84</w:t>
      </w:r>
      <w:r w:rsidR="00E261D1">
        <w:rPr>
          <w:rFonts w:ascii="Times New Roman" w:hAnsi="Times New Roman" w:cs="Times New Roman"/>
        </w:rPr>
        <w:t xml:space="preserve"> </w:t>
      </w:r>
      <w:r w:rsidRPr="00B41D85">
        <w:rPr>
          <w:rFonts w:ascii="Times New Roman" w:hAnsi="Times New Roman" w:cs="Times New Roman"/>
        </w:rPr>
        <w:t>genera. Genera are shown in the same order as in (A).</w:t>
      </w:r>
    </w:p>
    <w:p w14:paraId="4D506A37" w14:textId="6CC99C7E" w:rsidR="00F74903" w:rsidRPr="00B41D85" w:rsidRDefault="001C1584" w:rsidP="001519A6">
      <w:pPr>
        <w:spacing w:line="480" w:lineRule="auto"/>
        <w:rPr>
          <w:rFonts w:ascii="Times New Roman" w:hAnsi="Times New Roman" w:cs="Times New Roman"/>
          <w:b/>
          <w:bCs/>
        </w:rPr>
      </w:pPr>
      <w:r w:rsidRPr="00B41D85">
        <w:rPr>
          <w:rFonts w:ascii="Times New Roman" w:hAnsi="Times New Roman" w:cs="Times New Roman"/>
          <w:b/>
          <w:bCs/>
          <w:noProof/>
        </w:rPr>
        <w:drawing>
          <wp:inline distT="0" distB="0" distL="0" distR="0" wp14:anchorId="0D8577A7" wp14:editId="2DF7554E">
            <wp:extent cx="6775074" cy="41964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extLst>
                        <a:ext uri="{28A0092B-C50C-407E-A947-70E740481C1C}">
                          <a14:useLocalDpi xmlns:a14="http://schemas.microsoft.com/office/drawing/2010/main" val="0"/>
                        </a:ext>
                      </a:extLst>
                    </a:blip>
                    <a:srcRect b="19846"/>
                    <a:stretch/>
                  </pic:blipFill>
                  <pic:spPr bwMode="auto">
                    <a:xfrm>
                      <a:off x="0" y="0"/>
                      <a:ext cx="6789026" cy="4205085"/>
                    </a:xfrm>
                    <a:prstGeom prst="rect">
                      <a:avLst/>
                    </a:prstGeom>
                    <a:ln>
                      <a:noFill/>
                    </a:ln>
                    <a:extLst>
                      <a:ext uri="{53640926-AAD7-44d8-BBD7-CCE9431645EC}">
                        <a14:shadowObscured xmlns:a14="http://schemas.microsoft.com/office/drawing/2010/main"/>
                      </a:ext>
                    </a:extLst>
                  </pic:spPr>
                </pic:pic>
              </a:graphicData>
            </a:graphic>
          </wp:inline>
        </w:drawing>
      </w:r>
    </w:p>
    <w:p w14:paraId="49767B50" w14:textId="77777777" w:rsidR="001C1584" w:rsidRPr="00B41D85" w:rsidRDefault="001C1584" w:rsidP="001519A6">
      <w:pPr>
        <w:spacing w:line="480" w:lineRule="auto"/>
        <w:rPr>
          <w:rFonts w:ascii="Times New Roman" w:hAnsi="Times New Roman" w:cs="Times New Roman"/>
          <w:b/>
          <w:bCs/>
        </w:rPr>
      </w:pPr>
    </w:p>
    <w:p w14:paraId="509C17FF" w14:textId="77777777" w:rsidR="001C1584" w:rsidRPr="00B41D85" w:rsidRDefault="001C1584" w:rsidP="001519A6">
      <w:pPr>
        <w:spacing w:line="480" w:lineRule="auto"/>
        <w:rPr>
          <w:rFonts w:ascii="Times New Roman" w:hAnsi="Times New Roman" w:cs="Times New Roman"/>
          <w:b/>
          <w:bCs/>
        </w:rPr>
      </w:pPr>
    </w:p>
    <w:p w14:paraId="6DB75FAA" w14:textId="77777777" w:rsidR="001C1584" w:rsidRPr="00B41D85" w:rsidRDefault="001C1584" w:rsidP="001519A6">
      <w:pPr>
        <w:spacing w:line="480" w:lineRule="auto"/>
        <w:rPr>
          <w:rFonts w:ascii="Times New Roman" w:hAnsi="Times New Roman" w:cs="Times New Roman"/>
          <w:b/>
          <w:bCs/>
        </w:rPr>
      </w:pPr>
    </w:p>
    <w:p w14:paraId="6B1E2889" w14:textId="77777777" w:rsidR="001C1584" w:rsidRPr="00B41D85" w:rsidRDefault="001C1584" w:rsidP="001519A6">
      <w:pPr>
        <w:spacing w:line="480" w:lineRule="auto"/>
        <w:rPr>
          <w:rFonts w:ascii="Times New Roman" w:hAnsi="Times New Roman" w:cs="Times New Roman"/>
          <w:b/>
          <w:bCs/>
        </w:rPr>
      </w:pPr>
    </w:p>
    <w:p w14:paraId="328A6708" w14:textId="77777777" w:rsidR="001C1584" w:rsidRPr="00B41D85" w:rsidRDefault="001C1584" w:rsidP="001519A6">
      <w:pPr>
        <w:spacing w:line="480" w:lineRule="auto"/>
        <w:rPr>
          <w:rFonts w:ascii="Times New Roman" w:hAnsi="Times New Roman" w:cs="Times New Roman"/>
          <w:b/>
          <w:bCs/>
        </w:rPr>
      </w:pPr>
    </w:p>
    <w:p w14:paraId="180237F6" w14:textId="781A8364" w:rsidR="001519A6" w:rsidRPr="00B41D85" w:rsidRDefault="00A15B7C" w:rsidP="001519A6">
      <w:pPr>
        <w:spacing w:line="480" w:lineRule="auto"/>
        <w:rPr>
          <w:rFonts w:ascii="Times New Roman" w:hAnsi="Times New Roman" w:cs="Times New Roman"/>
        </w:rPr>
      </w:pPr>
      <w:r>
        <w:rPr>
          <w:rFonts w:ascii="Times New Roman" w:hAnsi="Times New Roman" w:cs="Times New Roman"/>
          <w:b/>
          <w:bCs/>
        </w:rPr>
        <w:lastRenderedPageBreak/>
        <w:t>Figure S3</w:t>
      </w:r>
      <w:r w:rsidRPr="00A15B7C">
        <w:rPr>
          <w:rFonts w:ascii="Times New Roman" w:hAnsi="Times New Roman" w:cs="Times New Roman"/>
          <w:b/>
          <w:bCs/>
        </w:rPr>
        <w:t>:</w:t>
      </w:r>
      <w:r w:rsidR="001519A6" w:rsidRPr="00A15B7C">
        <w:rPr>
          <w:rFonts w:ascii="Times New Roman" w:hAnsi="Times New Roman" w:cs="Times New Roman"/>
          <w:b/>
        </w:rPr>
        <w:t xml:space="preserve"> Abundance-occurrence plots</w:t>
      </w:r>
      <w:r>
        <w:rPr>
          <w:rFonts w:ascii="Times New Roman" w:hAnsi="Times New Roman" w:cs="Times New Roman"/>
        </w:rPr>
        <w:t xml:space="preserve">. </w:t>
      </w:r>
      <w:proofErr w:type="gramStart"/>
      <w:r>
        <w:rPr>
          <w:rFonts w:ascii="Times New Roman" w:hAnsi="Times New Roman" w:cs="Times New Roman"/>
        </w:rPr>
        <w:t xml:space="preserve">Relationship between occurrence (number of samples) and average relative abundance </w:t>
      </w:r>
      <w:r w:rsidR="001519A6" w:rsidRPr="00B41D85">
        <w:rPr>
          <w:rFonts w:ascii="Times New Roman" w:hAnsi="Times New Roman" w:cs="Times New Roman"/>
        </w:rPr>
        <w:t xml:space="preserve">of </w:t>
      </w:r>
      <w:r>
        <w:rPr>
          <w:rFonts w:ascii="Times New Roman" w:hAnsi="Times New Roman" w:cs="Times New Roman"/>
        </w:rPr>
        <w:t>each of the</w:t>
      </w:r>
      <w:r w:rsidR="00B04CC4">
        <w:rPr>
          <w:rFonts w:ascii="Times New Roman" w:hAnsi="Times New Roman" w:cs="Times New Roman"/>
        </w:rPr>
        <w:t xml:space="preserve"> 8</w:t>
      </w:r>
      <w:r w:rsidR="005B2712">
        <w:rPr>
          <w:rFonts w:ascii="Times New Roman" w:hAnsi="Times New Roman" w:cs="Times New Roman"/>
        </w:rPr>
        <w:t>4</w:t>
      </w:r>
      <w:r w:rsidR="001519A6" w:rsidRPr="00B41D85">
        <w:rPr>
          <w:rFonts w:ascii="Times New Roman" w:hAnsi="Times New Roman" w:cs="Times New Roman"/>
        </w:rPr>
        <w:t xml:space="preserve"> genera encountered in this study.</w:t>
      </w:r>
      <w:proofErr w:type="gramEnd"/>
      <w:r w:rsidR="001519A6" w:rsidRPr="00B41D85">
        <w:rPr>
          <w:rFonts w:ascii="Times New Roman" w:hAnsi="Times New Roman" w:cs="Times New Roman"/>
        </w:rPr>
        <w:t xml:space="preserve"> </w:t>
      </w:r>
      <w:r w:rsidR="005B2712" w:rsidRPr="00B41D85">
        <w:rPr>
          <w:rFonts w:ascii="Times New Roman" w:hAnsi="Times New Roman" w:cs="Times New Roman"/>
        </w:rPr>
        <w:t xml:space="preserve">The number of samples in which the genera were identified is shown on the X-axis. </w:t>
      </w:r>
      <w:r w:rsidR="001519A6" w:rsidRPr="00B41D85">
        <w:rPr>
          <w:rFonts w:ascii="Times New Roman" w:hAnsi="Times New Roman" w:cs="Times New Roman"/>
        </w:rPr>
        <w:t xml:space="preserve">Average percentage abundance across samples is plotted on the </w:t>
      </w:r>
      <w:proofErr w:type="gramStart"/>
      <w:r w:rsidR="001519A6" w:rsidRPr="00B41D85">
        <w:rPr>
          <w:rFonts w:ascii="Times New Roman" w:hAnsi="Times New Roman" w:cs="Times New Roman"/>
        </w:rPr>
        <w:t>Y axis</w:t>
      </w:r>
      <w:proofErr w:type="gramEnd"/>
      <w:r w:rsidR="001519A6" w:rsidRPr="00B41D85">
        <w:rPr>
          <w:rFonts w:ascii="Times New Roman" w:hAnsi="Times New Roman" w:cs="Times New Roman"/>
        </w:rPr>
        <w:t xml:space="preserve"> in a logarithmic scale to show genera present below 1% abundance. Occurrence and relative abundance of different genera were largely correlated (R</w:t>
      </w:r>
      <w:r w:rsidR="001519A6" w:rsidRPr="00B41D85">
        <w:rPr>
          <w:rFonts w:ascii="Times New Roman" w:hAnsi="Times New Roman" w:cs="Times New Roman"/>
          <w:vertAlign w:val="superscript"/>
        </w:rPr>
        <w:t>2</w:t>
      </w:r>
      <w:r w:rsidR="001519A6" w:rsidRPr="00B41D85">
        <w:rPr>
          <w:rFonts w:ascii="Times New Roman" w:hAnsi="Times New Roman" w:cs="Times New Roman"/>
        </w:rPr>
        <w:t>=0.71), with the few highlighted exceptions (</w:t>
      </w:r>
      <w:r w:rsidR="001519A6" w:rsidRPr="00B41D85">
        <w:rPr>
          <w:rFonts w:ascii="Times New Roman" w:hAnsi="Times New Roman" w:cs="Times New Roman"/>
          <w:i/>
          <w:iCs/>
        </w:rPr>
        <w:t>Joblinomyces</w:t>
      </w:r>
      <w:r w:rsidR="001519A6" w:rsidRPr="00B41D85">
        <w:rPr>
          <w:rFonts w:ascii="Times New Roman" w:hAnsi="Times New Roman" w:cs="Times New Roman"/>
        </w:rPr>
        <w:t xml:space="preserve">, </w:t>
      </w:r>
      <w:r w:rsidR="001519A6" w:rsidRPr="00B41D85">
        <w:rPr>
          <w:rFonts w:ascii="Times New Roman" w:hAnsi="Times New Roman" w:cs="Times New Roman"/>
          <w:i/>
          <w:iCs/>
        </w:rPr>
        <w:t>Feramyces</w:t>
      </w:r>
      <w:r w:rsidR="001519A6" w:rsidRPr="00B41D85">
        <w:rPr>
          <w:rFonts w:ascii="Times New Roman" w:hAnsi="Times New Roman" w:cs="Times New Roman"/>
        </w:rPr>
        <w:t xml:space="preserve">, </w:t>
      </w:r>
      <w:r w:rsidR="001519A6" w:rsidRPr="00B41D85">
        <w:rPr>
          <w:rFonts w:ascii="Times New Roman" w:hAnsi="Times New Roman" w:cs="Times New Roman"/>
          <w:i/>
          <w:iCs/>
        </w:rPr>
        <w:t>Onotomyces</w:t>
      </w:r>
      <w:r w:rsidR="001519A6" w:rsidRPr="00B41D85">
        <w:rPr>
          <w:rFonts w:ascii="Times New Roman" w:hAnsi="Times New Roman" w:cs="Times New Roman"/>
        </w:rPr>
        <w:t>, and RH2).</w:t>
      </w:r>
    </w:p>
    <w:p w14:paraId="4F41AA42" w14:textId="4B89C09C" w:rsidR="001C1584" w:rsidRPr="00B41D85" w:rsidRDefault="001C1584" w:rsidP="001519A6">
      <w:pPr>
        <w:spacing w:line="480" w:lineRule="auto"/>
        <w:rPr>
          <w:rFonts w:ascii="Times New Roman" w:hAnsi="Times New Roman" w:cs="Times New Roman"/>
          <w:b/>
          <w:bCs/>
        </w:rPr>
      </w:pPr>
      <w:r w:rsidRPr="00B41D85">
        <w:rPr>
          <w:rFonts w:ascii="Times New Roman" w:hAnsi="Times New Roman" w:cs="Times New Roman"/>
          <w:b/>
          <w:bCs/>
          <w:noProof/>
        </w:rPr>
        <w:drawing>
          <wp:inline distT="0" distB="0" distL="0" distR="0" wp14:anchorId="7EAEEDB2" wp14:editId="474C40D4">
            <wp:extent cx="5807527" cy="4514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9">
                      <a:extLst>
                        <a:ext uri="{28A0092B-C50C-407E-A947-70E740481C1C}">
                          <a14:useLocalDpi xmlns:a14="http://schemas.microsoft.com/office/drawing/2010/main" val="0"/>
                        </a:ext>
                      </a:extLst>
                    </a:blip>
                    <a:srcRect r="41338" b="64760"/>
                    <a:stretch/>
                  </pic:blipFill>
                  <pic:spPr bwMode="auto">
                    <a:xfrm>
                      <a:off x="0" y="0"/>
                      <a:ext cx="5816716" cy="4521993"/>
                    </a:xfrm>
                    <a:prstGeom prst="rect">
                      <a:avLst/>
                    </a:prstGeom>
                    <a:ln>
                      <a:noFill/>
                    </a:ln>
                    <a:extLst>
                      <a:ext uri="{53640926-AAD7-44d8-BBD7-CCE9431645EC}">
                        <a14:shadowObscured xmlns:a14="http://schemas.microsoft.com/office/drawing/2010/main"/>
                      </a:ext>
                    </a:extLst>
                  </pic:spPr>
                </pic:pic>
              </a:graphicData>
            </a:graphic>
          </wp:inline>
        </w:drawing>
      </w:r>
    </w:p>
    <w:p w14:paraId="7303A29C" w14:textId="77777777" w:rsidR="001C1584" w:rsidRPr="00B41D85" w:rsidRDefault="001C1584" w:rsidP="001519A6">
      <w:pPr>
        <w:spacing w:line="480" w:lineRule="auto"/>
        <w:rPr>
          <w:rFonts w:ascii="Times New Roman" w:hAnsi="Times New Roman" w:cs="Times New Roman"/>
          <w:b/>
          <w:bCs/>
        </w:rPr>
      </w:pPr>
    </w:p>
    <w:p w14:paraId="380EFD03" w14:textId="77777777" w:rsidR="001C1584" w:rsidRPr="00B41D85" w:rsidRDefault="001C1584" w:rsidP="001519A6">
      <w:pPr>
        <w:spacing w:line="480" w:lineRule="auto"/>
        <w:rPr>
          <w:rFonts w:ascii="Times New Roman" w:hAnsi="Times New Roman" w:cs="Times New Roman"/>
          <w:b/>
          <w:bCs/>
        </w:rPr>
      </w:pPr>
    </w:p>
    <w:p w14:paraId="40A4C4E5" w14:textId="77777777" w:rsidR="001C1584" w:rsidRPr="00B41D85" w:rsidRDefault="001C1584" w:rsidP="001519A6">
      <w:pPr>
        <w:spacing w:line="480" w:lineRule="auto"/>
        <w:rPr>
          <w:rFonts w:ascii="Times New Roman" w:hAnsi="Times New Roman" w:cs="Times New Roman"/>
          <w:b/>
          <w:bCs/>
        </w:rPr>
      </w:pPr>
    </w:p>
    <w:p w14:paraId="35EE0092" w14:textId="213CD96D" w:rsidR="00B04CC4" w:rsidRDefault="001519A6" w:rsidP="001519A6">
      <w:pPr>
        <w:spacing w:line="480" w:lineRule="auto"/>
        <w:rPr>
          <w:rFonts w:ascii="Times New Roman" w:hAnsi="Times New Roman" w:cs="Times New Roman"/>
        </w:rPr>
      </w:pPr>
      <w:r w:rsidRPr="00B41D85">
        <w:rPr>
          <w:rFonts w:ascii="Times New Roman" w:hAnsi="Times New Roman" w:cs="Times New Roman"/>
          <w:b/>
          <w:bCs/>
        </w:rPr>
        <w:lastRenderedPageBreak/>
        <w:t>Figure S4</w:t>
      </w:r>
      <w:r w:rsidR="00B04CC4">
        <w:rPr>
          <w:rFonts w:ascii="Times New Roman" w:hAnsi="Times New Roman" w:cs="Times New Roman"/>
          <w:b/>
          <w:bCs/>
        </w:rPr>
        <w:t xml:space="preserve">: </w:t>
      </w:r>
      <w:r w:rsidR="00B04CC4" w:rsidRPr="00B04CC4">
        <w:rPr>
          <w:rFonts w:ascii="Times New Roman" w:hAnsi="Times New Roman" w:cs="Times New Roman"/>
          <w:b/>
        </w:rPr>
        <w:t>Comparison of community structure patterns between Illumina</w:t>
      </w:r>
      <w:r w:rsidR="005B2712">
        <w:rPr>
          <w:rFonts w:ascii="Times New Roman" w:hAnsi="Times New Roman" w:cs="Times New Roman"/>
          <w:b/>
        </w:rPr>
        <w:t>-</w:t>
      </w:r>
      <w:r w:rsidR="00B04CC4" w:rsidRPr="00B04CC4">
        <w:rPr>
          <w:rFonts w:ascii="Times New Roman" w:hAnsi="Times New Roman" w:cs="Times New Roman"/>
          <w:b/>
        </w:rPr>
        <w:t xml:space="preserve"> and SMRT</w:t>
      </w:r>
      <w:r w:rsidR="005B2712">
        <w:rPr>
          <w:rFonts w:ascii="Times New Roman" w:hAnsi="Times New Roman" w:cs="Times New Roman"/>
          <w:b/>
        </w:rPr>
        <w:t xml:space="preserve"> </w:t>
      </w:r>
      <w:r w:rsidR="00B04CC4" w:rsidRPr="00B04CC4">
        <w:rPr>
          <w:rFonts w:ascii="Times New Roman" w:hAnsi="Times New Roman" w:cs="Times New Roman"/>
          <w:b/>
        </w:rPr>
        <w:t>PacBio</w:t>
      </w:r>
      <w:r w:rsidR="005B2712">
        <w:rPr>
          <w:rFonts w:ascii="Times New Roman" w:hAnsi="Times New Roman" w:cs="Times New Roman"/>
          <w:b/>
        </w:rPr>
        <w:t>-</w:t>
      </w:r>
      <w:r w:rsidR="00B04CC4" w:rsidRPr="00B04CC4">
        <w:rPr>
          <w:rFonts w:ascii="Times New Roman" w:hAnsi="Times New Roman" w:cs="Times New Roman"/>
          <w:b/>
        </w:rPr>
        <w:t>generated datasets.</w:t>
      </w:r>
      <w:r w:rsidR="00B04CC4">
        <w:rPr>
          <w:rFonts w:ascii="Times New Roman" w:hAnsi="Times New Roman" w:cs="Times New Roman"/>
        </w:rPr>
        <w:t xml:space="preserve"> </w:t>
      </w:r>
      <w:r w:rsidRPr="00B41D85">
        <w:rPr>
          <w:rFonts w:ascii="Times New Roman" w:hAnsi="Times New Roman" w:cs="Times New Roman"/>
        </w:rPr>
        <w:t xml:space="preserve">Comparative analysis of the community structure and composition in 61 samples (60 cows and 1 bison) that were amplified using the D2-targeting primers and sequenced with Illumina sequencing technology, as well as using a different set of primers targeting the whole D1/D2 region and sequenced using the PacBio sequencing technology. </w:t>
      </w:r>
    </w:p>
    <w:p w14:paraId="282990DD" w14:textId="6EF1EF65" w:rsidR="001519A6" w:rsidRPr="00B41D85" w:rsidRDefault="001519A6" w:rsidP="001519A6">
      <w:pPr>
        <w:spacing w:line="480" w:lineRule="auto"/>
        <w:rPr>
          <w:rFonts w:ascii="Times New Roman" w:hAnsi="Times New Roman" w:cs="Times New Roman"/>
        </w:rPr>
      </w:pPr>
      <w:r w:rsidRPr="00B41D85">
        <w:rPr>
          <w:rFonts w:ascii="Times New Roman" w:hAnsi="Times New Roman" w:cs="Times New Roman"/>
        </w:rPr>
        <w:t>(A) AGF community composition in the 61 samples sequenced using Illumina (left stacked bar) and SMRT (right stacked bar) sequencing technologies showing the overall similarity in community composition. (B</w:t>
      </w:r>
      <w:r w:rsidR="005B2712">
        <w:rPr>
          <w:rFonts w:ascii="Times New Roman" w:hAnsi="Times New Roman" w:cs="Times New Roman"/>
        </w:rPr>
        <w:t>-D</w:t>
      </w:r>
      <w:r w:rsidRPr="00B41D85">
        <w:rPr>
          <w:rFonts w:ascii="Times New Roman" w:hAnsi="Times New Roman" w:cs="Times New Roman"/>
        </w:rPr>
        <w:t xml:space="preserve">) </w:t>
      </w:r>
      <w:r w:rsidR="005B2712">
        <w:rPr>
          <w:rFonts w:ascii="Times New Roman" w:hAnsi="Times New Roman" w:cs="Times New Roman"/>
        </w:rPr>
        <w:t xml:space="preserve">Community structure in the 61 samples sequenced with the two sequencing technologies. (B) </w:t>
      </w:r>
      <w:r w:rsidRPr="00B41D85">
        <w:rPr>
          <w:rFonts w:ascii="Times New Roman" w:hAnsi="Times New Roman" w:cs="Times New Roman"/>
        </w:rPr>
        <w:t>Canonical correspondence analysis (CCA) of the AGF community in the 122 samples (61 samples x 2 sequencing technologies) showing the similarity in community between Illumina-sequenced (red) and SMRT-sequenced (blue) samples. The community structures of the same sample sequenced with the two sequencing technologies were similar (clustered close to each other on the CCA plot). This is evident from the comparisons of the distribution of Euclidean distances on the CCA plot between all possible pairs of Illumina-sequenced samples (red), all possible pairs of SMRT-sequenced samples (blue), and the 61 pairs of Illumina versus PacBio sequenced samples (grey) (C), where the Euclidean distances between the Illumina-SMRT pairs are smaller. Data for the grey box and whisker plot in (C) (the 61 Illumina-SMRT pairs) is shown in detail in (D). Fifty-two pairs lie within a Euclidean distance of 1 from each other, and only 9 pairs lie within a higher Euclidean distance from each other, attesting to the similarity in community composition between the pairs originating from the same sample.</w:t>
      </w:r>
    </w:p>
    <w:p w14:paraId="1799FEB1" w14:textId="5279F72B" w:rsidR="001C1584" w:rsidRPr="00B41D85" w:rsidRDefault="001C1584" w:rsidP="001519A6">
      <w:pPr>
        <w:spacing w:line="480" w:lineRule="auto"/>
        <w:rPr>
          <w:rFonts w:ascii="Times New Roman" w:hAnsi="Times New Roman" w:cs="Times New Roman"/>
          <w:b/>
          <w:bCs/>
        </w:rPr>
      </w:pPr>
    </w:p>
    <w:p w14:paraId="13F8009F" w14:textId="77777777" w:rsidR="001C1584" w:rsidRPr="00B41D85" w:rsidRDefault="001C1584" w:rsidP="001519A6">
      <w:pPr>
        <w:spacing w:line="480" w:lineRule="auto"/>
        <w:rPr>
          <w:rFonts w:ascii="Times New Roman" w:hAnsi="Times New Roman" w:cs="Times New Roman"/>
          <w:b/>
          <w:bCs/>
        </w:rPr>
      </w:pPr>
    </w:p>
    <w:p w14:paraId="35DF9375" w14:textId="351FFFC2" w:rsidR="000B6318" w:rsidRPr="00B41D85" w:rsidRDefault="00E44C8D" w:rsidP="001519A6">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094E3D9D" wp14:editId="525229F2">
            <wp:extent cx="5935980" cy="7687310"/>
            <wp:effectExtent l="0" t="0" r="0" b="0"/>
            <wp:docPr id="6" name="Picture 6" descr="Macintosh HD:Users:nohayoussef:Desktop:S4PacBio-Illumin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ohayoussef:Desktop:S4PacBio-Illumina.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5980" cy="7687310"/>
                    </a:xfrm>
                    <a:prstGeom prst="rect">
                      <a:avLst/>
                    </a:prstGeom>
                    <a:noFill/>
                    <a:ln>
                      <a:noFill/>
                    </a:ln>
                  </pic:spPr>
                </pic:pic>
              </a:graphicData>
            </a:graphic>
          </wp:inline>
        </w:drawing>
      </w:r>
    </w:p>
    <w:p w14:paraId="5DA74679" w14:textId="447DE8A2" w:rsidR="001519A6" w:rsidRPr="00B41D85" w:rsidRDefault="001519A6" w:rsidP="001519A6">
      <w:pPr>
        <w:spacing w:line="480" w:lineRule="auto"/>
        <w:rPr>
          <w:rFonts w:ascii="Times New Roman" w:hAnsi="Times New Roman" w:cs="Times New Roman"/>
        </w:rPr>
      </w:pPr>
      <w:r w:rsidRPr="00B41D85">
        <w:rPr>
          <w:rFonts w:ascii="Times New Roman" w:hAnsi="Times New Roman" w:cs="Times New Roman"/>
          <w:b/>
          <w:bCs/>
        </w:rPr>
        <w:lastRenderedPageBreak/>
        <w:t>Figure S5.</w:t>
      </w:r>
      <w:r w:rsidRPr="00B41D85">
        <w:rPr>
          <w:rFonts w:ascii="Times New Roman" w:hAnsi="Times New Roman" w:cs="Times New Roman"/>
        </w:rPr>
        <w:t xml:space="preserve"> </w:t>
      </w:r>
      <w:proofErr w:type="gramStart"/>
      <w:r w:rsidR="00B04CC4" w:rsidRPr="00B04CC4">
        <w:rPr>
          <w:rFonts w:ascii="Times New Roman" w:hAnsi="Times New Roman" w:cs="Times New Roman"/>
          <w:b/>
        </w:rPr>
        <w:t xml:space="preserve">Confirmation of the unique position of novel AGF genera </w:t>
      </w:r>
      <w:r w:rsidR="005B2712">
        <w:rPr>
          <w:rFonts w:ascii="Times New Roman" w:hAnsi="Times New Roman" w:cs="Times New Roman"/>
          <w:b/>
        </w:rPr>
        <w:t>(</w:t>
      </w:r>
      <w:r w:rsidR="00B04CC4" w:rsidRPr="00B04CC4">
        <w:rPr>
          <w:rFonts w:ascii="Times New Roman" w:hAnsi="Times New Roman" w:cs="Times New Roman"/>
          <w:b/>
        </w:rPr>
        <w:t>identified using D2 LSU amplicons and Illumina sequencing</w:t>
      </w:r>
      <w:r w:rsidR="005B2712">
        <w:rPr>
          <w:rFonts w:ascii="Times New Roman" w:hAnsi="Times New Roman" w:cs="Times New Roman"/>
          <w:b/>
        </w:rPr>
        <w:t>)</w:t>
      </w:r>
      <w:r w:rsidR="00B04CC4" w:rsidRPr="00B04CC4">
        <w:rPr>
          <w:rFonts w:ascii="Times New Roman" w:hAnsi="Times New Roman" w:cs="Times New Roman"/>
          <w:b/>
        </w:rPr>
        <w:t xml:space="preserve"> using longer D1/D2 LSU </w:t>
      </w:r>
      <w:r w:rsidR="005B2712">
        <w:rPr>
          <w:rFonts w:ascii="Times New Roman" w:hAnsi="Times New Roman" w:cs="Times New Roman"/>
          <w:b/>
        </w:rPr>
        <w:t xml:space="preserve">amplicons </w:t>
      </w:r>
      <w:r w:rsidR="00B04CC4" w:rsidRPr="00B04CC4">
        <w:rPr>
          <w:rFonts w:ascii="Times New Roman" w:hAnsi="Times New Roman" w:cs="Times New Roman"/>
          <w:b/>
        </w:rPr>
        <w:t>and PacBio sequencing.</w:t>
      </w:r>
      <w:proofErr w:type="gramEnd"/>
      <w:r w:rsidR="00B04CC4">
        <w:rPr>
          <w:rFonts w:ascii="Times New Roman" w:hAnsi="Times New Roman" w:cs="Times New Roman"/>
        </w:rPr>
        <w:t xml:space="preserve"> </w:t>
      </w:r>
      <w:r w:rsidRPr="00B41D85">
        <w:rPr>
          <w:rFonts w:ascii="Times New Roman" w:hAnsi="Times New Roman" w:cs="Times New Roman"/>
        </w:rPr>
        <w:t>Maximum likelihood phylogenetic tree constructed using the alignment of the D1/D2 region from representatives of all cultured (blue)</w:t>
      </w:r>
      <w:r w:rsidR="001C1584" w:rsidRPr="00B41D85">
        <w:rPr>
          <w:rFonts w:ascii="Times New Roman" w:hAnsi="Times New Roman" w:cs="Times New Roman"/>
        </w:rPr>
        <w:t xml:space="preserve"> and</w:t>
      </w:r>
      <w:r w:rsidRPr="00B41D85">
        <w:rPr>
          <w:rFonts w:ascii="Times New Roman" w:hAnsi="Times New Roman" w:cs="Times New Roman"/>
        </w:rPr>
        <w:t xml:space="preserve"> uncultured (orange) </w:t>
      </w:r>
      <w:r w:rsidR="001C1584" w:rsidRPr="00B41D85">
        <w:rPr>
          <w:rFonts w:ascii="Times New Roman" w:hAnsi="Times New Roman" w:cs="Times New Roman"/>
        </w:rPr>
        <w:t xml:space="preserve">genera, </w:t>
      </w:r>
      <w:r w:rsidRPr="00B41D85">
        <w:rPr>
          <w:rFonts w:ascii="Times New Roman" w:hAnsi="Times New Roman" w:cs="Times New Roman"/>
        </w:rPr>
        <w:t>the D1/D2 region from representatives of the 49 novel genera (green) identified by PacBio sequencing in this study</w:t>
      </w:r>
      <w:r w:rsidR="001C1584" w:rsidRPr="00B41D85">
        <w:rPr>
          <w:rFonts w:ascii="Times New Roman" w:hAnsi="Times New Roman" w:cs="Times New Roman"/>
        </w:rPr>
        <w:t xml:space="preserve">, and </w:t>
      </w:r>
      <w:r w:rsidR="00701C66" w:rsidRPr="00B41D85">
        <w:rPr>
          <w:rFonts w:ascii="Times New Roman" w:hAnsi="Times New Roman" w:cs="Times New Roman"/>
        </w:rPr>
        <w:t xml:space="preserve">the </w:t>
      </w:r>
      <w:r w:rsidR="001C1584" w:rsidRPr="00B41D85">
        <w:rPr>
          <w:rFonts w:ascii="Times New Roman" w:hAnsi="Times New Roman" w:cs="Times New Roman"/>
        </w:rPr>
        <w:t xml:space="preserve">D2 region </w:t>
      </w:r>
      <w:r w:rsidR="00701C66" w:rsidRPr="00B41D85">
        <w:rPr>
          <w:rFonts w:ascii="Times New Roman" w:hAnsi="Times New Roman" w:cs="Times New Roman"/>
        </w:rPr>
        <w:t>from representatives of the 7 novel genera that were not identified in the PacBio dataset</w:t>
      </w:r>
      <w:r w:rsidRPr="00B41D85">
        <w:rPr>
          <w:rFonts w:ascii="Times New Roman" w:hAnsi="Times New Roman" w:cs="Times New Roman"/>
        </w:rPr>
        <w:t xml:space="preserve">. </w:t>
      </w:r>
      <w:r w:rsidR="001C1584" w:rsidRPr="00B41D85">
        <w:rPr>
          <w:rFonts w:ascii="Times New Roman" w:hAnsi="Times New Roman" w:cs="Times New Roman"/>
        </w:rPr>
        <w:t xml:space="preserve">Clades of genera are color coded by family as shown in the labels around the tree (for the newly proposed families </w:t>
      </w:r>
      <w:r w:rsidR="001C1584" w:rsidRPr="00B41D85">
        <w:rPr>
          <w:rFonts w:ascii="Times New Roman" w:hAnsi="Times New Roman" w:cs="Times New Roman"/>
          <w:i/>
          <w:iCs/>
        </w:rPr>
        <w:t>Neocallimastigaceae</w:t>
      </w:r>
      <w:r w:rsidR="001C1584" w:rsidRPr="00B41D85">
        <w:rPr>
          <w:rFonts w:ascii="Times New Roman" w:hAnsi="Times New Roman" w:cs="Times New Roman"/>
        </w:rPr>
        <w:t xml:space="preserve">, </w:t>
      </w:r>
      <w:r w:rsidR="001C1584" w:rsidRPr="00B41D85">
        <w:rPr>
          <w:rFonts w:ascii="Times New Roman" w:hAnsi="Times New Roman" w:cs="Times New Roman"/>
          <w:i/>
          <w:iCs/>
        </w:rPr>
        <w:t>Caecomycetaceae</w:t>
      </w:r>
      <w:r w:rsidR="001C1584" w:rsidRPr="00B41D85">
        <w:rPr>
          <w:rFonts w:ascii="Times New Roman" w:hAnsi="Times New Roman" w:cs="Times New Roman"/>
        </w:rPr>
        <w:t xml:space="preserve">, </w:t>
      </w:r>
      <w:r w:rsidR="001C1584" w:rsidRPr="00B41D85">
        <w:rPr>
          <w:rFonts w:ascii="Times New Roman" w:hAnsi="Times New Roman" w:cs="Times New Roman"/>
          <w:i/>
          <w:iCs/>
        </w:rPr>
        <w:t>Piromycetaceae</w:t>
      </w:r>
      <w:r w:rsidR="001C1584" w:rsidRPr="00B41D85">
        <w:rPr>
          <w:rFonts w:ascii="Times New Roman" w:hAnsi="Times New Roman" w:cs="Times New Roman"/>
        </w:rPr>
        <w:t xml:space="preserve">, and </w:t>
      </w:r>
      <w:r w:rsidR="001C1584" w:rsidRPr="00B41D85">
        <w:rPr>
          <w:rFonts w:ascii="Times New Roman" w:hAnsi="Times New Roman" w:cs="Times New Roman"/>
          <w:i/>
          <w:iCs/>
        </w:rPr>
        <w:t>Anaeromycetaceae</w:t>
      </w:r>
      <w:r w:rsidR="001C1584" w:rsidRPr="00B41D85">
        <w:rPr>
          <w:rFonts w:ascii="Times New Roman" w:hAnsi="Times New Roman" w:cs="Times New Roman"/>
        </w:rPr>
        <w:t xml:space="preserve">). Putative novel families encompassing multiple of the novel genera identified here, as well as genera previously-unaffiliated with the above four families are shown in red labels around the tree. These include novel family affiliated with the genus </w:t>
      </w:r>
      <w:r w:rsidR="001C1584" w:rsidRPr="00B41D85">
        <w:rPr>
          <w:rFonts w:ascii="Times New Roman" w:hAnsi="Times New Roman" w:cs="Times New Roman"/>
          <w:i/>
          <w:iCs/>
        </w:rPr>
        <w:t>Kh</w:t>
      </w:r>
      <w:r w:rsidR="00E261D1">
        <w:rPr>
          <w:rFonts w:ascii="Times New Roman" w:hAnsi="Times New Roman" w:cs="Times New Roman"/>
          <w:i/>
          <w:iCs/>
        </w:rPr>
        <w:t>o</w:t>
      </w:r>
      <w:r w:rsidR="001C1584" w:rsidRPr="00B41D85">
        <w:rPr>
          <w:rFonts w:ascii="Times New Roman" w:hAnsi="Times New Roman" w:cs="Times New Roman"/>
          <w:i/>
          <w:iCs/>
        </w:rPr>
        <w:t>yollomyces</w:t>
      </w:r>
      <w:r w:rsidR="001C1584" w:rsidRPr="00B41D85">
        <w:rPr>
          <w:rFonts w:ascii="Times New Roman" w:hAnsi="Times New Roman" w:cs="Times New Roman"/>
        </w:rPr>
        <w:t xml:space="preserve">, novel family affiliated with the genus </w:t>
      </w:r>
      <w:r w:rsidR="001C1584" w:rsidRPr="00B41D85">
        <w:rPr>
          <w:rFonts w:ascii="Times New Roman" w:hAnsi="Times New Roman" w:cs="Times New Roman"/>
          <w:i/>
          <w:iCs/>
        </w:rPr>
        <w:t>Joblinomyces</w:t>
      </w:r>
      <w:r w:rsidR="001C1584" w:rsidRPr="00B41D85">
        <w:rPr>
          <w:rFonts w:ascii="Times New Roman" w:hAnsi="Times New Roman" w:cs="Times New Roman"/>
        </w:rPr>
        <w:t xml:space="preserve">, novel family affiliated with the genera </w:t>
      </w:r>
      <w:r w:rsidR="001C1584" w:rsidRPr="00B41D85">
        <w:rPr>
          <w:rFonts w:ascii="Times New Roman" w:hAnsi="Times New Roman" w:cs="Times New Roman"/>
          <w:i/>
          <w:iCs/>
        </w:rPr>
        <w:t>Buwchfawromyces</w:t>
      </w:r>
      <w:r w:rsidR="001C1584" w:rsidRPr="00B41D85">
        <w:rPr>
          <w:rFonts w:ascii="Times New Roman" w:hAnsi="Times New Roman" w:cs="Times New Roman"/>
        </w:rPr>
        <w:t xml:space="preserve"> and </w:t>
      </w:r>
      <w:r w:rsidR="001C1584" w:rsidRPr="00B41D85">
        <w:rPr>
          <w:rFonts w:ascii="Times New Roman" w:hAnsi="Times New Roman" w:cs="Times New Roman"/>
          <w:i/>
          <w:iCs/>
        </w:rPr>
        <w:t>Tahromyces</w:t>
      </w:r>
      <w:r w:rsidR="001C1584" w:rsidRPr="00B41D85">
        <w:rPr>
          <w:rFonts w:ascii="Times New Roman" w:hAnsi="Times New Roman" w:cs="Times New Roman"/>
        </w:rPr>
        <w:t xml:space="preserve">, novel family affiliated with the genus </w:t>
      </w:r>
      <w:r w:rsidR="001C1584" w:rsidRPr="00B41D85">
        <w:rPr>
          <w:rFonts w:ascii="Times New Roman" w:hAnsi="Times New Roman" w:cs="Times New Roman"/>
          <w:i/>
          <w:iCs/>
        </w:rPr>
        <w:t>Aklioshbomyces</w:t>
      </w:r>
      <w:r w:rsidR="001C1584" w:rsidRPr="00B41D85">
        <w:rPr>
          <w:rFonts w:ascii="Times New Roman" w:hAnsi="Times New Roman" w:cs="Times New Roman"/>
        </w:rPr>
        <w:t xml:space="preserve">, and novel family affiliated with the genus </w:t>
      </w:r>
      <w:r w:rsidR="001C1584" w:rsidRPr="00B41D85">
        <w:rPr>
          <w:rFonts w:ascii="Times New Roman" w:hAnsi="Times New Roman" w:cs="Times New Roman"/>
          <w:i/>
          <w:iCs/>
        </w:rPr>
        <w:t>Paucimyces</w:t>
      </w:r>
      <w:r w:rsidR="001C1584" w:rsidRPr="00B41D85">
        <w:rPr>
          <w:rFonts w:ascii="Times New Roman" w:hAnsi="Times New Roman" w:cs="Times New Roman"/>
        </w:rPr>
        <w:t xml:space="preserve">. </w:t>
      </w:r>
      <w:r w:rsidR="00701C66" w:rsidRPr="00B41D85">
        <w:rPr>
          <w:rFonts w:ascii="Times New Roman" w:hAnsi="Times New Roman" w:cs="Times New Roman"/>
        </w:rPr>
        <w:t>Bootstrap support is shown as black dots for nodes with &gt;70% support.</w:t>
      </w:r>
    </w:p>
    <w:p w14:paraId="387CA450" w14:textId="34605DCC" w:rsidR="001C1584" w:rsidRPr="00B41D85" w:rsidRDefault="001C1584" w:rsidP="001519A6">
      <w:pPr>
        <w:spacing w:line="480" w:lineRule="auto"/>
        <w:rPr>
          <w:rFonts w:ascii="Times New Roman" w:hAnsi="Times New Roman" w:cs="Times New Roman"/>
          <w:b/>
          <w:bCs/>
        </w:rPr>
      </w:pPr>
    </w:p>
    <w:p w14:paraId="6E31DAE0" w14:textId="5D9074EF" w:rsidR="00701C66" w:rsidRPr="00B41D85" w:rsidRDefault="00BE5DCC" w:rsidP="001519A6">
      <w:pPr>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09E2E4D8" wp14:editId="576AD0F0">
            <wp:extent cx="5943600" cy="76917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stretch>
                      <a:fillRect/>
                    </a:stretch>
                  </pic:blipFill>
                  <pic:spPr>
                    <a:xfrm>
                      <a:off x="0" y="0"/>
                      <a:ext cx="5943600" cy="7691755"/>
                    </a:xfrm>
                    <a:prstGeom prst="rect">
                      <a:avLst/>
                    </a:prstGeom>
                  </pic:spPr>
                </pic:pic>
              </a:graphicData>
            </a:graphic>
          </wp:inline>
        </w:drawing>
      </w:r>
    </w:p>
    <w:p w14:paraId="15805990" w14:textId="77777777" w:rsidR="00701C66" w:rsidRPr="00B41D85" w:rsidRDefault="00701C66" w:rsidP="001519A6">
      <w:pPr>
        <w:spacing w:line="480" w:lineRule="auto"/>
        <w:rPr>
          <w:rFonts w:ascii="Times New Roman" w:hAnsi="Times New Roman" w:cs="Times New Roman"/>
          <w:b/>
          <w:bCs/>
        </w:rPr>
      </w:pPr>
    </w:p>
    <w:p w14:paraId="596C0BA9" w14:textId="1C21467E" w:rsidR="004D6BAF" w:rsidRDefault="00A401AB" w:rsidP="00A401AB">
      <w:pPr>
        <w:spacing w:line="480" w:lineRule="auto"/>
        <w:rPr>
          <w:rFonts w:ascii="Times New Roman" w:hAnsi="Times New Roman" w:cs="Times New Roman"/>
        </w:rPr>
      </w:pPr>
      <w:r>
        <w:rPr>
          <w:rFonts w:ascii="Times New Roman" w:hAnsi="Times New Roman" w:cs="Times New Roman"/>
          <w:b/>
        </w:rPr>
        <w:lastRenderedPageBreak/>
        <w:t xml:space="preserve">Fig. S6. </w:t>
      </w:r>
      <w:proofErr w:type="gramStart"/>
      <w:r w:rsidRPr="00D61F6F">
        <w:rPr>
          <w:rFonts w:ascii="Times New Roman" w:hAnsi="Times New Roman" w:cs="Times New Roman"/>
          <w:b/>
        </w:rPr>
        <w:t>Patterns of AGF alpha diversity.</w:t>
      </w:r>
      <w:proofErr w:type="gramEnd"/>
      <w:r>
        <w:rPr>
          <w:rFonts w:ascii="Times New Roman" w:hAnsi="Times New Roman" w:cs="Times New Roman"/>
        </w:rPr>
        <w:t xml:space="preserve"> Samples with at least 1000 sequences were included (n=421); and the analysis was repeated with and without randomly subsampling 1000 sequences from each sample. </w:t>
      </w:r>
      <w:r w:rsidR="004D6BAF">
        <w:rPr>
          <w:rFonts w:ascii="Times New Roman" w:hAnsi="Times New Roman" w:cs="Times New Roman"/>
        </w:rPr>
        <w:t xml:space="preserve">Alpha diversity patterns were assessed using four different indices (observed number of genera, Shannon, Simpson, and Inverse Simpson) and the two sampling strategies. </w:t>
      </w:r>
      <w:r>
        <w:rPr>
          <w:rFonts w:ascii="Times New Roman" w:hAnsi="Times New Roman" w:cs="Times New Roman"/>
        </w:rPr>
        <w:t xml:space="preserve">(A) Box </w:t>
      </w:r>
      <w:r w:rsidR="004D6BAF">
        <w:rPr>
          <w:rFonts w:ascii="Times New Roman" w:hAnsi="Times New Roman" w:cs="Times New Roman"/>
        </w:rPr>
        <w:t xml:space="preserve">and whisker </w:t>
      </w:r>
      <w:r>
        <w:rPr>
          <w:rFonts w:ascii="Times New Roman" w:hAnsi="Times New Roman" w:cs="Times New Roman"/>
        </w:rPr>
        <w:t xml:space="preserve">plots showing the distribution of 4 alpha diversity measures for different animal species (top row), animal families (middle row), and animal gut types (bottom row). (B) Results of ANOVA showing the significant effect of the host species, animal family, animal gut type, but not </w:t>
      </w:r>
      <w:r w:rsidR="0057283D">
        <w:rPr>
          <w:rFonts w:ascii="Times New Roman" w:hAnsi="Times New Roman" w:cs="Times New Roman"/>
        </w:rPr>
        <w:t>domestication status</w:t>
      </w:r>
      <w:r>
        <w:rPr>
          <w:rFonts w:ascii="Times New Roman" w:hAnsi="Times New Roman" w:cs="Times New Roman"/>
        </w:rPr>
        <w:t>, on alpha diversity measures regardless of the index used or the subsampling approach</w:t>
      </w:r>
      <w:r w:rsidR="004D6BAF">
        <w:rPr>
          <w:rFonts w:ascii="Times New Roman" w:hAnsi="Times New Roman" w:cs="Times New Roman"/>
        </w:rPr>
        <w:t xml:space="preserve"> (p&lt;0.0002). </w:t>
      </w:r>
      <w:r>
        <w:rPr>
          <w:rFonts w:ascii="Times New Roman" w:hAnsi="Times New Roman" w:cs="Times New Roman"/>
        </w:rPr>
        <w:t xml:space="preserve">(C) Tukey test results for pairwise animal species, animal family, and animal gut type comparisons (8 comparisons each; 2 subsampling approaches x 4 diversity indices). </w:t>
      </w:r>
      <w:r w:rsidR="004D6BAF">
        <w:rPr>
          <w:rFonts w:ascii="Times New Roman" w:hAnsi="Times New Roman" w:cs="Times New Roman"/>
        </w:rPr>
        <w:t>Specifically, hindgut animals harbored a significantly less diverse community compared to foregut ruminants (in all 8 comparisons; p-value &lt;0.00001). Accordingly, members of the hindgut family Equidae harbored a less diverse com</w:t>
      </w:r>
      <w:r w:rsidR="004D6BAF" w:rsidRPr="00066F4D">
        <w:rPr>
          <w:rFonts w:ascii="Times New Roman" w:hAnsi="Times New Roman" w:cs="Times New Roman"/>
        </w:rPr>
        <w:t xml:space="preserve">munity when compared to </w:t>
      </w:r>
      <w:r w:rsidR="004D6BAF">
        <w:rPr>
          <w:rFonts w:ascii="Times New Roman" w:hAnsi="Times New Roman" w:cs="Times New Roman"/>
        </w:rPr>
        <w:t xml:space="preserve">the foregut ruminant </w:t>
      </w:r>
      <w:r w:rsidR="004D6BAF" w:rsidRPr="00066F4D">
        <w:rPr>
          <w:rFonts w:ascii="Times New Roman" w:hAnsi="Times New Roman" w:cs="Times New Roman"/>
        </w:rPr>
        <w:t xml:space="preserve">families Cervidae and Bovidae </w:t>
      </w:r>
      <w:r w:rsidR="004D6BAF" w:rsidRPr="00CA5B2A">
        <w:rPr>
          <w:rFonts w:ascii="Times New Roman" w:hAnsi="Times New Roman" w:cs="Times New Roman"/>
        </w:rPr>
        <w:t>(</w:t>
      </w:r>
      <w:r w:rsidR="004D6BAF" w:rsidRPr="00066F4D">
        <w:rPr>
          <w:rFonts w:ascii="Times New Roman" w:hAnsi="Times New Roman" w:cs="Times New Roman"/>
        </w:rPr>
        <w:t>in 6/8 comparisons; p-value &lt;0.002, and in 6/8 comparisons; p-value &lt;0.00004, respectively</w:t>
      </w:r>
      <w:r w:rsidR="004D6BAF" w:rsidRPr="00CA5B2A">
        <w:rPr>
          <w:rFonts w:ascii="Times New Roman" w:hAnsi="Times New Roman" w:cs="Times New Roman"/>
        </w:rPr>
        <w:t>);</w:t>
      </w:r>
      <w:r w:rsidR="004D6BAF" w:rsidRPr="00066F4D">
        <w:rPr>
          <w:rFonts w:ascii="Times New Roman" w:hAnsi="Times New Roman" w:cs="Times New Roman"/>
        </w:rPr>
        <w:t xml:space="preserve"> and horse communities were significantly less diverse than these of deer (6 /8 comparisons; p-value &lt; 0.04), cows (in 6/8 comparisons; p-value &lt; 0.00004), goats (6 out of 8 comparisons; p-value &lt; 0.02), and sheep (4 out of 8 comparisons; p-value &lt; 0.01). Within foregut ruminants, communities in animals belonging to the families Cervidae and Bovidae were not significantly different (7/8 comparisons; p-value &gt;0.09). As well, on the animal host species level, most comparisons </w:t>
      </w:r>
      <w:r w:rsidR="004D6BAF" w:rsidRPr="00CA5B2A">
        <w:rPr>
          <w:rFonts w:ascii="Times New Roman" w:hAnsi="Times New Roman" w:cs="Times New Roman"/>
        </w:rPr>
        <w:t>indicated no significant differences in diversity between deer, goat, cows, and sheep.</w:t>
      </w:r>
    </w:p>
    <w:p w14:paraId="5B97A171" w14:textId="1E94C15E" w:rsidR="00A401AB" w:rsidRDefault="00BE5DCC" w:rsidP="00A401AB">
      <w:pPr>
        <w:spacing w:line="480" w:lineRule="auto"/>
        <w:rPr>
          <w:rFonts w:ascii="Times New Roman" w:hAnsi="Times New Roman" w:cs="Times New Roman"/>
        </w:rPr>
      </w:pPr>
      <w:r>
        <w:rPr>
          <w:rFonts w:ascii="Times New Roman" w:hAnsi="Times New Roman" w:cs="Times New Roman"/>
          <w:noProof/>
        </w:rPr>
        <w:lastRenderedPageBreak/>
        <w:drawing>
          <wp:inline distT="0" distB="0" distL="0" distR="0" wp14:anchorId="4BCB044C" wp14:editId="76897F31">
            <wp:extent cx="5936228" cy="64472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2"/>
                    <a:srcRect r="10688" b="25045"/>
                    <a:stretch/>
                  </pic:blipFill>
                  <pic:spPr bwMode="auto">
                    <a:xfrm>
                      <a:off x="0" y="0"/>
                      <a:ext cx="5946935" cy="6458924"/>
                    </a:xfrm>
                    <a:prstGeom prst="rect">
                      <a:avLst/>
                    </a:prstGeom>
                    <a:ln>
                      <a:noFill/>
                    </a:ln>
                    <a:extLst>
                      <a:ext uri="{53640926-AAD7-44d8-BBD7-CCE9431645EC}">
                        <a14:shadowObscured xmlns:a14="http://schemas.microsoft.com/office/drawing/2010/main"/>
                      </a:ext>
                    </a:extLst>
                  </pic:spPr>
                </pic:pic>
              </a:graphicData>
            </a:graphic>
          </wp:inline>
        </w:drawing>
      </w:r>
    </w:p>
    <w:p w14:paraId="4B7D4302" w14:textId="77777777" w:rsidR="00BF7442" w:rsidRDefault="00BF7442" w:rsidP="001519A6">
      <w:pPr>
        <w:spacing w:line="480" w:lineRule="auto"/>
        <w:rPr>
          <w:rFonts w:ascii="Times New Roman" w:hAnsi="Times New Roman" w:cs="Times New Roman"/>
          <w:b/>
          <w:bCs/>
        </w:rPr>
      </w:pPr>
    </w:p>
    <w:p w14:paraId="1D782B35" w14:textId="77777777" w:rsidR="00BF7442" w:rsidRDefault="00BF7442" w:rsidP="001519A6">
      <w:pPr>
        <w:spacing w:line="480" w:lineRule="auto"/>
        <w:rPr>
          <w:rFonts w:ascii="Times New Roman" w:hAnsi="Times New Roman" w:cs="Times New Roman"/>
          <w:b/>
          <w:bCs/>
        </w:rPr>
      </w:pPr>
    </w:p>
    <w:p w14:paraId="72EB0529" w14:textId="77777777" w:rsidR="00BF7442" w:rsidRDefault="00BF7442" w:rsidP="001519A6">
      <w:pPr>
        <w:spacing w:line="480" w:lineRule="auto"/>
        <w:rPr>
          <w:rFonts w:ascii="Times New Roman" w:hAnsi="Times New Roman" w:cs="Times New Roman"/>
          <w:b/>
          <w:bCs/>
        </w:rPr>
      </w:pPr>
    </w:p>
    <w:p w14:paraId="4BE82ABB" w14:textId="77777777" w:rsidR="00BE5DCC" w:rsidRDefault="00BE5DCC" w:rsidP="001519A6">
      <w:pPr>
        <w:spacing w:line="480" w:lineRule="auto"/>
        <w:rPr>
          <w:rFonts w:ascii="Times New Roman" w:hAnsi="Times New Roman" w:cs="Times New Roman"/>
          <w:b/>
          <w:bCs/>
        </w:rPr>
      </w:pPr>
    </w:p>
    <w:p w14:paraId="75478824" w14:textId="13E178E8" w:rsidR="001519A6" w:rsidRPr="00B41D85" w:rsidRDefault="001519A6" w:rsidP="001519A6">
      <w:pPr>
        <w:spacing w:line="480" w:lineRule="auto"/>
        <w:rPr>
          <w:rFonts w:ascii="Times New Roman" w:eastAsia="Times New Roman" w:hAnsi="Times New Roman" w:cs="Times New Roman"/>
        </w:rPr>
      </w:pPr>
      <w:r w:rsidRPr="00B41D85">
        <w:rPr>
          <w:rFonts w:ascii="Times New Roman" w:hAnsi="Times New Roman" w:cs="Times New Roman"/>
          <w:b/>
          <w:bCs/>
        </w:rPr>
        <w:lastRenderedPageBreak/>
        <w:t>Figure S</w:t>
      </w:r>
      <w:r w:rsidR="00A401AB">
        <w:rPr>
          <w:rFonts w:ascii="Times New Roman" w:hAnsi="Times New Roman" w:cs="Times New Roman"/>
          <w:b/>
          <w:bCs/>
        </w:rPr>
        <w:t>7</w:t>
      </w:r>
      <w:r w:rsidRPr="00B41D85">
        <w:rPr>
          <w:rFonts w:ascii="Times New Roman" w:hAnsi="Times New Roman" w:cs="Times New Roman"/>
          <w:b/>
          <w:bCs/>
        </w:rPr>
        <w:t>.</w:t>
      </w:r>
      <w:r w:rsidRPr="00B41D85">
        <w:rPr>
          <w:rFonts w:ascii="Times New Roman" w:hAnsi="Times New Roman" w:cs="Times New Roman"/>
        </w:rPr>
        <w:t xml:space="preserve"> </w:t>
      </w:r>
      <w:proofErr w:type="gramStart"/>
      <w:r w:rsidRPr="00B41D85">
        <w:rPr>
          <w:rFonts w:ascii="Times New Roman" w:eastAsia="Times New Roman" w:hAnsi="Times New Roman" w:cs="Times New Roman"/>
        </w:rPr>
        <w:t>Box and whisker plots of the distribution of PCoA ordination distance of each sample</w:t>
      </w:r>
      <w:r w:rsidR="00701C66" w:rsidRPr="00B41D85">
        <w:rPr>
          <w:rFonts w:ascii="Times New Roman" w:eastAsia="Times New Roman" w:hAnsi="Times New Roman" w:cs="Times New Roman"/>
        </w:rPr>
        <w:t xml:space="preserve"> </w:t>
      </w:r>
      <w:r w:rsidRPr="00B41D85">
        <w:rPr>
          <w:rFonts w:ascii="Times New Roman" w:eastAsia="Times New Roman" w:hAnsi="Times New Roman" w:cs="Times New Roman"/>
        </w:rPr>
        <w:t>to its group centroid.</w:t>
      </w:r>
      <w:proofErr w:type="gramEnd"/>
      <w:r w:rsidRPr="00B41D85">
        <w:rPr>
          <w:rFonts w:ascii="Times New Roman" w:eastAsia="Times New Roman" w:hAnsi="Times New Roman" w:cs="Times New Roman"/>
        </w:rPr>
        <w:t xml:space="preserve"> </w:t>
      </w:r>
      <w:r w:rsidR="00701C66" w:rsidRPr="00B41D85">
        <w:rPr>
          <w:rFonts w:ascii="Times New Roman" w:eastAsia="Times New Roman" w:hAnsi="Times New Roman" w:cs="Times New Roman"/>
        </w:rPr>
        <w:t>The PCoA plots are shown in Fig</w:t>
      </w:r>
      <w:r w:rsidR="004D6BAF">
        <w:rPr>
          <w:rFonts w:ascii="Times New Roman" w:eastAsia="Times New Roman" w:hAnsi="Times New Roman" w:cs="Times New Roman"/>
        </w:rPr>
        <w:t>.</w:t>
      </w:r>
      <w:r w:rsidR="00701C66" w:rsidRPr="00B41D85">
        <w:rPr>
          <w:rFonts w:ascii="Times New Roman" w:eastAsia="Times New Roman" w:hAnsi="Times New Roman" w:cs="Times New Roman"/>
        </w:rPr>
        <w:t xml:space="preserve"> </w:t>
      </w:r>
      <w:r w:rsidR="004D6BAF">
        <w:rPr>
          <w:rFonts w:ascii="Times New Roman" w:eastAsia="Times New Roman" w:hAnsi="Times New Roman" w:cs="Times New Roman"/>
        </w:rPr>
        <w:t>4a</w:t>
      </w:r>
      <w:r w:rsidR="00701C66" w:rsidRPr="00B41D85">
        <w:rPr>
          <w:rFonts w:ascii="Times New Roman" w:eastAsia="Times New Roman" w:hAnsi="Times New Roman" w:cs="Times New Roman"/>
        </w:rPr>
        <w:t xml:space="preserve">. </w:t>
      </w:r>
      <w:r w:rsidRPr="00B41D85">
        <w:rPr>
          <w:rFonts w:ascii="Times New Roman" w:eastAsia="Times New Roman" w:hAnsi="Times New Roman" w:cs="Times New Roman"/>
        </w:rPr>
        <w:t>Centroids were calculated using the command betadisper in the Vegan package for each animal species (left, only for animals with 4 or more individuals), animal family (middle), and animal gut type (right). Ordination distance between each point and the group centroid was calculated as the Euclidean distance between two points</w:t>
      </w:r>
      <w:r w:rsidR="004D6BAF">
        <w:rPr>
          <w:rFonts w:ascii="Times New Roman" w:eastAsia="Times New Roman" w:hAnsi="Times New Roman" w:cs="Times New Roman"/>
        </w:rPr>
        <w:t xml:space="preserve"> in an ordination plot</w:t>
      </w:r>
      <w:r w:rsidRPr="00B41D85">
        <w:rPr>
          <w:rFonts w:ascii="Times New Roman" w:eastAsia="Times New Roman" w:hAnsi="Times New Roman" w:cs="Times New Roman"/>
        </w:rPr>
        <w:t xml:space="preserve">. </w:t>
      </w:r>
      <w:r w:rsidRPr="00B41D85">
        <w:rPr>
          <w:rFonts w:ascii="Times New Roman" w:hAnsi="Times New Roman" w:cs="Times New Roman"/>
        </w:rPr>
        <w:t xml:space="preserve">In general, samples clustered by the animal species (small variation in Euclidean distance to the animal species centroid), with only a few animals (e.g. horse, donkey, sheep, goat) showing large variation from their respective animal species centroid, usually due to only a few divergent samples. </w:t>
      </w:r>
      <w:r w:rsidRPr="00B41D85">
        <w:rPr>
          <w:rFonts w:ascii="Times New Roman" w:eastAsia="Times New Roman" w:hAnsi="Times New Roman" w:cs="Times New Roman"/>
        </w:rPr>
        <w:t xml:space="preserve">Interestingly, the microbial community structure showed a higher level of “variability” in hindgut animals when compared to foregut. </w:t>
      </w:r>
      <w:proofErr w:type="gramStart"/>
      <w:r w:rsidRPr="00B41D85">
        <w:rPr>
          <w:rFonts w:ascii="Times New Roman" w:hAnsi="Times New Roman" w:cs="Times New Roman"/>
        </w:rPr>
        <w:t>Samples from animals belonging to the foregut families Bovidae, Cervidae, Giraffidae, and Camelidae clustered close to their respective animal family centroid.</w:t>
      </w:r>
      <w:proofErr w:type="gramEnd"/>
      <w:r w:rsidRPr="00B41D85">
        <w:rPr>
          <w:rFonts w:ascii="Times New Roman" w:hAnsi="Times New Roman" w:cs="Times New Roman"/>
        </w:rPr>
        <w:t xml:space="preserve"> However, large variation was observed for the hindgut families Equidae, and Caviidae. This was also observed when comparing samples to their respective gut type centroid, where samples from foregut animals clustered close to their gut type centroid, while samples from hindgut animals showed large variation in their distance from the hindgut centroid. (B) </w:t>
      </w:r>
      <w:r w:rsidRPr="00B41D85">
        <w:rPr>
          <w:rFonts w:ascii="Times New Roman" w:eastAsia="Times New Roman" w:hAnsi="Times New Roman" w:cs="Times New Roman"/>
        </w:rPr>
        <w:t>Quantitative assessment of host factors affecting community structure via multivariate regression methods (multiple regression of matrices (MRM), Mantel tests for matrices correlations, and Procrustes rotation). Methods compared the AGF community dissimilarity matrix (</w:t>
      </w:r>
      <w:r w:rsidRPr="00B41D85">
        <w:rPr>
          <w:rFonts w:ascii="Times New Roman" w:hAnsi="Times New Roman" w:cs="Times New Roman"/>
        </w:rPr>
        <w:t xml:space="preserve">Unifrac weighted (W), Unifrac unweighted (UW), Bray-Curtis, and Jaccard), to a matrix of each of the host factors tested (animal species, animal family, animal gut type, and </w:t>
      </w:r>
      <w:r w:rsidR="0057283D">
        <w:rPr>
          <w:rFonts w:ascii="Times New Roman" w:hAnsi="Times New Roman" w:cs="Times New Roman"/>
        </w:rPr>
        <w:t>domestication status</w:t>
      </w:r>
      <w:r w:rsidRPr="00B41D85">
        <w:rPr>
          <w:rFonts w:ascii="Times New Roman" w:hAnsi="Times New Roman" w:cs="Times New Roman"/>
        </w:rPr>
        <w:t xml:space="preserve">). For the MRM analysis, results of the whole model (without partitioning variances into different host factors) are shown on top. The model was found to be significant regardless of the index used. For each of the three methods, the significance of </w:t>
      </w:r>
      <w:r w:rsidRPr="00B41D85">
        <w:rPr>
          <w:rFonts w:ascii="Times New Roman" w:hAnsi="Times New Roman" w:cs="Times New Roman"/>
        </w:rPr>
        <w:lastRenderedPageBreak/>
        <w:t>correlation (depicted as the test p-value), and the degree the host factor is affecting community structure (depicted by the R</w:t>
      </w:r>
      <w:r w:rsidRPr="00B41D85">
        <w:rPr>
          <w:rFonts w:ascii="Times New Roman" w:hAnsi="Times New Roman" w:cs="Times New Roman"/>
          <w:vertAlign w:val="superscript"/>
        </w:rPr>
        <w:t>2</w:t>
      </w:r>
      <w:r w:rsidRPr="00B41D85">
        <w:rPr>
          <w:rFonts w:ascii="Times New Roman" w:hAnsi="Times New Roman" w:cs="Times New Roman"/>
        </w:rPr>
        <w:t xml:space="preserve"> regression coefficients of the MRM analysis, the Spearman correlation coefficients of the Mantel test, and the </w:t>
      </w:r>
      <w:r w:rsidRPr="00B41D85">
        <w:rPr>
          <w:rFonts w:ascii="Times New Roman" w:eastAsia="Times New Roman" w:hAnsi="Times New Roman" w:cs="Times New Roman"/>
        </w:rPr>
        <w:t xml:space="preserve">symmetric orthogonal Procrustes statistic of the Procrustes analysis) are shown. Significant p-values (&lt;0.05) are shown in red text. </w:t>
      </w:r>
      <w:r w:rsidRPr="00B41D85">
        <w:rPr>
          <w:rFonts w:ascii="Times New Roman" w:hAnsi="Times New Roman" w:cs="Times New Roman"/>
        </w:rPr>
        <w:t>Results of matrices correlation (12 total correlations; 3 methods x 4 dissimilarity indices) using each of the three methods, and regardless of the index used, confirmed the importance of animal host species, family, and gut type in explaining the AGF community structure. Animal host species and family were both found to be significant in all 12 correlations (p-value =0.001 for animal species, and &lt;0.025 for animal family), while the animal gut type was found to be significant in 10 out of the 12 correlations (p-value &lt;0.025). Further, comparing the correlation coefficients produced by each of the methods showed that the animal species explains more of the community structure (as evident by the higher R</w:t>
      </w:r>
      <w:r w:rsidRPr="00B41D85">
        <w:rPr>
          <w:rFonts w:ascii="Times New Roman" w:hAnsi="Times New Roman" w:cs="Times New Roman"/>
          <w:vertAlign w:val="superscript"/>
        </w:rPr>
        <w:t>2</w:t>
      </w:r>
      <w:r w:rsidRPr="00B41D85">
        <w:rPr>
          <w:rFonts w:ascii="Times New Roman" w:hAnsi="Times New Roman" w:cs="Times New Roman"/>
        </w:rPr>
        <w:t xml:space="preserve"> regression coefficients of the MRM analysis, the higher Spearman correlation coefficients of the Mantel test, and the higher symmetric orthogonal Procrustes statistic of the Procrustes analysis) than the animal family, or the gut type. This was true for 10 out of the 12 correlations. On the other hand, </w:t>
      </w:r>
      <w:r w:rsidR="0057283D">
        <w:rPr>
          <w:rFonts w:ascii="Times New Roman" w:hAnsi="Times New Roman" w:cs="Times New Roman"/>
        </w:rPr>
        <w:t>domestication status</w:t>
      </w:r>
      <w:r w:rsidRPr="00B41D85">
        <w:rPr>
          <w:rFonts w:ascii="Times New Roman" w:hAnsi="Times New Roman" w:cs="Times New Roman"/>
        </w:rPr>
        <w:t xml:space="preserve"> was only found significant in 3 out of the 12 total correlations, albeit with very low correlation coefficients. </w:t>
      </w:r>
    </w:p>
    <w:p w14:paraId="339EDD76" w14:textId="65D9906A" w:rsidR="00701C66" w:rsidRPr="00B41D85" w:rsidRDefault="00BE5DCC" w:rsidP="001519A6">
      <w:pPr>
        <w:autoSpaceDE w:val="0"/>
        <w:autoSpaceDN w:val="0"/>
        <w:adjustRightInd w:val="0"/>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66860C92" wp14:editId="73B0F1F2">
            <wp:extent cx="5943600" cy="76917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a:stretch>
                      <a:fillRect/>
                    </a:stretch>
                  </pic:blipFill>
                  <pic:spPr>
                    <a:xfrm>
                      <a:off x="0" y="0"/>
                      <a:ext cx="5943600" cy="7691755"/>
                    </a:xfrm>
                    <a:prstGeom prst="rect">
                      <a:avLst/>
                    </a:prstGeom>
                  </pic:spPr>
                </pic:pic>
              </a:graphicData>
            </a:graphic>
          </wp:inline>
        </w:drawing>
      </w:r>
    </w:p>
    <w:p w14:paraId="00481FF5" w14:textId="2D586AC8" w:rsidR="004D6BAF" w:rsidRPr="00B41D85" w:rsidRDefault="004D6BAF" w:rsidP="004D6BAF">
      <w:pPr>
        <w:autoSpaceDE w:val="0"/>
        <w:autoSpaceDN w:val="0"/>
        <w:adjustRightInd w:val="0"/>
        <w:spacing w:line="480" w:lineRule="auto"/>
        <w:rPr>
          <w:rFonts w:ascii="Times New Roman" w:hAnsi="Times New Roman" w:cs="Times New Roman"/>
        </w:rPr>
      </w:pPr>
      <w:r w:rsidRPr="00B41D85">
        <w:rPr>
          <w:rFonts w:ascii="Times New Roman" w:hAnsi="Times New Roman" w:cs="Times New Roman"/>
          <w:b/>
          <w:bCs/>
        </w:rPr>
        <w:lastRenderedPageBreak/>
        <w:t>Figure S8</w:t>
      </w:r>
      <w:r w:rsidRPr="00B04CC4">
        <w:rPr>
          <w:rFonts w:ascii="Times New Roman" w:hAnsi="Times New Roman" w:cs="Times New Roman"/>
          <w:b/>
          <w:bCs/>
        </w:rPr>
        <w:t>:</w:t>
      </w:r>
      <w:r w:rsidRPr="00B04CC4">
        <w:rPr>
          <w:rFonts w:ascii="Times New Roman" w:hAnsi="Times New Roman" w:cs="Times New Roman"/>
          <w:b/>
        </w:rPr>
        <w:t xml:space="preserve"> Fungal genera-animal host preferences.</w:t>
      </w:r>
      <w:r>
        <w:rPr>
          <w:rFonts w:ascii="Times New Roman" w:hAnsi="Times New Roman" w:cs="Times New Roman"/>
        </w:rPr>
        <w:t xml:space="preserve"> </w:t>
      </w:r>
      <w:r w:rsidRPr="00B41D85">
        <w:rPr>
          <w:rFonts w:ascii="Times New Roman" w:hAnsi="Times New Roman" w:cs="Times New Roman"/>
        </w:rPr>
        <w:t>Double principal coordinate analysis (DPCoA) biplot constructed using the genera with abundance in the top 25% (n=28 genera). DPCoA uses both abundance and phylogenetic information about the samples, allowing both the samples and the taxa to be plotted on the same coordinate space, and thus the ordiantion distance between samples or their centroids and AGF genera could be compared. AGF genera with ordination distances close to sample centroids are abundant in these samples, and, therefore, contribute more to the community structure. For ease of visualization, individual samples are removed and only the animal species (hexagons, only for animals with 4 or more individuals), animal family (squares), and animal gut type (X) centroids are plotted, with standard deviation data ellipse shown for only the gut type. Centroids and data ellipses were generated using</w:t>
      </w:r>
      <w:r>
        <w:rPr>
          <w:rFonts w:ascii="Times New Roman" w:hAnsi="Times New Roman" w:cs="Times New Roman"/>
        </w:rPr>
        <w:t xml:space="preserve"> the command betadisper in the v</w:t>
      </w:r>
      <w:r w:rsidRPr="00B41D85">
        <w:rPr>
          <w:rFonts w:ascii="Times New Roman" w:hAnsi="Times New Roman" w:cs="Times New Roman"/>
        </w:rPr>
        <w:t xml:space="preserve">egan package. Animals are color coded by their respective family as shown in the key and colors follow the same scheme as in Fig 1d. The AGF genera are shown as purple circles. The first two axes explained 69.4% of the variance. There was a clear separation of the hindgut families Equidae (orange square centroid), Rhinocerotidae (green square centroid), from the foregut families Bovidae (pink square centroid), Cervidae (yellow square centroid), and Giraffidae (red square centroid), with the pseudoruminant family Camelidae (purple square centroid) occupying an intermediate position. Of the 28 most abundant genera, 14 fell within the foregut ruminant ellipses, all of which were shared with the overlapping foregut pseudoruminant ellipse. Three additional genera fell within the foregut pseudoruminant ellipse. Only 9 genera fell within the hindgut ellipse outside the foregut ruminant and pseudoruminant ellipses. These genera included the Equidae-specific </w:t>
      </w:r>
      <w:r w:rsidRPr="00B41D85">
        <w:rPr>
          <w:rFonts w:ascii="Times New Roman" w:hAnsi="Times New Roman" w:cs="Times New Roman"/>
          <w:i/>
          <w:iCs/>
        </w:rPr>
        <w:t>Kh</w:t>
      </w:r>
      <w:r>
        <w:rPr>
          <w:rFonts w:ascii="Times New Roman" w:hAnsi="Times New Roman" w:cs="Times New Roman"/>
          <w:i/>
          <w:iCs/>
        </w:rPr>
        <w:t>o</w:t>
      </w:r>
      <w:r w:rsidRPr="00B41D85">
        <w:rPr>
          <w:rFonts w:ascii="Times New Roman" w:hAnsi="Times New Roman" w:cs="Times New Roman"/>
          <w:i/>
          <w:iCs/>
        </w:rPr>
        <w:t>yollomyces</w:t>
      </w:r>
      <w:r w:rsidRPr="00B41D85">
        <w:rPr>
          <w:rFonts w:ascii="Times New Roman" w:hAnsi="Times New Roman" w:cs="Times New Roman"/>
        </w:rPr>
        <w:t xml:space="preserve"> and AL3, the Trichechidae-specific </w:t>
      </w:r>
      <w:r w:rsidRPr="00B41D85">
        <w:rPr>
          <w:rFonts w:ascii="Times New Roman" w:hAnsi="Times New Roman" w:cs="Times New Roman"/>
          <w:i/>
          <w:iCs/>
        </w:rPr>
        <w:t>Paucimyces</w:t>
      </w:r>
      <w:r w:rsidRPr="00B41D85">
        <w:rPr>
          <w:rFonts w:ascii="Times New Roman" w:hAnsi="Times New Roman" w:cs="Times New Roman"/>
        </w:rPr>
        <w:t xml:space="preserve">, and the Rhinocerotidae-specific NY15. The genera </w:t>
      </w:r>
      <w:r w:rsidRPr="00B41D85">
        <w:rPr>
          <w:rFonts w:ascii="Times New Roman" w:hAnsi="Times New Roman" w:cs="Times New Roman"/>
          <w:i/>
          <w:iCs/>
        </w:rPr>
        <w:t>Orpinomyces</w:t>
      </w:r>
      <w:r w:rsidRPr="00B41D85">
        <w:rPr>
          <w:rFonts w:ascii="Times New Roman" w:hAnsi="Times New Roman" w:cs="Times New Roman"/>
        </w:rPr>
        <w:t xml:space="preserve">, and NY53 fell outside all ellipses, consistent with their high LIPA values of association with almost </w:t>
      </w:r>
      <w:r w:rsidRPr="00B41D85">
        <w:rPr>
          <w:rFonts w:ascii="Times New Roman" w:hAnsi="Times New Roman" w:cs="Times New Roman"/>
        </w:rPr>
        <w:lastRenderedPageBreak/>
        <w:t xml:space="preserve">all families, hence their intermediary position on the biplot. Several genera, NY42, NY6, NY7, AL4/MN4, </w:t>
      </w:r>
      <w:r w:rsidRPr="00B41D85">
        <w:rPr>
          <w:rFonts w:ascii="Times New Roman" w:hAnsi="Times New Roman" w:cs="Times New Roman"/>
          <w:i/>
          <w:iCs/>
        </w:rPr>
        <w:t>Cyllamyces</w:t>
      </w:r>
      <w:r w:rsidRPr="00B41D85">
        <w:rPr>
          <w:rFonts w:ascii="Times New Roman" w:hAnsi="Times New Roman" w:cs="Times New Roman"/>
        </w:rPr>
        <w:t xml:space="preserve">, and AL8, fell within the ellipses of all gut types. These genera had moderate LIPA association values with almost all animal genera. The two genera </w:t>
      </w:r>
      <w:r w:rsidRPr="00B41D85">
        <w:rPr>
          <w:rFonts w:ascii="Times New Roman" w:hAnsi="Times New Roman" w:cs="Times New Roman"/>
          <w:i/>
          <w:iCs/>
        </w:rPr>
        <w:t>Piromyces</w:t>
      </w:r>
      <w:r w:rsidRPr="00B41D85">
        <w:rPr>
          <w:rFonts w:ascii="Times New Roman" w:hAnsi="Times New Roman" w:cs="Times New Roman"/>
        </w:rPr>
        <w:t xml:space="preserve">, and </w:t>
      </w:r>
      <w:r w:rsidRPr="00B41D85">
        <w:rPr>
          <w:rFonts w:ascii="Times New Roman" w:hAnsi="Times New Roman" w:cs="Times New Roman"/>
          <w:i/>
          <w:iCs/>
        </w:rPr>
        <w:t>Caecomyces</w:t>
      </w:r>
      <w:r w:rsidRPr="00B41D85">
        <w:rPr>
          <w:rFonts w:ascii="Times New Roman" w:hAnsi="Times New Roman" w:cs="Times New Roman"/>
        </w:rPr>
        <w:t xml:space="preserve"> also fell within the ellipses of all gut types, but their position is most probably due to their strong association with the family Elephantidae.</w:t>
      </w:r>
    </w:p>
    <w:p w14:paraId="4A8A6930" w14:textId="4804E9AA" w:rsidR="004D6BAF" w:rsidRDefault="00BE5DCC" w:rsidP="001519A6">
      <w:pPr>
        <w:autoSpaceDE w:val="0"/>
        <w:autoSpaceDN w:val="0"/>
        <w:adjustRightInd w:val="0"/>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7F84FBF7" wp14:editId="7B6C6805">
            <wp:extent cx="5866108" cy="82870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24"/>
                    <a:srcRect r="52281" b="47909"/>
                    <a:stretch/>
                  </pic:blipFill>
                  <pic:spPr bwMode="auto">
                    <a:xfrm>
                      <a:off x="0" y="0"/>
                      <a:ext cx="5887312" cy="8317052"/>
                    </a:xfrm>
                    <a:prstGeom prst="rect">
                      <a:avLst/>
                    </a:prstGeom>
                    <a:ln>
                      <a:noFill/>
                    </a:ln>
                    <a:extLst>
                      <a:ext uri="{53640926-AAD7-44d8-BBD7-CCE9431645EC}">
                        <a14:shadowObscured xmlns:a14="http://schemas.microsoft.com/office/drawing/2010/main"/>
                      </a:ext>
                    </a:extLst>
                  </pic:spPr>
                </pic:pic>
              </a:graphicData>
            </a:graphic>
          </wp:inline>
        </w:drawing>
      </w:r>
    </w:p>
    <w:p w14:paraId="1A560DFE" w14:textId="35601C9A" w:rsidR="00B04CC4" w:rsidRDefault="00B04CC4" w:rsidP="001519A6">
      <w:pPr>
        <w:autoSpaceDE w:val="0"/>
        <w:autoSpaceDN w:val="0"/>
        <w:adjustRightInd w:val="0"/>
        <w:spacing w:line="480" w:lineRule="auto"/>
        <w:rPr>
          <w:rFonts w:ascii="Times New Roman" w:hAnsi="Times New Roman" w:cs="Times New Roman"/>
        </w:rPr>
      </w:pPr>
      <w:r>
        <w:rPr>
          <w:rFonts w:ascii="Times New Roman" w:hAnsi="Times New Roman" w:cs="Times New Roman"/>
          <w:b/>
          <w:bCs/>
        </w:rPr>
        <w:lastRenderedPageBreak/>
        <w:t>Figure S</w:t>
      </w:r>
      <w:r w:rsidR="004D6BAF">
        <w:rPr>
          <w:rFonts w:ascii="Times New Roman" w:hAnsi="Times New Roman" w:cs="Times New Roman"/>
          <w:b/>
          <w:bCs/>
        </w:rPr>
        <w:t>9</w:t>
      </w:r>
      <w:r>
        <w:rPr>
          <w:rFonts w:ascii="Times New Roman" w:hAnsi="Times New Roman" w:cs="Times New Roman"/>
          <w:b/>
          <w:bCs/>
        </w:rPr>
        <w:t>:</w:t>
      </w:r>
      <w:r w:rsidR="001519A6" w:rsidRPr="00B41D85">
        <w:rPr>
          <w:rFonts w:ascii="Times New Roman" w:hAnsi="Times New Roman" w:cs="Times New Roman"/>
        </w:rPr>
        <w:t xml:space="preserve"> </w:t>
      </w:r>
      <w:r w:rsidR="001519A6" w:rsidRPr="00B04CC4">
        <w:rPr>
          <w:rFonts w:ascii="Times New Roman" w:hAnsi="Times New Roman" w:cs="Times New Roman"/>
          <w:b/>
        </w:rPr>
        <w:t>Effect of biogeography</w:t>
      </w:r>
      <w:r w:rsidR="004D6BAF">
        <w:rPr>
          <w:rFonts w:ascii="Times New Roman" w:hAnsi="Times New Roman" w:cs="Times New Roman"/>
          <w:b/>
        </w:rPr>
        <w:t>, age, and sex</w:t>
      </w:r>
      <w:r w:rsidR="001519A6" w:rsidRPr="00B04CC4">
        <w:rPr>
          <w:rFonts w:ascii="Times New Roman" w:hAnsi="Times New Roman" w:cs="Times New Roman"/>
          <w:b/>
        </w:rPr>
        <w:t xml:space="preserve"> on AGF community structure in </w:t>
      </w:r>
      <w:r w:rsidR="004D6BAF">
        <w:rPr>
          <w:rFonts w:ascii="Times New Roman" w:hAnsi="Times New Roman" w:cs="Times New Roman"/>
          <w:b/>
        </w:rPr>
        <w:t>cattle</w:t>
      </w:r>
      <w:r w:rsidR="001519A6" w:rsidRPr="00B04CC4">
        <w:rPr>
          <w:rFonts w:ascii="Times New Roman" w:hAnsi="Times New Roman" w:cs="Times New Roman"/>
          <w:b/>
        </w:rPr>
        <w:t xml:space="preserve"> (A</w:t>
      </w:r>
      <w:r w:rsidR="004D6BAF">
        <w:rPr>
          <w:rFonts w:ascii="Times New Roman" w:hAnsi="Times New Roman" w:cs="Times New Roman"/>
          <w:b/>
        </w:rPr>
        <w:t xml:space="preserve">, </w:t>
      </w:r>
      <w:r w:rsidR="00CA4B10">
        <w:rPr>
          <w:rFonts w:ascii="Times New Roman" w:hAnsi="Times New Roman" w:cs="Times New Roman"/>
          <w:b/>
        </w:rPr>
        <w:t>E, I</w:t>
      </w:r>
      <w:r w:rsidR="001519A6" w:rsidRPr="00B04CC4">
        <w:rPr>
          <w:rFonts w:ascii="Times New Roman" w:hAnsi="Times New Roman" w:cs="Times New Roman"/>
          <w:b/>
        </w:rPr>
        <w:t>), goats (B</w:t>
      </w:r>
      <w:r w:rsidR="00CA4B10">
        <w:rPr>
          <w:rFonts w:ascii="Times New Roman" w:hAnsi="Times New Roman" w:cs="Times New Roman"/>
          <w:b/>
        </w:rPr>
        <w:t>, F, J</w:t>
      </w:r>
      <w:r w:rsidR="001519A6" w:rsidRPr="00B04CC4">
        <w:rPr>
          <w:rFonts w:ascii="Times New Roman" w:hAnsi="Times New Roman" w:cs="Times New Roman"/>
          <w:b/>
        </w:rPr>
        <w:t xml:space="preserve">), </w:t>
      </w:r>
      <w:r w:rsidR="00CA4B10" w:rsidRPr="00B04CC4">
        <w:rPr>
          <w:rFonts w:ascii="Times New Roman" w:hAnsi="Times New Roman" w:cs="Times New Roman"/>
          <w:b/>
        </w:rPr>
        <w:t>sheep (</w:t>
      </w:r>
      <w:r w:rsidR="00CA4B10">
        <w:rPr>
          <w:rFonts w:ascii="Times New Roman" w:hAnsi="Times New Roman" w:cs="Times New Roman"/>
          <w:b/>
        </w:rPr>
        <w:t>C, G, K</w:t>
      </w:r>
      <w:r w:rsidR="00CA4B10" w:rsidRPr="00B04CC4">
        <w:rPr>
          <w:rFonts w:ascii="Times New Roman" w:hAnsi="Times New Roman" w:cs="Times New Roman"/>
          <w:b/>
        </w:rPr>
        <w:t xml:space="preserve">), and </w:t>
      </w:r>
      <w:r w:rsidR="001519A6" w:rsidRPr="00B04CC4">
        <w:rPr>
          <w:rFonts w:ascii="Times New Roman" w:hAnsi="Times New Roman" w:cs="Times New Roman"/>
          <w:b/>
        </w:rPr>
        <w:t>horses (</w:t>
      </w:r>
      <w:r w:rsidR="00CA4B10">
        <w:rPr>
          <w:rFonts w:ascii="Times New Roman" w:hAnsi="Times New Roman" w:cs="Times New Roman"/>
          <w:b/>
        </w:rPr>
        <w:t>D, H, L</w:t>
      </w:r>
      <w:r w:rsidR="001519A6" w:rsidRPr="00B04CC4">
        <w:rPr>
          <w:rFonts w:ascii="Times New Roman" w:hAnsi="Times New Roman" w:cs="Times New Roman"/>
          <w:b/>
        </w:rPr>
        <w:t>).</w:t>
      </w:r>
      <w:r w:rsidR="001519A6" w:rsidRPr="00B41D85">
        <w:rPr>
          <w:rFonts w:ascii="Times New Roman" w:hAnsi="Times New Roman" w:cs="Times New Roman"/>
        </w:rPr>
        <w:t xml:space="preserve"> </w:t>
      </w:r>
    </w:p>
    <w:p w14:paraId="543EB467" w14:textId="4C86F1A0" w:rsidR="001519A6" w:rsidRPr="00B41D85" w:rsidRDefault="00BF7442" w:rsidP="001519A6">
      <w:pPr>
        <w:autoSpaceDE w:val="0"/>
        <w:autoSpaceDN w:val="0"/>
        <w:adjustRightInd w:val="0"/>
        <w:spacing w:line="480" w:lineRule="auto"/>
        <w:rPr>
          <w:rFonts w:ascii="Times New Roman" w:hAnsi="Times New Roman" w:cs="Times New Roman"/>
        </w:rPr>
      </w:pPr>
      <w:r>
        <w:rPr>
          <w:rFonts w:ascii="Times New Roman" w:hAnsi="Times New Roman" w:cs="Times New Roman"/>
        </w:rPr>
        <w:t>For testing the effect of biogeography, age, and sex on community structure, we opted to carry</w:t>
      </w:r>
      <w:r w:rsidRPr="00CA5B2A">
        <w:rPr>
          <w:rFonts w:ascii="Times New Roman" w:hAnsi="Times New Roman" w:cs="Times New Roman"/>
        </w:rPr>
        <w:t xml:space="preserve"> out </w:t>
      </w:r>
      <w:r>
        <w:rPr>
          <w:rFonts w:ascii="Times New Roman" w:hAnsi="Times New Roman" w:cs="Times New Roman"/>
        </w:rPr>
        <w:t>comparisons only on</w:t>
      </w:r>
      <w:r w:rsidRPr="00CA5B2A">
        <w:rPr>
          <w:rFonts w:ascii="Times New Roman" w:hAnsi="Times New Roman" w:cs="Times New Roman"/>
        </w:rPr>
        <w:t xml:space="preserve"> samples </w:t>
      </w:r>
      <w:r w:rsidRPr="00920DBF">
        <w:rPr>
          <w:rFonts w:ascii="Times New Roman" w:hAnsi="Times New Roman" w:cs="Times New Roman"/>
        </w:rPr>
        <w:t>bel</w:t>
      </w:r>
      <w:r>
        <w:rPr>
          <w:rFonts w:ascii="Times New Roman" w:hAnsi="Times New Roman" w:cs="Times New Roman"/>
        </w:rPr>
        <w:t>onging to the same animal species in an attempt to</w:t>
      </w:r>
      <w:r w:rsidRPr="00944AD1">
        <w:rPr>
          <w:rFonts w:ascii="Times New Roman" w:hAnsi="Times New Roman" w:cs="Times New Roman"/>
        </w:rPr>
        <w:t xml:space="preserve"> control</w:t>
      </w:r>
      <w:r w:rsidRPr="00804C2F">
        <w:rPr>
          <w:rFonts w:ascii="Times New Roman" w:hAnsi="Times New Roman" w:cs="Times New Roman"/>
        </w:rPr>
        <w:t xml:space="preserve"> for other</w:t>
      </w:r>
      <w:r w:rsidRPr="00CA5B2A">
        <w:rPr>
          <w:rFonts w:ascii="Times New Roman" w:hAnsi="Times New Roman" w:cs="Times New Roman"/>
        </w:rPr>
        <w:t xml:space="preserve"> </w:t>
      </w:r>
      <w:r>
        <w:rPr>
          <w:rFonts w:ascii="Times New Roman" w:hAnsi="Times New Roman" w:cs="Times New Roman"/>
        </w:rPr>
        <w:t xml:space="preserve">host-associated factors that might conflate the results. For these comparisons, only the four most-sampled animal species (cattle, goats, sheep, and horses) were considered. </w:t>
      </w:r>
      <w:r w:rsidRPr="00B41D85">
        <w:rPr>
          <w:rFonts w:ascii="Times New Roman" w:hAnsi="Times New Roman" w:cs="Times New Roman"/>
        </w:rPr>
        <w:t>We calculated within-animal Bray-Curtis dissimilarity indices for each animal subset and used them to construct PCoA plots</w:t>
      </w:r>
      <w:r w:rsidR="007A6209">
        <w:rPr>
          <w:rFonts w:ascii="Times New Roman" w:hAnsi="Times New Roman" w:cs="Times New Roman"/>
        </w:rPr>
        <w:t xml:space="preserve"> (</w:t>
      </w:r>
      <w:r w:rsidR="007A6209" w:rsidRPr="00B41D85">
        <w:rPr>
          <w:rFonts w:ascii="Times New Roman" w:hAnsi="Times New Roman" w:cs="Times New Roman"/>
        </w:rPr>
        <w:t xml:space="preserve">using the ordinate </w:t>
      </w:r>
      <w:r w:rsidR="007A6209">
        <w:rPr>
          <w:rFonts w:ascii="Times New Roman" w:hAnsi="Times New Roman" w:cs="Times New Roman"/>
        </w:rPr>
        <w:t xml:space="preserve">and </w:t>
      </w:r>
      <w:r w:rsidR="007A6209" w:rsidRPr="00B41D85">
        <w:rPr>
          <w:rFonts w:ascii="Times New Roman" w:hAnsi="Times New Roman" w:cs="Times New Roman"/>
        </w:rPr>
        <w:t>plot_ordination command</w:t>
      </w:r>
      <w:r w:rsidR="007A6209">
        <w:rPr>
          <w:rFonts w:ascii="Times New Roman" w:hAnsi="Times New Roman" w:cs="Times New Roman"/>
        </w:rPr>
        <w:t>s</w:t>
      </w:r>
      <w:r w:rsidR="007A6209" w:rsidRPr="00B41D85">
        <w:rPr>
          <w:rFonts w:ascii="Times New Roman" w:hAnsi="Times New Roman" w:cs="Times New Roman"/>
        </w:rPr>
        <w:t xml:space="preserve"> in the Phyloseq R package</w:t>
      </w:r>
      <w:r w:rsidR="007A6209">
        <w:rPr>
          <w:rFonts w:ascii="Times New Roman" w:hAnsi="Times New Roman" w:cs="Times New Roman"/>
        </w:rPr>
        <w:t>)</w:t>
      </w:r>
      <w:r w:rsidRPr="00B41D85">
        <w:rPr>
          <w:rFonts w:ascii="Times New Roman" w:hAnsi="Times New Roman" w:cs="Times New Roman"/>
        </w:rPr>
        <w:t xml:space="preserve"> to describe the similarity between communities from the same animal genus originating from different geographical locations</w:t>
      </w:r>
      <w:r>
        <w:rPr>
          <w:rFonts w:ascii="Times New Roman" w:hAnsi="Times New Roman" w:cs="Times New Roman"/>
        </w:rPr>
        <w:t>, or exhibiting different ages or sexes</w:t>
      </w:r>
      <w:r w:rsidRPr="00B41D85">
        <w:rPr>
          <w:rFonts w:ascii="Times New Roman" w:hAnsi="Times New Roman" w:cs="Times New Roman"/>
        </w:rPr>
        <w:t>. The first two PCoA axes are plotted, and the percentage variance explained by each axis is shown for each plot. Samples are color-coded (as shown in the figure color key) by their country of origin</w:t>
      </w:r>
      <w:r>
        <w:rPr>
          <w:rFonts w:ascii="Times New Roman" w:hAnsi="Times New Roman" w:cs="Times New Roman"/>
        </w:rPr>
        <w:t xml:space="preserve"> (A-D),</w:t>
      </w:r>
      <w:r w:rsidRPr="00B41D85">
        <w:rPr>
          <w:rFonts w:ascii="Times New Roman" w:hAnsi="Times New Roman" w:cs="Times New Roman"/>
        </w:rPr>
        <w:t xml:space="preserve"> </w:t>
      </w:r>
      <w:r>
        <w:rPr>
          <w:rFonts w:ascii="Times New Roman" w:hAnsi="Times New Roman" w:cs="Times New Roman"/>
        </w:rPr>
        <w:t>age (E-H), and sex (I-L). For biogeography effects, s</w:t>
      </w:r>
      <w:r w:rsidR="001519A6" w:rsidRPr="00B41D85">
        <w:rPr>
          <w:rFonts w:ascii="Times New Roman" w:hAnsi="Times New Roman" w:cs="Times New Roman"/>
        </w:rPr>
        <w:t xml:space="preserve">amples </w:t>
      </w:r>
      <w:r>
        <w:rPr>
          <w:rFonts w:ascii="Times New Roman" w:hAnsi="Times New Roman" w:cs="Times New Roman"/>
        </w:rPr>
        <w:t xml:space="preserve">originated </w:t>
      </w:r>
      <w:r w:rsidR="001519A6" w:rsidRPr="00B41D85">
        <w:rPr>
          <w:rFonts w:ascii="Times New Roman" w:hAnsi="Times New Roman" w:cs="Times New Roman"/>
        </w:rPr>
        <w:t xml:space="preserve">from different geographical locations (Argentina, Austria, Czech Republic, Egypt, Germany, Italy, Nepal, New Zealand, and the USA). </w:t>
      </w:r>
      <w:r>
        <w:rPr>
          <w:rFonts w:ascii="Times New Roman" w:hAnsi="Times New Roman" w:cs="Times New Roman"/>
        </w:rPr>
        <w:t xml:space="preserve">For age, animals were classified as young (&lt; 1 year), or adult (&gt;1 year), and sex was either male or female. Samples where this information was not available are shown as NA. </w:t>
      </w:r>
      <w:r w:rsidR="001519A6" w:rsidRPr="00B41D85">
        <w:rPr>
          <w:rFonts w:ascii="Times New Roman" w:hAnsi="Times New Roman" w:cs="Times New Roman"/>
        </w:rPr>
        <w:t xml:space="preserve">The first two axes explained 46.1%-55.5% of the variance depending on the animal subset. </w:t>
      </w:r>
      <w:r w:rsidR="007A6209">
        <w:rPr>
          <w:rFonts w:ascii="Times New Roman" w:hAnsi="Times New Roman" w:cs="Times New Roman"/>
        </w:rPr>
        <w:t xml:space="preserve">(M) </w:t>
      </w:r>
      <w:r w:rsidR="007A6209" w:rsidRPr="00B41D85">
        <w:rPr>
          <w:rFonts w:ascii="Times New Roman" w:hAnsi="Times New Roman" w:cs="Times New Roman"/>
        </w:rPr>
        <w:t xml:space="preserve">To test for the significance of </w:t>
      </w:r>
      <w:r w:rsidR="007A6209">
        <w:rPr>
          <w:rFonts w:ascii="Times New Roman" w:hAnsi="Times New Roman" w:cs="Times New Roman"/>
        </w:rPr>
        <w:t>the above three factors</w:t>
      </w:r>
      <w:r w:rsidR="007A6209" w:rsidRPr="00B41D85">
        <w:rPr>
          <w:rFonts w:ascii="Times New Roman" w:hAnsi="Times New Roman" w:cs="Times New Roman"/>
        </w:rPr>
        <w:t xml:space="preserve"> in describing AGF community structure in each animal genus, P</w:t>
      </w:r>
      <w:r w:rsidR="007A6209">
        <w:rPr>
          <w:rFonts w:ascii="Times New Roman" w:hAnsi="Times New Roman" w:cs="Times New Roman"/>
        </w:rPr>
        <w:t>ER</w:t>
      </w:r>
      <w:r w:rsidR="007A6209" w:rsidRPr="00B41D85">
        <w:rPr>
          <w:rFonts w:ascii="Times New Roman" w:hAnsi="Times New Roman" w:cs="Times New Roman"/>
        </w:rPr>
        <w:t xml:space="preserve">MANOVA tests were run using the vegan command Adonis. The F-statistics p-value was used to assess the significance of AGF community difference between countries, </w:t>
      </w:r>
      <w:r w:rsidR="007A6209">
        <w:rPr>
          <w:rFonts w:ascii="Times New Roman" w:hAnsi="Times New Roman" w:cs="Times New Roman"/>
        </w:rPr>
        <w:t xml:space="preserve">young versus adult animals, and males versus females, </w:t>
      </w:r>
      <w:r w:rsidR="007A6209" w:rsidRPr="00B41D85">
        <w:rPr>
          <w:rFonts w:ascii="Times New Roman" w:hAnsi="Times New Roman" w:cs="Times New Roman"/>
        </w:rPr>
        <w:t xml:space="preserve">and the sum of squares was used to assess the percentage variance explained by the country of origin for each of the four animal </w:t>
      </w:r>
      <w:r w:rsidR="007A6209">
        <w:rPr>
          <w:rFonts w:ascii="Times New Roman" w:hAnsi="Times New Roman" w:cs="Times New Roman"/>
        </w:rPr>
        <w:t>species</w:t>
      </w:r>
      <w:r w:rsidR="007A6209" w:rsidRPr="00B41D85">
        <w:rPr>
          <w:rFonts w:ascii="Times New Roman" w:hAnsi="Times New Roman" w:cs="Times New Roman"/>
        </w:rPr>
        <w:t xml:space="preserve">. </w:t>
      </w:r>
      <w:r w:rsidR="001519A6" w:rsidRPr="00B41D85">
        <w:rPr>
          <w:rFonts w:ascii="Times New Roman" w:hAnsi="Times New Roman" w:cs="Times New Roman"/>
        </w:rPr>
        <w:t>P</w:t>
      </w:r>
      <w:r>
        <w:rPr>
          <w:rFonts w:ascii="Times New Roman" w:hAnsi="Times New Roman" w:cs="Times New Roman"/>
        </w:rPr>
        <w:t>ER</w:t>
      </w:r>
      <w:r w:rsidR="001519A6" w:rsidRPr="00B41D85">
        <w:rPr>
          <w:rFonts w:ascii="Times New Roman" w:hAnsi="Times New Roman" w:cs="Times New Roman"/>
        </w:rPr>
        <w:t xml:space="preserve">MANOVA tests showed that the country of origin explained </w:t>
      </w:r>
      <w:r w:rsidR="007A6209">
        <w:rPr>
          <w:rFonts w:ascii="Times New Roman" w:hAnsi="Times New Roman" w:cs="Times New Roman"/>
        </w:rPr>
        <w:t>3.9</w:t>
      </w:r>
      <w:r w:rsidR="001519A6" w:rsidRPr="00B41D85">
        <w:rPr>
          <w:rFonts w:ascii="Times New Roman" w:hAnsi="Times New Roman" w:cs="Times New Roman"/>
        </w:rPr>
        <w:t xml:space="preserve">% of </w:t>
      </w:r>
      <w:r w:rsidR="001519A6" w:rsidRPr="00B41D85">
        <w:rPr>
          <w:rFonts w:ascii="Times New Roman" w:hAnsi="Times New Roman" w:cs="Times New Roman"/>
        </w:rPr>
        <w:lastRenderedPageBreak/>
        <w:t xml:space="preserve">variance in </w:t>
      </w:r>
      <w:r w:rsidR="007A6209">
        <w:rPr>
          <w:rFonts w:ascii="Times New Roman" w:hAnsi="Times New Roman" w:cs="Times New Roman"/>
        </w:rPr>
        <w:t>cattle</w:t>
      </w:r>
      <w:r w:rsidR="001519A6" w:rsidRPr="00B41D85">
        <w:rPr>
          <w:rFonts w:ascii="Times New Roman" w:hAnsi="Times New Roman" w:cs="Times New Roman"/>
        </w:rPr>
        <w:t xml:space="preserve"> AGF communities (F test p-value=0.00</w:t>
      </w:r>
      <w:r w:rsidR="007A6209">
        <w:rPr>
          <w:rFonts w:ascii="Times New Roman" w:hAnsi="Times New Roman" w:cs="Times New Roman"/>
        </w:rPr>
        <w:t>2</w:t>
      </w:r>
      <w:r w:rsidR="001519A6" w:rsidRPr="00B41D85">
        <w:rPr>
          <w:rFonts w:ascii="Times New Roman" w:hAnsi="Times New Roman" w:cs="Times New Roman"/>
        </w:rPr>
        <w:t xml:space="preserve">), </w:t>
      </w:r>
      <w:r w:rsidR="007A6209">
        <w:rPr>
          <w:rFonts w:ascii="Times New Roman" w:hAnsi="Times New Roman" w:cs="Times New Roman"/>
        </w:rPr>
        <w:t>5.6</w:t>
      </w:r>
      <w:r w:rsidR="001519A6" w:rsidRPr="00B41D85">
        <w:rPr>
          <w:rFonts w:ascii="Times New Roman" w:hAnsi="Times New Roman" w:cs="Times New Roman"/>
        </w:rPr>
        <w:t xml:space="preserve">% of variances in </w:t>
      </w:r>
      <w:r w:rsidR="007A6209">
        <w:rPr>
          <w:rFonts w:ascii="Times New Roman" w:hAnsi="Times New Roman" w:cs="Times New Roman"/>
        </w:rPr>
        <w:t>horses</w:t>
      </w:r>
      <w:r w:rsidR="001519A6" w:rsidRPr="00B41D85">
        <w:rPr>
          <w:rFonts w:ascii="Times New Roman" w:hAnsi="Times New Roman" w:cs="Times New Roman"/>
        </w:rPr>
        <w:t xml:space="preserve"> AGF communities (F test p-value=0.0</w:t>
      </w:r>
      <w:r w:rsidR="007A6209">
        <w:rPr>
          <w:rFonts w:ascii="Times New Roman" w:hAnsi="Times New Roman" w:cs="Times New Roman"/>
        </w:rPr>
        <w:t>12</w:t>
      </w:r>
      <w:r w:rsidR="001519A6" w:rsidRPr="00B41D85">
        <w:rPr>
          <w:rFonts w:ascii="Times New Roman" w:hAnsi="Times New Roman" w:cs="Times New Roman"/>
        </w:rPr>
        <w:t xml:space="preserve">), 23.62% of variances in goats AGF communities (F test p-value=0.001), and 30.84% of variances in sheep AGF communities (F test p-value=0.001). </w:t>
      </w:r>
      <w:r w:rsidR="007A6209">
        <w:rPr>
          <w:rFonts w:ascii="Times New Roman" w:hAnsi="Times New Roman" w:cs="Times New Roman"/>
        </w:rPr>
        <w:t xml:space="preserve">On the other hand, age explained 3.5-32.7% of variances, and sex explained 2.06-15.03% </w:t>
      </w:r>
      <w:r w:rsidR="00DB0CF5">
        <w:rPr>
          <w:rFonts w:ascii="Times New Roman" w:hAnsi="Times New Roman" w:cs="Times New Roman"/>
        </w:rPr>
        <w:t>o</w:t>
      </w:r>
      <w:r w:rsidR="007A6209">
        <w:rPr>
          <w:rFonts w:ascii="Times New Roman" w:hAnsi="Times New Roman" w:cs="Times New Roman"/>
        </w:rPr>
        <w:t>f variances in community structure.</w:t>
      </w:r>
    </w:p>
    <w:p w14:paraId="47856EEA" w14:textId="77777777" w:rsidR="00701C66" w:rsidRPr="00B41D85" w:rsidRDefault="00701C66" w:rsidP="001519A6">
      <w:pPr>
        <w:autoSpaceDE w:val="0"/>
        <w:autoSpaceDN w:val="0"/>
        <w:adjustRightInd w:val="0"/>
        <w:spacing w:line="480" w:lineRule="auto"/>
        <w:rPr>
          <w:rFonts w:ascii="Times New Roman" w:hAnsi="Times New Roman" w:cs="Times New Roman"/>
          <w:b/>
          <w:bCs/>
        </w:rPr>
      </w:pPr>
    </w:p>
    <w:p w14:paraId="4F1F0F69" w14:textId="77777777" w:rsidR="00701C66" w:rsidRPr="00B41D85" w:rsidRDefault="00701C66" w:rsidP="001519A6">
      <w:pPr>
        <w:autoSpaceDE w:val="0"/>
        <w:autoSpaceDN w:val="0"/>
        <w:adjustRightInd w:val="0"/>
        <w:spacing w:line="480" w:lineRule="auto"/>
        <w:rPr>
          <w:rFonts w:ascii="Times New Roman" w:hAnsi="Times New Roman" w:cs="Times New Roman"/>
          <w:b/>
          <w:bCs/>
        </w:rPr>
      </w:pPr>
    </w:p>
    <w:p w14:paraId="462F2925" w14:textId="45497953" w:rsidR="00701C66" w:rsidRPr="00B41D85" w:rsidRDefault="00701C66" w:rsidP="001519A6">
      <w:pPr>
        <w:autoSpaceDE w:val="0"/>
        <w:autoSpaceDN w:val="0"/>
        <w:adjustRightInd w:val="0"/>
        <w:spacing w:line="480" w:lineRule="auto"/>
        <w:rPr>
          <w:rFonts w:ascii="Times New Roman" w:hAnsi="Times New Roman" w:cs="Times New Roman"/>
          <w:b/>
          <w:bCs/>
        </w:rPr>
      </w:pPr>
    </w:p>
    <w:p w14:paraId="1DEF3EA4" w14:textId="00A7FAC9" w:rsidR="00701C66" w:rsidRPr="00B41D85" w:rsidRDefault="007A6209" w:rsidP="001519A6">
      <w:pPr>
        <w:autoSpaceDE w:val="0"/>
        <w:autoSpaceDN w:val="0"/>
        <w:adjustRightInd w:val="0"/>
        <w:spacing w:line="48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474CAC96" wp14:editId="09C64C32">
            <wp:extent cx="5943600" cy="76917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5"/>
                    <a:stretch>
                      <a:fillRect/>
                    </a:stretch>
                  </pic:blipFill>
                  <pic:spPr>
                    <a:xfrm>
                      <a:off x="0" y="0"/>
                      <a:ext cx="5943600" cy="7691755"/>
                    </a:xfrm>
                    <a:prstGeom prst="rect">
                      <a:avLst/>
                    </a:prstGeom>
                  </pic:spPr>
                </pic:pic>
              </a:graphicData>
            </a:graphic>
          </wp:inline>
        </w:drawing>
      </w:r>
    </w:p>
    <w:p w14:paraId="04723E28" w14:textId="77777777" w:rsidR="0054118B" w:rsidRPr="00B41D85" w:rsidRDefault="0054118B" w:rsidP="001519A6">
      <w:pPr>
        <w:autoSpaceDE w:val="0"/>
        <w:autoSpaceDN w:val="0"/>
        <w:adjustRightInd w:val="0"/>
        <w:spacing w:line="480" w:lineRule="auto"/>
        <w:rPr>
          <w:rFonts w:ascii="Times New Roman" w:hAnsi="Times New Roman" w:cs="Times New Roman"/>
          <w:b/>
          <w:bCs/>
        </w:rPr>
      </w:pPr>
    </w:p>
    <w:p w14:paraId="661B6E93" w14:textId="164D3A96" w:rsidR="001519A6" w:rsidRPr="00B41D85" w:rsidRDefault="001519A6" w:rsidP="001519A6">
      <w:pPr>
        <w:spacing w:line="480" w:lineRule="auto"/>
        <w:rPr>
          <w:rFonts w:ascii="Times New Roman" w:hAnsi="Times New Roman" w:cs="Times New Roman"/>
        </w:rPr>
      </w:pPr>
      <w:r w:rsidRPr="00B41D85">
        <w:rPr>
          <w:rFonts w:ascii="Times New Roman" w:hAnsi="Times New Roman" w:cs="Times New Roman"/>
          <w:b/>
          <w:bCs/>
        </w:rPr>
        <w:lastRenderedPageBreak/>
        <w:t>Figure S</w:t>
      </w:r>
      <w:r w:rsidR="00164078">
        <w:rPr>
          <w:rFonts w:ascii="Times New Roman" w:hAnsi="Times New Roman" w:cs="Times New Roman"/>
          <w:b/>
          <w:bCs/>
        </w:rPr>
        <w:t>10</w:t>
      </w:r>
      <w:r w:rsidR="00B04CC4">
        <w:rPr>
          <w:rFonts w:ascii="Times New Roman" w:hAnsi="Times New Roman" w:cs="Times New Roman"/>
          <w:b/>
          <w:bCs/>
        </w:rPr>
        <w:t>:</w:t>
      </w:r>
      <w:r w:rsidRPr="00B41D85">
        <w:rPr>
          <w:rFonts w:ascii="Times New Roman" w:hAnsi="Times New Roman" w:cs="Times New Roman"/>
        </w:rPr>
        <w:t xml:space="preserve"> </w:t>
      </w:r>
      <w:r w:rsidR="00B04CC4">
        <w:rPr>
          <w:rFonts w:ascii="Times New Roman" w:hAnsi="Times New Roman" w:cs="Times New Roman"/>
          <w:b/>
        </w:rPr>
        <w:t>Effect of</w:t>
      </w:r>
      <w:r w:rsidR="00B04CC4" w:rsidRPr="00B04CC4">
        <w:rPr>
          <w:rFonts w:ascii="Times New Roman" w:hAnsi="Times New Roman" w:cs="Times New Roman"/>
          <w:b/>
        </w:rPr>
        <w:t xml:space="preserve"> amplicon length</w:t>
      </w:r>
      <w:r w:rsidR="00B04CC4">
        <w:rPr>
          <w:rFonts w:ascii="Times New Roman" w:hAnsi="Times New Roman" w:cs="Times New Roman"/>
          <w:b/>
        </w:rPr>
        <w:t>/region</w:t>
      </w:r>
      <w:r w:rsidR="003B685B">
        <w:rPr>
          <w:rFonts w:ascii="Times New Roman" w:hAnsi="Times New Roman" w:cs="Times New Roman"/>
          <w:b/>
        </w:rPr>
        <w:t xml:space="preserve"> on</w:t>
      </w:r>
      <w:r w:rsidR="00B04CC4" w:rsidRPr="00B04CC4">
        <w:rPr>
          <w:rFonts w:ascii="Times New Roman" w:hAnsi="Times New Roman" w:cs="Times New Roman"/>
          <w:b/>
        </w:rPr>
        <w:t xml:space="preserve"> pairwise sequence divergence estimates.</w:t>
      </w:r>
      <w:r w:rsidR="00B04CC4">
        <w:rPr>
          <w:rFonts w:ascii="Times New Roman" w:hAnsi="Times New Roman" w:cs="Times New Roman"/>
        </w:rPr>
        <w:t xml:space="preserve"> </w:t>
      </w:r>
      <w:proofErr w:type="gramStart"/>
      <w:r w:rsidRPr="00B41D85">
        <w:rPr>
          <w:rFonts w:ascii="Times New Roman" w:hAnsi="Times New Roman" w:cs="Times New Roman"/>
        </w:rPr>
        <w:t>Comparison of all possible pairwise sequence identities of a group of 206 reference sequences, when the whole D1/D2 region was used (as would be obtained by SMRT sequencing using the NL1 forward primer/ GGNL4 reverse primer, X-axis) and when only the D2 region was used (as would be obtained by Illumina sequencing using primers employed here, Y-axis).</w:t>
      </w:r>
      <w:proofErr w:type="gramEnd"/>
      <w:r w:rsidRPr="00B41D85">
        <w:rPr>
          <w:rFonts w:ascii="Times New Roman" w:hAnsi="Times New Roman" w:cs="Times New Roman"/>
        </w:rPr>
        <w:t xml:space="preserve"> Sequences were first aligned in Mafft, and the alignment was used to calculate pairwise distances in Mega. Aligned long sequences covering the D1/D2 regions were then trimmed in Mega to remove the D1 region, and this truncated alignment was then used to calculate pairwise distances in Mega. </w:t>
      </w:r>
    </w:p>
    <w:p w14:paraId="449EA063" w14:textId="36D37BA5" w:rsidR="0054118B" w:rsidRPr="00B41D85" w:rsidRDefault="0054118B" w:rsidP="007C63BE">
      <w:pPr>
        <w:spacing w:line="480" w:lineRule="auto"/>
        <w:rPr>
          <w:rFonts w:ascii="Times New Roman" w:hAnsi="Times New Roman" w:cs="Times New Roman"/>
          <w:b/>
          <w:bCs/>
        </w:rPr>
      </w:pPr>
      <w:r w:rsidRPr="00B41D85">
        <w:rPr>
          <w:rFonts w:ascii="Times New Roman" w:hAnsi="Times New Roman" w:cs="Times New Roman"/>
          <w:b/>
          <w:bCs/>
          <w:noProof/>
        </w:rPr>
        <w:drawing>
          <wp:inline distT="0" distB="0" distL="0" distR="0" wp14:anchorId="6A3B35E4" wp14:editId="2D0EBC0C">
            <wp:extent cx="5900792" cy="329020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6">
                      <a:extLst>
                        <a:ext uri="{28A0092B-C50C-407E-A947-70E740481C1C}">
                          <a14:useLocalDpi xmlns:a14="http://schemas.microsoft.com/office/drawing/2010/main" val="0"/>
                        </a:ext>
                      </a:extLst>
                    </a:blip>
                    <a:srcRect t="4778" r="27327" b="63911"/>
                    <a:stretch/>
                  </pic:blipFill>
                  <pic:spPr bwMode="auto">
                    <a:xfrm>
                      <a:off x="0" y="0"/>
                      <a:ext cx="5906366" cy="3293315"/>
                    </a:xfrm>
                    <a:prstGeom prst="rect">
                      <a:avLst/>
                    </a:prstGeom>
                    <a:ln>
                      <a:noFill/>
                    </a:ln>
                    <a:extLst>
                      <a:ext uri="{53640926-AAD7-44d8-BBD7-CCE9431645EC}">
                        <a14:shadowObscured xmlns:a14="http://schemas.microsoft.com/office/drawing/2010/main"/>
                      </a:ext>
                    </a:extLst>
                  </pic:spPr>
                </pic:pic>
              </a:graphicData>
            </a:graphic>
          </wp:inline>
        </w:drawing>
      </w:r>
    </w:p>
    <w:p w14:paraId="41F725CB" w14:textId="77777777" w:rsidR="0054118B" w:rsidRPr="00B41D85" w:rsidRDefault="0054118B" w:rsidP="007C63BE">
      <w:pPr>
        <w:spacing w:line="480" w:lineRule="auto"/>
        <w:rPr>
          <w:rFonts w:ascii="Times New Roman" w:hAnsi="Times New Roman" w:cs="Times New Roman"/>
          <w:b/>
          <w:bCs/>
        </w:rPr>
      </w:pPr>
    </w:p>
    <w:p w14:paraId="1636D3CD" w14:textId="77777777" w:rsidR="0054118B" w:rsidRPr="00B41D85" w:rsidRDefault="0054118B" w:rsidP="007C63BE">
      <w:pPr>
        <w:spacing w:line="480" w:lineRule="auto"/>
        <w:rPr>
          <w:rFonts w:ascii="Times New Roman" w:hAnsi="Times New Roman" w:cs="Times New Roman"/>
          <w:b/>
          <w:bCs/>
        </w:rPr>
      </w:pPr>
    </w:p>
    <w:p w14:paraId="307C4C54" w14:textId="77777777" w:rsidR="0054118B" w:rsidRPr="00B41D85" w:rsidRDefault="0054118B" w:rsidP="007C63BE">
      <w:pPr>
        <w:spacing w:line="480" w:lineRule="auto"/>
        <w:rPr>
          <w:rFonts w:ascii="Times New Roman" w:hAnsi="Times New Roman" w:cs="Times New Roman"/>
          <w:b/>
          <w:bCs/>
        </w:rPr>
      </w:pPr>
    </w:p>
    <w:p w14:paraId="10FA7DF4" w14:textId="77777777" w:rsidR="0054118B" w:rsidRPr="00B41D85" w:rsidRDefault="0054118B" w:rsidP="007C63BE">
      <w:pPr>
        <w:spacing w:line="480" w:lineRule="auto"/>
        <w:rPr>
          <w:rFonts w:ascii="Times New Roman" w:hAnsi="Times New Roman" w:cs="Times New Roman"/>
          <w:b/>
          <w:bCs/>
        </w:rPr>
      </w:pPr>
    </w:p>
    <w:p w14:paraId="566A7093" w14:textId="77777777" w:rsidR="0054118B" w:rsidRPr="00B41D85" w:rsidRDefault="0054118B" w:rsidP="007C63BE">
      <w:pPr>
        <w:spacing w:line="480" w:lineRule="auto"/>
        <w:rPr>
          <w:rFonts w:ascii="Times New Roman" w:hAnsi="Times New Roman" w:cs="Times New Roman"/>
          <w:b/>
          <w:bCs/>
        </w:rPr>
      </w:pPr>
    </w:p>
    <w:p w14:paraId="2303246A" w14:textId="77777777" w:rsidR="009D430F" w:rsidRPr="00B41D85" w:rsidRDefault="009D430F" w:rsidP="007C63BE">
      <w:pPr>
        <w:spacing w:line="480" w:lineRule="auto"/>
        <w:rPr>
          <w:rFonts w:ascii="Times New Roman" w:hAnsi="Times New Roman" w:cs="Times New Roman"/>
          <w:b/>
          <w:bCs/>
        </w:rPr>
        <w:sectPr w:rsidR="009D430F" w:rsidRPr="00B41D85" w:rsidSect="00676D58">
          <w:pgSz w:w="12240" w:h="15840"/>
          <w:pgMar w:top="1440" w:right="1440" w:bottom="1440" w:left="1440" w:header="720" w:footer="720" w:gutter="0"/>
          <w:cols w:space="720"/>
          <w:docGrid w:linePitch="360"/>
        </w:sectPr>
      </w:pPr>
    </w:p>
    <w:p w14:paraId="1F403290" w14:textId="34C721DA" w:rsidR="007C5E47" w:rsidRPr="00B41D85" w:rsidRDefault="007C5E47" w:rsidP="007C63BE">
      <w:pPr>
        <w:spacing w:line="480" w:lineRule="auto"/>
        <w:rPr>
          <w:rFonts w:ascii="Times New Roman" w:hAnsi="Times New Roman" w:cs="Times New Roman"/>
          <w:b/>
          <w:bCs/>
        </w:rPr>
      </w:pPr>
      <w:r w:rsidRPr="00B41D85">
        <w:rPr>
          <w:rFonts w:ascii="Times New Roman" w:hAnsi="Times New Roman" w:cs="Times New Roman"/>
          <w:b/>
          <w:bCs/>
        </w:rPr>
        <w:lastRenderedPageBreak/>
        <w:t>Supplementary tables.</w:t>
      </w:r>
    </w:p>
    <w:p w14:paraId="344C075A" w14:textId="60725011" w:rsidR="003B685B" w:rsidRPr="00354D01" w:rsidRDefault="007C5E47" w:rsidP="007C63BE">
      <w:pPr>
        <w:spacing w:line="480" w:lineRule="auto"/>
        <w:rPr>
          <w:rFonts w:ascii="Times New Roman" w:hAnsi="Times New Roman" w:cs="Times New Roman"/>
          <w:bCs/>
        </w:rPr>
      </w:pPr>
      <w:r w:rsidRPr="00B41D85">
        <w:rPr>
          <w:rFonts w:ascii="Times New Roman" w:hAnsi="Times New Roman" w:cs="Times New Roman"/>
          <w:b/>
          <w:bCs/>
        </w:rPr>
        <w:t>Table S1.</w:t>
      </w:r>
      <w:r w:rsidRPr="00271A0F">
        <w:rPr>
          <w:rFonts w:ascii="Times New Roman" w:hAnsi="Times New Roman" w:cs="Times New Roman"/>
          <w:b/>
        </w:rPr>
        <w:t xml:space="preserve"> </w:t>
      </w:r>
      <w:proofErr w:type="gramStart"/>
      <w:r w:rsidRPr="00271A0F">
        <w:rPr>
          <w:rFonts w:ascii="Times New Roman" w:hAnsi="Times New Roman" w:cs="Times New Roman"/>
          <w:b/>
        </w:rPr>
        <w:t>Summary of previous high throughput culture-independent studies examining AGF diversity in herbivores.</w:t>
      </w:r>
      <w:proofErr w:type="gramEnd"/>
      <w:r w:rsidR="009F292D">
        <w:rPr>
          <w:rFonts w:ascii="Times New Roman" w:hAnsi="Times New Roman" w:cs="Times New Roman"/>
          <w:b/>
        </w:rPr>
        <w:t xml:space="preserve"> </w:t>
      </w:r>
    </w:p>
    <w:p w14:paraId="2D43AFB3" w14:textId="105547D3" w:rsidR="009D430F" w:rsidRPr="00354D01" w:rsidRDefault="007C5E47" w:rsidP="007C63BE">
      <w:pPr>
        <w:spacing w:line="480" w:lineRule="auto"/>
        <w:rPr>
          <w:rFonts w:ascii="Times New Roman" w:hAnsi="Times New Roman" w:cs="Times New Roman"/>
          <w:bCs/>
        </w:rPr>
      </w:pPr>
      <w:r w:rsidRPr="00B41D85">
        <w:rPr>
          <w:rFonts w:ascii="Times New Roman" w:hAnsi="Times New Roman" w:cs="Times New Roman"/>
          <w:b/>
          <w:bCs/>
        </w:rPr>
        <w:t>Table S2</w:t>
      </w:r>
      <w:r w:rsidR="003B685B">
        <w:rPr>
          <w:rFonts w:ascii="Times New Roman" w:hAnsi="Times New Roman" w:cs="Times New Roman"/>
          <w:b/>
          <w:bCs/>
        </w:rPr>
        <w:t xml:space="preserve">: </w:t>
      </w:r>
      <w:r w:rsidR="003B685B" w:rsidRPr="003B685B">
        <w:rPr>
          <w:rFonts w:ascii="Times New Roman" w:hAnsi="Times New Roman" w:cs="Times New Roman"/>
          <w:b/>
        </w:rPr>
        <w:t>Metadata on all 661 datasets examined in this study</w:t>
      </w:r>
      <w:r w:rsidR="009D430F" w:rsidRPr="00B41D85">
        <w:rPr>
          <w:rFonts w:ascii="Times New Roman" w:hAnsi="Times New Roman" w:cs="Times New Roman"/>
        </w:rPr>
        <w:t xml:space="preserve">. Samples are grouped by their gut type, then animal host family, </w:t>
      </w:r>
      <w:proofErr w:type="gramStart"/>
      <w:r w:rsidR="009D430F" w:rsidRPr="00B41D85">
        <w:rPr>
          <w:rFonts w:ascii="Times New Roman" w:hAnsi="Times New Roman" w:cs="Times New Roman"/>
        </w:rPr>
        <w:t>then</w:t>
      </w:r>
      <w:proofErr w:type="gramEnd"/>
      <w:r w:rsidR="009D430F" w:rsidRPr="00B41D85">
        <w:rPr>
          <w:rFonts w:ascii="Times New Roman" w:hAnsi="Times New Roman" w:cs="Times New Roman"/>
        </w:rPr>
        <w:t xml:space="preserve"> animal host species. Country of origin (and state within USA), </w:t>
      </w:r>
      <w:r w:rsidR="0057283D">
        <w:rPr>
          <w:rFonts w:ascii="Times New Roman" w:hAnsi="Times New Roman" w:cs="Times New Roman"/>
        </w:rPr>
        <w:t>domestication status</w:t>
      </w:r>
      <w:r w:rsidR="009D430F" w:rsidRPr="00B41D85">
        <w:rPr>
          <w:rFonts w:ascii="Times New Roman" w:hAnsi="Times New Roman" w:cs="Times New Roman"/>
        </w:rPr>
        <w:t>, and various metadata (including feed type, sex, and age) are also shown.</w:t>
      </w:r>
      <w:r w:rsidR="00354D01" w:rsidRPr="00354D01">
        <w:rPr>
          <w:rFonts w:ascii="Times New Roman" w:hAnsi="Times New Roman" w:cs="Times New Roman"/>
        </w:rPr>
        <w:t xml:space="preserve"> </w:t>
      </w:r>
      <w:r w:rsidR="00354D01">
        <w:rPr>
          <w:rFonts w:ascii="Times New Roman" w:hAnsi="Times New Roman" w:cs="Times New Roman"/>
        </w:rPr>
        <w:t>Samples on which additional SMRT sequencing was conducted are highlighted in Red.</w:t>
      </w:r>
    </w:p>
    <w:p w14:paraId="1F206026" w14:textId="15D29381" w:rsidR="000B0565" w:rsidRPr="00696453" w:rsidRDefault="007C5E47" w:rsidP="00696453">
      <w:pPr>
        <w:spacing w:line="480" w:lineRule="auto"/>
        <w:rPr>
          <w:rFonts w:ascii="Times New Roman" w:hAnsi="Times New Roman" w:cs="Times New Roman"/>
        </w:rPr>
      </w:pPr>
      <w:r w:rsidRPr="00B41D85">
        <w:rPr>
          <w:rFonts w:ascii="Times New Roman" w:hAnsi="Times New Roman" w:cs="Times New Roman"/>
          <w:b/>
          <w:bCs/>
        </w:rPr>
        <w:t>Table S3.</w:t>
      </w:r>
      <w:r w:rsidRPr="00B41D85">
        <w:rPr>
          <w:rFonts w:ascii="Times New Roman" w:hAnsi="Times New Roman" w:cs="Times New Roman"/>
        </w:rPr>
        <w:t xml:space="preserve"> </w:t>
      </w:r>
      <w:proofErr w:type="gramStart"/>
      <w:r w:rsidRPr="00271A0F">
        <w:rPr>
          <w:rFonts w:ascii="Times New Roman" w:hAnsi="Times New Roman" w:cs="Times New Roman"/>
          <w:b/>
        </w:rPr>
        <w:t>AGF genus-level community composition</w:t>
      </w:r>
      <w:r w:rsidR="00354D01">
        <w:rPr>
          <w:rFonts w:ascii="Times New Roman" w:hAnsi="Times New Roman" w:cs="Times New Roman"/>
          <w:b/>
        </w:rPr>
        <w:t xml:space="preserve"> and Good’s coverage</w:t>
      </w:r>
      <w:r w:rsidRPr="00271A0F">
        <w:rPr>
          <w:rFonts w:ascii="Times New Roman" w:hAnsi="Times New Roman" w:cs="Times New Roman"/>
          <w:b/>
        </w:rPr>
        <w:t xml:space="preserve"> for the datasets studied.</w:t>
      </w:r>
      <w:proofErr w:type="gramEnd"/>
      <w:r w:rsidRPr="00B41D85">
        <w:rPr>
          <w:rFonts w:ascii="Times New Roman" w:hAnsi="Times New Roman" w:cs="Times New Roman"/>
        </w:rPr>
        <w:t xml:space="preserve"> Samples are shown in the same order as in Table S2</w:t>
      </w:r>
      <w:r w:rsidR="00696453">
        <w:rPr>
          <w:rFonts w:ascii="Times New Roman" w:hAnsi="Times New Roman" w:cs="Times New Roman"/>
        </w:rPr>
        <w:t>.</w:t>
      </w:r>
      <w:r w:rsidR="00354D01" w:rsidRPr="00354D01">
        <w:rPr>
          <w:rFonts w:ascii="Times New Roman" w:hAnsi="Times New Roman" w:cs="Times New Roman"/>
        </w:rPr>
        <w:t xml:space="preserve"> </w:t>
      </w:r>
      <w:r w:rsidR="00354D01">
        <w:rPr>
          <w:rFonts w:ascii="Times New Roman" w:hAnsi="Times New Roman" w:cs="Times New Roman"/>
        </w:rPr>
        <w:t>Samples on which additional SMRT sequencing was conducted are highlighted in Red.</w:t>
      </w:r>
    </w:p>
    <w:p w14:paraId="5AF651BF" w14:textId="77777777" w:rsidR="000B0565" w:rsidRPr="00B41D85" w:rsidRDefault="000B0565" w:rsidP="000B0565">
      <w:pPr>
        <w:autoSpaceDE w:val="0"/>
        <w:autoSpaceDN w:val="0"/>
        <w:adjustRightInd w:val="0"/>
        <w:spacing w:line="480" w:lineRule="auto"/>
        <w:rPr>
          <w:rFonts w:ascii="Times New Roman" w:eastAsiaTheme="minorHAnsi" w:hAnsi="Times New Roman" w:cs="Times New Roman"/>
          <w:b/>
          <w:bCs/>
        </w:rPr>
      </w:pPr>
    </w:p>
    <w:p w14:paraId="016E6D80" w14:textId="77777777" w:rsidR="000B0565" w:rsidRPr="00B41D85" w:rsidRDefault="000B0565" w:rsidP="000B0565">
      <w:pPr>
        <w:autoSpaceDE w:val="0"/>
        <w:autoSpaceDN w:val="0"/>
        <w:adjustRightInd w:val="0"/>
        <w:spacing w:line="480" w:lineRule="auto"/>
        <w:rPr>
          <w:rFonts w:ascii="Times New Roman" w:eastAsiaTheme="minorHAnsi" w:hAnsi="Times New Roman" w:cs="Times New Roman"/>
          <w:b/>
          <w:bCs/>
        </w:rPr>
      </w:pPr>
    </w:p>
    <w:p w14:paraId="38823FEE" w14:textId="77777777" w:rsidR="000B0565" w:rsidRPr="00B41D85" w:rsidRDefault="000B0565" w:rsidP="000B0565">
      <w:pPr>
        <w:autoSpaceDE w:val="0"/>
        <w:autoSpaceDN w:val="0"/>
        <w:adjustRightInd w:val="0"/>
        <w:spacing w:line="480" w:lineRule="auto"/>
        <w:rPr>
          <w:rFonts w:ascii="Times New Roman" w:eastAsiaTheme="minorHAnsi" w:hAnsi="Times New Roman" w:cs="Times New Roman"/>
          <w:b/>
          <w:bCs/>
        </w:rPr>
        <w:sectPr w:rsidR="000B0565" w:rsidRPr="00B41D85" w:rsidSect="009D430F">
          <w:pgSz w:w="15840" w:h="12240" w:orient="landscape"/>
          <w:pgMar w:top="1440" w:right="1440" w:bottom="1440" w:left="1440" w:header="720" w:footer="720" w:gutter="0"/>
          <w:cols w:space="720"/>
          <w:docGrid w:linePitch="360"/>
        </w:sectPr>
      </w:pPr>
    </w:p>
    <w:p w14:paraId="686AC5D2" w14:textId="4F21D362" w:rsidR="00CD4739" w:rsidRDefault="00CD4739" w:rsidP="000B0565">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rPr>
        <w:lastRenderedPageBreak/>
        <w:t xml:space="preserve">Table S4. </w:t>
      </w:r>
      <w:proofErr w:type="gramStart"/>
      <w:r>
        <w:rPr>
          <w:rFonts w:ascii="Times New Roman" w:eastAsiaTheme="minorHAnsi" w:hAnsi="Times New Roman" w:cs="Times New Roman"/>
          <w:b/>
          <w:bCs/>
        </w:rPr>
        <w:t xml:space="preserve">Results of Wilcoxon test of significance for the distribution of the percentage of novel genera between different animal species (A), animal families (B), animal gut types (C), </w:t>
      </w:r>
      <w:r w:rsidR="0057283D">
        <w:rPr>
          <w:rFonts w:ascii="Times New Roman" w:eastAsiaTheme="minorHAnsi" w:hAnsi="Times New Roman" w:cs="Times New Roman"/>
          <w:b/>
          <w:bCs/>
        </w:rPr>
        <w:t>domestication status</w:t>
      </w:r>
      <w:r w:rsidR="0019704D">
        <w:rPr>
          <w:rFonts w:ascii="Times New Roman" w:eastAsiaTheme="minorHAnsi" w:hAnsi="Times New Roman" w:cs="Times New Roman"/>
          <w:b/>
          <w:bCs/>
        </w:rPr>
        <w:t xml:space="preserve"> (D), and</w:t>
      </w:r>
      <w:r>
        <w:rPr>
          <w:rFonts w:ascii="Times New Roman" w:eastAsiaTheme="minorHAnsi" w:hAnsi="Times New Roman" w:cs="Times New Roman"/>
          <w:b/>
          <w:bCs/>
        </w:rPr>
        <w:t xml:space="preserve"> frequency of study (</w:t>
      </w:r>
      <w:r w:rsidR="0019704D">
        <w:rPr>
          <w:rFonts w:ascii="Times New Roman" w:eastAsiaTheme="minorHAnsi" w:hAnsi="Times New Roman" w:cs="Times New Roman"/>
          <w:b/>
          <w:bCs/>
        </w:rPr>
        <w:t>E</w:t>
      </w:r>
      <w:r>
        <w:rPr>
          <w:rFonts w:ascii="Times New Roman" w:eastAsiaTheme="minorHAnsi" w:hAnsi="Times New Roman" w:cs="Times New Roman"/>
          <w:b/>
          <w:bCs/>
        </w:rPr>
        <w:t>).</w:t>
      </w:r>
      <w:proofErr w:type="gramEnd"/>
    </w:p>
    <w:p w14:paraId="479EA679" w14:textId="077A5836" w:rsidR="0019704D" w:rsidRDefault="0019704D" w:rsidP="000B0565">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noProof/>
        </w:rPr>
        <w:drawing>
          <wp:inline distT="0" distB="0" distL="0" distR="0" wp14:anchorId="7B96D4D9" wp14:editId="4E64FB61">
            <wp:extent cx="5889356" cy="522931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7"/>
                    <a:srcRect t="6549" r="22026" b="39951"/>
                    <a:stretch/>
                  </pic:blipFill>
                  <pic:spPr bwMode="auto">
                    <a:xfrm>
                      <a:off x="0" y="0"/>
                      <a:ext cx="5901757" cy="5240324"/>
                    </a:xfrm>
                    <a:prstGeom prst="rect">
                      <a:avLst/>
                    </a:prstGeom>
                    <a:ln>
                      <a:noFill/>
                    </a:ln>
                    <a:extLst>
                      <a:ext uri="{53640926-AAD7-44d8-BBD7-CCE9431645EC}">
                        <a14:shadowObscured xmlns:a14="http://schemas.microsoft.com/office/drawing/2010/main"/>
                      </a:ext>
                    </a:extLst>
                  </pic:spPr>
                </pic:pic>
              </a:graphicData>
            </a:graphic>
          </wp:inline>
        </w:drawing>
      </w:r>
    </w:p>
    <w:p w14:paraId="4251BC5E" w14:textId="77777777" w:rsidR="0019704D" w:rsidRDefault="0019704D" w:rsidP="000B0565">
      <w:pPr>
        <w:autoSpaceDE w:val="0"/>
        <w:autoSpaceDN w:val="0"/>
        <w:adjustRightInd w:val="0"/>
        <w:spacing w:line="480" w:lineRule="auto"/>
        <w:rPr>
          <w:rFonts w:ascii="Times New Roman" w:eastAsiaTheme="minorHAnsi" w:hAnsi="Times New Roman" w:cs="Times New Roman"/>
          <w:b/>
          <w:bCs/>
        </w:rPr>
      </w:pPr>
    </w:p>
    <w:p w14:paraId="1E82CC36" w14:textId="77777777" w:rsidR="0019704D" w:rsidRDefault="0019704D" w:rsidP="000B0565">
      <w:pPr>
        <w:autoSpaceDE w:val="0"/>
        <w:autoSpaceDN w:val="0"/>
        <w:adjustRightInd w:val="0"/>
        <w:spacing w:line="480" w:lineRule="auto"/>
        <w:rPr>
          <w:rFonts w:ascii="Times New Roman" w:eastAsiaTheme="minorHAnsi" w:hAnsi="Times New Roman" w:cs="Times New Roman"/>
          <w:b/>
          <w:bCs/>
        </w:rPr>
      </w:pPr>
    </w:p>
    <w:p w14:paraId="40959AD3" w14:textId="77777777" w:rsidR="0019704D" w:rsidRDefault="0019704D" w:rsidP="000B0565">
      <w:pPr>
        <w:autoSpaceDE w:val="0"/>
        <w:autoSpaceDN w:val="0"/>
        <w:adjustRightInd w:val="0"/>
        <w:spacing w:line="480" w:lineRule="auto"/>
        <w:rPr>
          <w:rFonts w:ascii="Times New Roman" w:eastAsiaTheme="minorHAnsi" w:hAnsi="Times New Roman" w:cs="Times New Roman"/>
          <w:b/>
          <w:bCs/>
        </w:rPr>
      </w:pPr>
    </w:p>
    <w:p w14:paraId="1F5F568E" w14:textId="77777777" w:rsidR="0019704D" w:rsidRDefault="0019704D" w:rsidP="000B0565">
      <w:pPr>
        <w:autoSpaceDE w:val="0"/>
        <w:autoSpaceDN w:val="0"/>
        <w:adjustRightInd w:val="0"/>
        <w:spacing w:line="480" w:lineRule="auto"/>
        <w:rPr>
          <w:rFonts w:ascii="Times New Roman" w:eastAsiaTheme="minorHAnsi" w:hAnsi="Times New Roman" w:cs="Times New Roman"/>
          <w:b/>
          <w:bCs/>
        </w:rPr>
      </w:pPr>
    </w:p>
    <w:p w14:paraId="32D08C27" w14:textId="77777777" w:rsidR="0019704D" w:rsidRDefault="0019704D" w:rsidP="000B0565">
      <w:pPr>
        <w:autoSpaceDE w:val="0"/>
        <w:autoSpaceDN w:val="0"/>
        <w:adjustRightInd w:val="0"/>
        <w:spacing w:line="480" w:lineRule="auto"/>
        <w:rPr>
          <w:rFonts w:ascii="Times New Roman" w:eastAsiaTheme="minorHAnsi" w:hAnsi="Times New Roman" w:cs="Times New Roman"/>
          <w:b/>
          <w:bCs/>
        </w:rPr>
      </w:pPr>
    </w:p>
    <w:p w14:paraId="61343398" w14:textId="5892A702" w:rsidR="000B0565" w:rsidRPr="00B41D85" w:rsidRDefault="000B0565" w:rsidP="000B0565">
      <w:pPr>
        <w:autoSpaceDE w:val="0"/>
        <w:autoSpaceDN w:val="0"/>
        <w:adjustRightInd w:val="0"/>
        <w:spacing w:line="480" w:lineRule="auto"/>
        <w:rPr>
          <w:rFonts w:ascii="Times New Roman" w:eastAsiaTheme="minorHAnsi" w:hAnsi="Times New Roman" w:cs="Times New Roman"/>
          <w:b/>
          <w:bCs/>
        </w:rPr>
      </w:pPr>
      <w:r w:rsidRPr="00B41D85">
        <w:rPr>
          <w:rFonts w:ascii="Times New Roman" w:eastAsiaTheme="minorHAnsi" w:hAnsi="Times New Roman" w:cs="Times New Roman"/>
          <w:b/>
          <w:bCs/>
        </w:rPr>
        <w:lastRenderedPageBreak/>
        <w:t>Table S</w:t>
      </w:r>
      <w:r w:rsidR="00CD4739">
        <w:rPr>
          <w:rFonts w:ascii="Times New Roman" w:eastAsiaTheme="minorHAnsi" w:hAnsi="Times New Roman" w:cs="Times New Roman"/>
          <w:b/>
          <w:bCs/>
        </w:rPr>
        <w:t>5</w:t>
      </w:r>
      <w:r w:rsidRPr="00B41D85">
        <w:rPr>
          <w:rFonts w:ascii="Times New Roman" w:eastAsiaTheme="minorHAnsi" w:hAnsi="Times New Roman" w:cs="Times New Roman"/>
          <w:b/>
          <w:bCs/>
        </w:rPr>
        <w:t xml:space="preserve">. </w:t>
      </w:r>
      <w:proofErr w:type="gramStart"/>
      <w:r w:rsidRPr="00271A0F">
        <w:rPr>
          <w:rFonts w:ascii="Times New Roman" w:eastAsiaTheme="minorHAnsi" w:hAnsi="Times New Roman" w:cs="Times New Roman"/>
          <w:b/>
        </w:rPr>
        <w:t>Distribution patterns of novel genera identified in this study*.</w:t>
      </w:r>
      <w:proofErr w:type="gramEnd"/>
    </w:p>
    <w:p w14:paraId="175B908C" w14:textId="77777777" w:rsidR="000B0565" w:rsidRPr="00B41D85" w:rsidRDefault="000B0565" w:rsidP="000B0565">
      <w:pPr>
        <w:autoSpaceDE w:val="0"/>
        <w:autoSpaceDN w:val="0"/>
        <w:adjustRightInd w:val="0"/>
        <w:spacing w:line="480" w:lineRule="auto"/>
        <w:rPr>
          <w:rFonts w:ascii="Times New Roman" w:eastAsiaTheme="minorHAnsi" w:hAnsi="Times New Roman" w:cs="Times New Roman"/>
          <w:b/>
          <w:bCs/>
        </w:rPr>
      </w:pPr>
    </w:p>
    <w:p w14:paraId="3EED89B7" w14:textId="4ADE8B14" w:rsidR="000B0565" w:rsidRPr="00B41D85" w:rsidRDefault="000B0565" w:rsidP="000B0565">
      <w:pPr>
        <w:autoSpaceDE w:val="0"/>
        <w:autoSpaceDN w:val="0"/>
        <w:adjustRightInd w:val="0"/>
        <w:spacing w:line="480" w:lineRule="auto"/>
        <w:rPr>
          <w:rFonts w:ascii="Times New Roman" w:eastAsiaTheme="minorHAnsi" w:hAnsi="Times New Roman" w:cs="Times New Roman"/>
        </w:rPr>
      </w:pPr>
      <w:r w:rsidRPr="00B41D85">
        <w:rPr>
          <w:rFonts w:ascii="Times New Roman" w:eastAsiaTheme="minorHAnsi" w:hAnsi="Times New Roman" w:cs="Times New Roman"/>
          <w:noProof/>
        </w:rPr>
        <w:lastRenderedPageBreak/>
        <w:drawing>
          <wp:inline distT="0" distB="0" distL="0" distR="0" wp14:anchorId="568A56FB" wp14:editId="5E1466B4">
            <wp:extent cx="6384290" cy="775645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28">
                      <a:extLst>
                        <a:ext uri="{28A0092B-C50C-407E-A947-70E740481C1C}">
                          <a14:useLocalDpi xmlns:a14="http://schemas.microsoft.com/office/drawing/2010/main" val="0"/>
                        </a:ext>
                      </a:extLst>
                    </a:blip>
                    <a:srcRect l="6182" t="4706" b="7216"/>
                    <a:stretch/>
                  </pic:blipFill>
                  <pic:spPr bwMode="auto">
                    <a:xfrm>
                      <a:off x="0" y="0"/>
                      <a:ext cx="6394943" cy="7769397"/>
                    </a:xfrm>
                    <a:prstGeom prst="rect">
                      <a:avLst/>
                    </a:prstGeom>
                    <a:ln>
                      <a:noFill/>
                    </a:ln>
                    <a:extLst>
                      <a:ext uri="{53640926-AAD7-44d8-BBD7-CCE9431645EC}">
                        <a14:shadowObscured xmlns:a14="http://schemas.microsoft.com/office/drawing/2010/main"/>
                      </a:ext>
                    </a:extLst>
                  </pic:spPr>
                </pic:pic>
              </a:graphicData>
            </a:graphic>
          </wp:inline>
        </w:drawing>
      </w:r>
    </w:p>
    <w:p w14:paraId="734FB2BF" w14:textId="57F9F7A4" w:rsidR="000B0565" w:rsidRPr="00B41D85" w:rsidRDefault="003B685B" w:rsidP="000B0565">
      <w:pPr>
        <w:autoSpaceDE w:val="0"/>
        <w:autoSpaceDN w:val="0"/>
        <w:adjustRightInd w:val="0"/>
        <w:spacing w:line="480" w:lineRule="auto"/>
        <w:rPr>
          <w:rFonts w:ascii="Times New Roman" w:eastAsiaTheme="minorHAnsi" w:hAnsi="Times New Roman" w:cs="Times New Roman"/>
        </w:rPr>
      </w:pPr>
      <w:r>
        <w:rPr>
          <w:rFonts w:ascii="Times New Roman" w:eastAsiaTheme="minorHAnsi" w:hAnsi="Times New Roman" w:cs="Times New Roman"/>
          <w:b/>
          <w:bCs/>
        </w:rPr>
        <w:lastRenderedPageBreak/>
        <w:t>Table S</w:t>
      </w:r>
      <w:r w:rsidR="00CD4739">
        <w:rPr>
          <w:rFonts w:ascii="Times New Roman" w:eastAsiaTheme="minorHAnsi" w:hAnsi="Times New Roman" w:cs="Times New Roman"/>
          <w:b/>
          <w:bCs/>
        </w:rPr>
        <w:t>6</w:t>
      </w:r>
      <w:r w:rsidRPr="003B685B">
        <w:rPr>
          <w:rFonts w:ascii="Times New Roman" w:eastAsiaTheme="minorHAnsi" w:hAnsi="Times New Roman" w:cs="Times New Roman"/>
          <w:b/>
          <w:bCs/>
        </w:rPr>
        <w:t xml:space="preserve">. </w:t>
      </w:r>
      <w:r w:rsidR="000B0565" w:rsidRPr="003B685B">
        <w:rPr>
          <w:rFonts w:ascii="Times New Roman" w:eastAsiaTheme="minorHAnsi" w:hAnsi="Times New Roman" w:cs="Times New Roman"/>
          <w:b/>
        </w:rPr>
        <w:t xml:space="preserve">PacBio-generated sequences belonging to 49 of the 56 novel genera </w:t>
      </w:r>
      <w:r w:rsidRPr="003B685B">
        <w:rPr>
          <w:rFonts w:ascii="Times New Roman" w:eastAsiaTheme="minorHAnsi" w:hAnsi="Times New Roman" w:cs="Times New Roman"/>
          <w:b/>
        </w:rPr>
        <w:t>generated</w:t>
      </w:r>
      <w:r w:rsidR="000B0565" w:rsidRPr="003B685B">
        <w:rPr>
          <w:rFonts w:ascii="Times New Roman" w:eastAsiaTheme="minorHAnsi" w:hAnsi="Times New Roman" w:cs="Times New Roman"/>
          <w:b/>
        </w:rPr>
        <w:t xml:space="preserve"> in this study, their novel genus affiliation, and the</w:t>
      </w:r>
      <w:r>
        <w:rPr>
          <w:rFonts w:ascii="Times New Roman" w:eastAsiaTheme="minorHAnsi" w:hAnsi="Times New Roman" w:cs="Times New Roman"/>
          <w:b/>
        </w:rPr>
        <w:t>ir</w:t>
      </w:r>
      <w:r w:rsidR="000B0565" w:rsidRPr="003B685B">
        <w:rPr>
          <w:rFonts w:ascii="Times New Roman" w:eastAsiaTheme="minorHAnsi" w:hAnsi="Times New Roman" w:cs="Times New Roman"/>
          <w:b/>
        </w:rPr>
        <w:t xml:space="preserve"> corresponding GenBank accession number.</w:t>
      </w:r>
    </w:p>
    <w:p w14:paraId="47B1EC3E"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04ED2F3F"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44E3CE0C"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7B7252D2"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16B6DE43"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1750FF7D"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3D116F05"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66945CBE"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62886808"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30AB0104"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7CA8ABC1"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2E483154"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306E1FEF"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6D69ABE1"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60E7C614"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5C2C2E5A"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1B6B0986"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50192980"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6142DB62"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7D1A62F6" w14:textId="77777777" w:rsidR="005805E5" w:rsidRPr="00B41D85" w:rsidRDefault="005805E5" w:rsidP="000B0565">
      <w:pPr>
        <w:autoSpaceDE w:val="0"/>
        <w:autoSpaceDN w:val="0"/>
        <w:adjustRightInd w:val="0"/>
        <w:spacing w:line="480" w:lineRule="auto"/>
        <w:rPr>
          <w:rFonts w:ascii="Times New Roman" w:eastAsiaTheme="minorHAnsi" w:hAnsi="Times New Roman" w:cs="Times New Roman"/>
          <w:b/>
          <w:bCs/>
        </w:rPr>
      </w:pPr>
    </w:p>
    <w:p w14:paraId="46BB1650" w14:textId="71EBC63F" w:rsidR="005805E5" w:rsidRPr="00B41D85" w:rsidRDefault="000B0565" w:rsidP="000B0565">
      <w:pPr>
        <w:autoSpaceDE w:val="0"/>
        <w:autoSpaceDN w:val="0"/>
        <w:adjustRightInd w:val="0"/>
        <w:spacing w:line="480" w:lineRule="auto"/>
        <w:rPr>
          <w:rFonts w:ascii="Times New Roman" w:hAnsi="Times New Roman" w:cs="Times New Roman"/>
        </w:rPr>
      </w:pPr>
      <w:r w:rsidRPr="00B41D85">
        <w:rPr>
          <w:rFonts w:ascii="Times New Roman" w:eastAsiaTheme="minorHAnsi" w:hAnsi="Times New Roman" w:cs="Times New Roman"/>
          <w:b/>
          <w:bCs/>
        </w:rPr>
        <w:lastRenderedPageBreak/>
        <w:t>Table S</w:t>
      </w:r>
      <w:r w:rsidR="00CD4739">
        <w:rPr>
          <w:rFonts w:ascii="Times New Roman" w:eastAsiaTheme="minorHAnsi" w:hAnsi="Times New Roman" w:cs="Times New Roman"/>
          <w:b/>
          <w:bCs/>
        </w:rPr>
        <w:t>7</w:t>
      </w:r>
      <w:r w:rsidRPr="00B41D85">
        <w:rPr>
          <w:rFonts w:ascii="Times New Roman" w:eastAsiaTheme="minorHAnsi" w:hAnsi="Times New Roman" w:cs="Times New Roman"/>
          <w:b/>
          <w:bCs/>
        </w:rPr>
        <w:t>.</w:t>
      </w:r>
      <w:r w:rsidRPr="00B41D85">
        <w:rPr>
          <w:rFonts w:ascii="Times New Roman" w:eastAsiaTheme="minorHAnsi" w:hAnsi="Times New Roman" w:cs="Times New Roman"/>
        </w:rPr>
        <w:t xml:space="preserve"> </w:t>
      </w:r>
      <w:r w:rsidRPr="003B685B">
        <w:rPr>
          <w:rFonts w:ascii="Times New Roman" w:eastAsiaTheme="minorHAnsi" w:hAnsi="Times New Roman" w:cs="Times New Roman"/>
          <w:b/>
        </w:rPr>
        <w:t>Topology comparison between trees constructed using Illumina-generated sequences affiliated with novel genera versus SMRT-generated sequences affiliated with novel genera.</w:t>
      </w:r>
      <w:r w:rsidRPr="00B41D85">
        <w:rPr>
          <w:rFonts w:ascii="Times New Roman" w:eastAsiaTheme="minorHAnsi" w:hAnsi="Times New Roman" w:cs="Times New Roman"/>
        </w:rPr>
        <w:t xml:space="preserve"> The novel genera are color coded to reflect congruency between the two trees (yellow, positions congruent; green, positions non-congruent). Blue highlights the 7 novel genera that were missing from the </w:t>
      </w:r>
      <w:r w:rsidRPr="00B41D85">
        <w:rPr>
          <w:rFonts w:ascii="Times New Roman" w:hAnsi="Times New Roman" w:cs="Times New Roman"/>
        </w:rPr>
        <w:t>PacBio dataset. These genera exhibited an extremely rare occurrence in the corresponding Illumina-sequenced samples (never exceeding 0.1% in any of the 61 samples), as well as the total dataset (abundances ranging between 0.0004-0.07% in the total Illumina dataset).</w:t>
      </w:r>
    </w:p>
    <w:p w14:paraId="3E7AD24B" w14:textId="55A9A348" w:rsidR="000B0565" w:rsidRPr="00B41D85" w:rsidRDefault="00BE5DCC" w:rsidP="000B0565">
      <w:pPr>
        <w:autoSpaceDE w:val="0"/>
        <w:autoSpaceDN w:val="0"/>
        <w:adjustRightInd w:val="0"/>
        <w:spacing w:line="480" w:lineRule="auto"/>
        <w:rPr>
          <w:rFonts w:ascii="Times New Roman" w:hAnsi="Times New Roman" w:cs="Times New Roman"/>
        </w:rPr>
        <w:sectPr w:rsidR="000B0565" w:rsidRPr="00B41D85" w:rsidSect="0010706A">
          <w:pgSz w:w="12240" w:h="15840"/>
          <w:pgMar w:top="1440" w:right="1440" w:bottom="1440" w:left="1440" w:header="720" w:footer="720" w:gutter="0"/>
          <w:cols w:space="720"/>
          <w:docGrid w:linePitch="360"/>
        </w:sectPr>
      </w:pPr>
      <w:r>
        <w:rPr>
          <w:rFonts w:ascii="Times New Roman" w:hAnsi="Times New Roman" w:cs="Times New Roman"/>
          <w:noProof/>
        </w:rPr>
        <w:lastRenderedPageBreak/>
        <w:drawing>
          <wp:inline distT="0" distB="0" distL="0" distR="0" wp14:anchorId="67E9DD9E" wp14:editId="68978215">
            <wp:extent cx="5967153" cy="63233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9"/>
                    <a:srcRect l="7954" t="9471" b="15158"/>
                    <a:stretch/>
                  </pic:blipFill>
                  <pic:spPr bwMode="auto">
                    <a:xfrm>
                      <a:off x="0" y="0"/>
                      <a:ext cx="5981635" cy="6338654"/>
                    </a:xfrm>
                    <a:prstGeom prst="rect">
                      <a:avLst/>
                    </a:prstGeom>
                    <a:ln>
                      <a:noFill/>
                    </a:ln>
                    <a:extLst>
                      <a:ext uri="{53640926-AAD7-44d8-BBD7-CCE9431645EC}">
                        <a14:shadowObscured xmlns:a14="http://schemas.microsoft.com/office/drawing/2010/main"/>
                      </a:ext>
                    </a:extLst>
                  </pic:spPr>
                </pic:pic>
              </a:graphicData>
            </a:graphic>
          </wp:inline>
        </w:drawing>
      </w:r>
    </w:p>
    <w:p w14:paraId="7FADD0DC" w14:textId="48A58B98" w:rsidR="005805E5" w:rsidRPr="00B41D85" w:rsidRDefault="005805E5" w:rsidP="007C5E47">
      <w:pPr>
        <w:autoSpaceDE w:val="0"/>
        <w:autoSpaceDN w:val="0"/>
        <w:adjustRightInd w:val="0"/>
        <w:spacing w:line="480" w:lineRule="auto"/>
        <w:rPr>
          <w:rFonts w:ascii="Times New Roman" w:eastAsiaTheme="minorHAnsi" w:hAnsi="Times New Roman" w:cs="Times New Roman"/>
        </w:rPr>
      </w:pPr>
      <w:r w:rsidRPr="00B41D85">
        <w:rPr>
          <w:rFonts w:ascii="Times New Roman" w:eastAsiaTheme="minorHAnsi" w:hAnsi="Times New Roman" w:cs="Times New Roman"/>
          <w:b/>
          <w:bCs/>
        </w:rPr>
        <w:lastRenderedPageBreak/>
        <w:t xml:space="preserve">Table S8. </w:t>
      </w:r>
      <w:r w:rsidRPr="00B41D85">
        <w:rPr>
          <w:rFonts w:ascii="Times New Roman" w:eastAsiaTheme="minorHAnsi" w:hAnsi="Times New Roman" w:cs="Times New Roman"/>
        </w:rPr>
        <w:t xml:space="preserve">Values of normalized stochasticity ratios (NST) calculated using </w:t>
      </w:r>
      <w:r w:rsidR="000B6318" w:rsidRPr="00B41D85">
        <w:rPr>
          <w:rFonts w:ascii="Times New Roman" w:eastAsiaTheme="minorHAnsi" w:hAnsi="Times New Roman" w:cs="Times New Roman"/>
        </w:rPr>
        <w:t xml:space="preserve">the </w:t>
      </w:r>
      <w:r w:rsidRPr="00B41D85">
        <w:rPr>
          <w:rFonts w:ascii="Times New Roman" w:eastAsiaTheme="minorHAnsi" w:hAnsi="Times New Roman" w:cs="Times New Roman"/>
        </w:rPr>
        <w:t>two indices</w:t>
      </w:r>
      <w:r w:rsidR="000B6318" w:rsidRPr="00B41D85">
        <w:rPr>
          <w:rFonts w:ascii="Times New Roman" w:eastAsiaTheme="minorHAnsi" w:hAnsi="Times New Roman" w:cs="Times New Roman"/>
        </w:rPr>
        <w:t xml:space="preserve"> Bray-Curtis and Jaccard</w:t>
      </w:r>
      <w:r w:rsidRPr="00B41D85">
        <w:rPr>
          <w:rFonts w:ascii="Times New Roman" w:eastAsiaTheme="minorHAnsi" w:hAnsi="Times New Roman" w:cs="Times New Roman"/>
        </w:rPr>
        <w:t>.</w:t>
      </w:r>
    </w:p>
    <w:p w14:paraId="55E154B4" w14:textId="3A8446AC" w:rsidR="005805E5" w:rsidRPr="00B41D85" w:rsidRDefault="00664954" w:rsidP="007C5E47">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noProof/>
        </w:rPr>
        <w:drawing>
          <wp:inline distT="0" distB="0" distL="0" distR="0" wp14:anchorId="7F97FD63" wp14:editId="473B56EC">
            <wp:extent cx="5992805" cy="43782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30"/>
                    <a:srcRect l="7304" t="8463" r="26311" b="54060"/>
                    <a:stretch/>
                  </pic:blipFill>
                  <pic:spPr bwMode="auto">
                    <a:xfrm>
                      <a:off x="0" y="0"/>
                      <a:ext cx="6013684" cy="4393525"/>
                    </a:xfrm>
                    <a:prstGeom prst="rect">
                      <a:avLst/>
                    </a:prstGeom>
                    <a:ln>
                      <a:noFill/>
                    </a:ln>
                    <a:extLst>
                      <a:ext uri="{53640926-AAD7-44d8-BBD7-CCE9431645EC}">
                        <a14:shadowObscured xmlns:a14="http://schemas.microsoft.com/office/drawing/2010/main"/>
                      </a:ext>
                    </a:extLst>
                  </pic:spPr>
                </pic:pic>
              </a:graphicData>
            </a:graphic>
          </wp:inline>
        </w:drawing>
      </w:r>
    </w:p>
    <w:p w14:paraId="064A8F7D"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4A679187"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70E1BD40"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1A13445A"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473BC470"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24D107DF"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4A35C8B3" w14:textId="77777777" w:rsidR="00664954" w:rsidRDefault="00664954" w:rsidP="00902E8C">
      <w:pPr>
        <w:autoSpaceDE w:val="0"/>
        <w:autoSpaceDN w:val="0"/>
        <w:adjustRightInd w:val="0"/>
        <w:spacing w:line="480" w:lineRule="auto"/>
        <w:rPr>
          <w:rFonts w:ascii="Times New Roman" w:eastAsiaTheme="minorHAnsi" w:hAnsi="Times New Roman" w:cs="Times New Roman"/>
          <w:b/>
          <w:bCs/>
        </w:rPr>
      </w:pPr>
    </w:p>
    <w:p w14:paraId="2883786B" w14:textId="0227C178" w:rsidR="00902E8C" w:rsidRDefault="00902E8C" w:rsidP="00902E8C">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rPr>
        <w:lastRenderedPageBreak/>
        <w:t>Table S9. Results of Wilcoxon test of significance for the distribution of PACo residuals between different animal species (A), animal families (B), and animal gut types (C).</w:t>
      </w:r>
    </w:p>
    <w:p w14:paraId="7FD8AD9F" w14:textId="5BEE8E50" w:rsidR="00902E8C" w:rsidRDefault="000D33C3" w:rsidP="00902E8C">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noProof/>
        </w:rPr>
        <w:lastRenderedPageBreak/>
        <w:drawing>
          <wp:inline distT="0" distB="0" distL="0" distR="0" wp14:anchorId="69D6675B" wp14:editId="35CA9519">
            <wp:extent cx="6455044" cy="83536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a:stretch>
                      <a:fillRect/>
                    </a:stretch>
                  </pic:blipFill>
                  <pic:spPr>
                    <a:xfrm>
                      <a:off x="0" y="0"/>
                      <a:ext cx="6458331" cy="8357881"/>
                    </a:xfrm>
                    <a:prstGeom prst="rect">
                      <a:avLst/>
                    </a:prstGeom>
                  </pic:spPr>
                </pic:pic>
              </a:graphicData>
            </a:graphic>
          </wp:inline>
        </w:drawing>
      </w:r>
    </w:p>
    <w:p w14:paraId="6F3B83D6" w14:textId="37C6A099" w:rsidR="007C5E47" w:rsidRPr="00B41D85" w:rsidRDefault="007C5E47" w:rsidP="007C5E47">
      <w:pPr>
        <w:autoSpaceDE w:val="0"/>
        <w:autoSpaceDN w:val="0"/>
        <w:adjustRightInd w:val="0"/>
        <w:spacing w:line="480" w:lineRule="auto"/>
        <w:rPr>
          <w:rFonts w:ascii="Times New Roman" w:eastAsiaTheme="minorHAnsi" w:hAnsi="Times New Roman" w:cs="Times New Roman"/>
        </w:rPr>
      </w:pPr>
      <w:r w:rsidRPr="00B41D85">
        <w:rPr>
          <w:rFonts w:ascii="Times New Roman" w:eastAsiaTheme="minorHAnsi" w:hAnsi="Times New Roman" w:cs="Times New Roman"/>
          <w:b/>
          <w:bCs/>
        </w:rPr>
        <w:lastRenderedPageBreak/>
        <w:t xml:space="preserve">Table </w:t>
      </w:r>
      <w:r w:rsidR="007629D4" w:rsidRPr="00B41D85">
        <w:rPr>
          <w:rFonts w:ascii="Times New Roman" w:eastAsiaTheme="minorHAnsi" w:hAnsi="Times New Roman" w:cs="Times New Roman"/>
          <w:b/>
          <w:bCs/>
        </w:rPr>
        <w:t>S</w:t>
      </w:r>
      <w:r w:rsidR="00CD4739">
        <w:rPr>
          <w:rFonts w:ascii="Times New Roman" w:eastAsiaTheme="minorHAnsi" w:hAnsi="Times New Roman" w:cs="Times New Roman"/>
          <w:b/>
          <w:bCs/>
        </w:rPr>
        <w:t>10</w:t>
      </w:r>
      <w:r w:rsidRPr="00B41D85">
        <w:rPr>
          <w:rFonts w:ascii="Times New Roman" w:eastAsiaTheme="minorHAnsi" w:hAnsi="Times New Roman" w:cs="Times New Roman"/>
          <w:b/>
          <w:bCs/>
        </w:rPr>
        <w:t>.</w:t>
      </w:r>
      <w:r w:rsidRPr="00B41D85">
        <w:rPr>
          <w:rFonts w:ascii="Times New Roman" w:eastAsiaTheme="minorHAnsi" w:hAnsi="Times New Roman" w:cs="Times New Roman"/>
        </w:rPr>
        <w:t xml:space="preserve"> </w:t>
      </w:r>
      <w:proofErr w:type="gramStart"/>
      <w:r w:rsidRPr="00B41D85">
        <w:rPr>
          <w:rFonts w:ascii="Times New Roman" w:eastAsiaTheme="minorHAnsi" w:hAnsi="Times New Roman" w:cs="Times New Roman"/>
        </w:rPr>
        <w:t xml:space="preserve">Values of three </w:t>
      </w:r>
      <w:r w:rsidR="00D02708" w:rsidRPr="00B41D85">
        <w:rPr>
          <w:rFonts w:ascii="Times New Roman" w:eastAsiaTheme="minorHAnsi" w:hAnsi="Times New Roman" w:cs="Times New Roman"/>
        </w:rPr>
        <w:t xml:space="preserve">global </w:t>
      </w:r>
      <w:r w:rsidRPr="00B41D85">
        <w:rPr>
          <w:rFonts w:ascii="Times New Roman" w:eastAsiaTheme="minorHAnsi" w:hAnsi="Times New Roman" w:cs="Times New Roman"/>
        </w:rPr>
        <w:t>phylogenetic signal statistics and their associated p-values for the 37 AGF genera with significant correlations to the host phylogenetic tree</w:t>
      </w:r>
      <w:r w:rsidR="005805E5" w:rsidRPr="00B41D85">
        <w:rPr>
          <w:rFonts w:ascii="Times New Roman" w:eastAsiaTheme="minorHAnsi" w:hAnsi="Times New Roman" w:cs="Times New Roman"/>
        </w:rPr>
        <w:t>*</w:t>
      </w:r>
      <w:r w:rsidRPr="00B41D85">
        <w:rPr>
          <w:rFonts w:ascii="Times New Roman" w:eastAsiaTheme="minorHAnsi" w:hAnsi="Times New Roman" w:cs="Times New Roman"/>
        </w:rPr>
        <w:t>.</w:t>
      </w:r>
      <w:proofErr w:type="gramEnd"/>
      <w:r w:rsidR="00A057A0">
        <w:rPr>
          <w:rFonts w:ascii="Times New Roman" w:eastAsiaTheme="minorHAnsi" w:hAnsi="Times New Roman" w:cs="Times New Roman"/>
        </w:rPr>
        <w:t xml:space="preserve"> </w:t>
      </w:r>
    </w:p>
    <w:p w14:paraId="0AAC45E2" w14:textId="24430E1D" w:rsidR="005805E5" w:rsidRPr="00B41D85" w:rsidRDefault="000D33C3" w:rsidP="00D02708">
      <w:pPr>
        <w:spacing w:line="480" w:lineRule="auto"/>
        <w:rPr>
          <w:rFonts w:ascii="Times New Roman" w:eastAsiaTheme="minorHAnsi" w:hAnsi="Times New Roman" w:cs="Times New Roman"/>
          <w:b/>
          <w:bCs/>
        </w:rPr>
      </w:pPr>
      <w:r>
        <w:rPr>
          <w:rFonts w:ascii="Times New Roman" w:eastAsiaTheme="minorHAnsi" w:hAnsi="Times New Roman" w:cs="Times New Roman"/>
          <w:b/>
          <w:bCs/>
          <w:noProof/>
        </w:rPr>
        <w:lastRenderedPageBreak/>
        <w:drawing>
          <wp:inline distT="0" distB="0" distL="0" distR="0" wp14:anchorId="3B813C16" wp14:editId="6F705D96">
            <wp:extent cx="5928102" cy="754222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32"/>
                    <a:srcRect l="7301" t="8866"/>
                    <a:stretch/>
                  </pic:blipFill>
                  <pic:spPr bwMode="auto">
                    <a:xfrm>
                      <a:off x="0" y="0"/>
                      <a:ext cx="5937105" cy="7553683"/>
                    </a:xfrm>
                    <a:prstGeom prst="rect">
                      <a:avLst/>
                    </a:prstGeom>
                    <a:ln>
                      <a:noFill/>
                    </a:ln>
                    <a:extLst>
                      <a:ext uri="{53640926-AAD7-44d8-BBD7-CCE9431645EC}">
                        <a14:shadowObscured xmlns:a14="http://schemas.microsoft.com/office/drawing/2010/main"/>
                      </a:ext>
                    </a:extLst>
                  </pic:spPr>
                </pic:pic>
              </a:graphicData>
            </a:graphic>
          </wp:inline>
        </w:drawing>
      </w:r>
    </w:p>
    <w:p w14:paraId="78C19A50" w14:textId="77777777" w:rsidR="005805E5" w:rsidRPr="00B41D85" w:rsidRDefault="005805E5" w:rsidP="00D02708">
      <w:pPr>
        <w:spacing w:line="480" w:lineRule="auto"/>
        <w:rPr>
          <w:rFonts w:ascii="Times New Roman" w:eastAsiaTheme="minorHAnsi" w:hAnsi="Times New Roman" w:cs="Times New Roman"/>
          <w:b/>
          <w:bCs/>
        </w:rPr>
      </w:pPr>
    </w:p>
    <w:p w14:paraId="503169F1" w14:textId="2F9C931B" w:rsidR="005805E5" w:rsidRPr="00B41D85" w:rsidRDefault="007C5E47" w:rsidP="00D02708">
      <w:pPr>
        <w:spacing w:line="480" w:lineRule="auto"/>
        <w:rPr>
          <w:rFonts w:ascii="Times New Roman" w:hAnsi="Times New Roman" w:cs="Times New Roman"/>
        </w:rPr>
        <w:sectPr w:rsidR="005805E5" w:rsidRPr="00B41D85" w:rsidSect="000B0565">
          <w:pgSz w:w="12240" w:h="15840"/>
          <w:pgMar w:top="1440" w:right="1440" w:bottom="1440" w:left="1440" w:header="720" w:footer="720" w:gutter="0"/>
          <w:cols w:space="720"/>
          <w:docGrid w:linePitch="360"/>
        </w:sectPr>
      </w:pPr>
      <w:r w:rsidRPr="00B41D85">
        <w:rPr>
          <w:rFonts w:ascii="Times New Roman" w:eastAsiaTheme="minorHAnsi" w:hAnsi="Times New Roman" w:cs="Times New Roman"/>
          <w:b/>
          <w:bCs/>
        </w:rPr>
        <w:lastRenderedPageBreak/>
        <w:t xml:space="preserve">Table </w:t>
      </w:r>
      <w:r w:rsidR="00856375" w:rsidRPr="00B41D85">
        <w:rPr>
          <w:rFonts w:ascii="Times New Roman" w:eastAsiaTheme="minorHAnsi" w:hAnsi="Times New Roman" w:cs="Times New Roman"/>
          <w:b/>
          <w:bCs/>
        </w:rPr>
        <w:t>S</w:t>
      </w:r>
      <w:r w:rsidR="005805E5" w:rsidRPr="00B41D85">
        <w:rPr>
          <w:rFonts w:ascii="Times New Roman" w:eastAsiaTheme="minorHAnsi" w:hAnsi="Times New Roman" w:cs="Times New Roman"/>
          <w:b/>
          <w:bCs/>
        </w:rPr>
        <w:t>1</w:t>
      </w:r>
      <w:r w:rsidR="00CD4739">
        <w:rPr>
          <w:rFonts w:ascii="Times New Roman" w:eastAsiaTheme="minorHAnsi" w:hAnsi="Times New Roman" w:cs="Times New Roman"/>
          <w:b/>
          <w:bCs/>
        </w:rPr>
        <w:t>1</w:t>
      </w:r>
      <w:r w:rsidRPr="00B41D85">
        <w:rPr>
          <w:rFonts w:ascii="Times New Roman" w:eastAsiaTheme="minorHAnsi" w:hAnsi="Times New Roman" w:cs="Times New Roman"/>
          <w:b/>
          <w:bCs/>
        </w:rPr>
        <w:t>.</w:t>
      </w:r>
      <w:r w:rsidRPr="00B41D85">
        <w:rPr>
          <w:rFonts w:ascii="Times New Roman" w:eastAsiaTheme="minorHAnsi" w:hAnsi="Times New Roman" w:cs="Times New Roman"/>
        </w:rPr>
        <w:t xml:space="preserve"> Significant associations of AGF genera with studied animals based on LIPA values</w:t>
      </w:r>
      <w:r w:rsidR="00BD2639" w:rsidRPr="00B41D85">
        <w:rPr>
          <w:rFonts w:ascii="Times New Roman" w:eastAsiaTheme="minorHAnsi" w:hAnsi="Times New Roman" w:cs="Times New Roman"/>
        </w:rPr>
        <w:t>*</w:t>
      </w:r>
      <w:r w:rsidRPr="00B41D85">
        <w:rPr>
          <w:rFonts w:ascii="Times New Roman" w:eastAsiaTheme="minorHAnsi" w:hAnsi="Times New Roman" w:cs="Times New Roman"/>
        </w:rPr>
        <w:t>.</w:t>
      </w:r>
      <w:r w:rsidR="00D02708" w:rsidRPr="00B41D85">
        <w:rPr>
          <w:rFonts w:ascii="Times New Roman" w:hAnsi="Times New Roman" w:cs="Times New Roman"/>
        </w:rPr>
        <w:t xml:space="preserve"> Note </w:t>
      </w:r>
      <w:r w:rsidR="00E32D20" w:rsidRPr="00B41D85">
        <w:rPr>
          <w:rFonts w:ascii="Times New Roman" w:hAnsi="Times New Roman" w:cs="Times New Roman"/>
        </w:rPr>
        <w:t>the high number of str</w:t>
      </w:r>
      <w:r w:rsidR="00BD2639" w:rsidRPr="00B41D85">
        <w:rPr>
          <w:rFonts w:ascii="Times New Roman" w:hAnsi="Times New Roman" w:cs="Times New Roman"/>
        </w:rPr>
        <w:t>o</w:t>
      </w:r>
      <w:r w:rsidR="00E32D20" w:rsidRPr="00B41D85">
        <w:rPr>
          <w:rFonts w:ascii="Times New Roman" w:hAnsi="Times New Roman" w:cs="Times New Roman"/>
        </w:rPr>
        <w:t xml:space="preserve">ng associations with hindgut animals, and the relatively lower number of strong host-AGF associations in </w:t>
      </w:r>
      <w:r w:rsidR="00BF0F51">
        <w:rPr>
          <w:rFonts w:ascii="Times New Roman" w:hAnsi="Times New Roman" w:cs="Times New Roman"/>
        </w:rPr>
        <w:t>ruminants</w:t>
      </w:r>
      <w:r w:rsidR="00E32D20" w:rsidRPr="00B41D85">
        <w:rPr>
          <w:rFonts w:ascii="Times New Roman" w:hAnsi="Times New Roman" w:cs="Times New Roman"/>
        </w:rPr>
        <w:t xml:space="preserve"> (only in 3/22 animals: NY19 in bison, RH2 in oryx, AL8 in buffalo, NY9, SK3, and </w:t>
      </w:r>
      <w:r w:rsidR="00E32D20" w:rsidRPr="00B41D85">
        <w:rPr>
          <w:rFonts w:ascii="Times New Roman" w:hAnsi="Times New Roman" w:cs="Times New Roman"/>
          <w:i/>
          <w:iCs/>
        </w:rPr>
        <w:t>Caecomyces</w:t>
      </w:r>
      <w:r w:rsidR="00E32D20" w:rsidRPr="00B41D85">
        <w:rPr>
          <w:rFonts w:ascii="Times New Roman" w:hAnsi="Times New Roman" w:cs="Times New Roman"/>
        </w:rPr>
        <w:t xml:space="preserve"> in yak, and </w:t>
      </w:r>
      <w:r w:rsidR="00E32D20" w:rsidRPr="00B41D85">
        <w:rPr>
          <w:rFonts w:ascii="Times New Roman" w:hAnsi="Times New Roman" w:cs="Times New Roman"/>
          <w:i/>
          <w:iCs/>
        </w:rPr>
        <w:t>Neocallimastix</w:t>
      </w:r>
      <w:r w:rsidR="00E32D20" w:rsidRPr="00B41D85">
        <w:rPr>
          <w:rFonts w:ascii="Times New Roman" w:hAnsi="Times New Roman" w:cs="Times New Roman"/>
        </w:rPr>
        <w:t xml:space="preserve"> in elk). However, this lack of strong LIPA signal in foregut fermenters is countered by the identification of multiple intermediate and weak cophylogenetic signals (LIPA values 0.2-1; yellow in heatmap) per animal. For example</w:t>
      </w:r>
      <w:r w:rsidR="00D02708" w:rsidRPr="00B41D85">
        <w:rPr>
          <w:rFonts w:ascii="Times New Roman" w:hAnsi="Times New Roman" w:cs="Times New Roman"/>
        </w:rPr>
        <w:t xml:space="preserve">, goats show intermediate and weak LIPA signals with </w:t>
      </w:r>
      <w:r w:rsidR="00D02708" w:rsidRPr="00B41D85">
        <w:rPr>
          <w:rFonts w:ascii="Times New Roman" w:hAnsi="Times New Roman" w:cs="Times New Roman"/>
          <w:i/>
          <w:iCs/>
        </w:rPr>
        <w:t>Joblinomyces</w:t>
      </w:r>
      <w:r w:rsidR="00D02708" w:rsidRPr="00B41D85">
        <w:rPr>
          <w:rFonts w:ascii="Times New Roman" w:hAnsi="Times New Roman" w:cs="Times New Roman"/>
        </w:rPr>
        <w:t xml:space="preserve">, NY47, and NY44, sheep show intermediate and weak LIPA signals with NY53 and </w:t>
      </w:r>
      <w:r w:rsidR="00D02708" w:rsidRPr="00B41D85">
        <w:rPr>
          <w:rFonts w:ascii="Times New Roman" w:hAnsi="Times New Roman" w:cs="Times New Roman"/>
          <w:i/>
          <w:iCs/>
        </w:rPr>
        <w:t>Orpinomyces</w:t>
      </w:r>
      <w:r w:rsidR="00D02708" w:rsidRPr="00B41D85">
        <w:rPr>
          <w:rFonts w:ascii="Times New Roman" w:hAnsi="Times New Roman" w:cs="Times New Roman"/>
        </w:rPr>
        <w:t xml:space="preserve">, buffaloes show intermediate and weak LIPA signals with </w:t>
      </w:r>
      <w:r w:rsidR="00D02708" w:rsidRPr="00B41D85">
        <w:rPr>
          <w:rFonts w:ascii="Times New Roman" w:hAnsi="Times New Roman" w:cs="Times New Roman"/>
          <w:i/>
          <w:iCs/>
        </w:rPr>
        <w:t>Cyllamyces</w:t>
      </w:r>
      <w:r w:rsidR="00D02708" w:rsidRPr="00B41D85">
        <w:rPr>
          <w:rFonts w:ascii="Times New Roman" w:hAnsi="Times New Roman" w:cs="Times New Roman"/>
        </w:rPr>
        <w:t xml:space="preserve">, NY9, NY14, and </w:t>
      </w:r>
      <w:r w:rsidR="00D02708" w:rsidRPr="00B41D85">
        <w:rPr>
          <w:rFonts w:ascii="Times New Roman" w:hAnsi="Times New Roman" w:cs="Times New Roman"/>
          <w:i/>
          <w:iCs/>
        </w:rPr>
        <w:t>Kh</w:t>
      </w:r>
      <w:r w:rsidR="00E261D1">
        <w:rPr>
          <w:rFonts w:ascii="Times New Roman" w:hAnsi="Times New Roman" w:cs="Times New Roman"/>
          <w:i/>
          <w:iCs/>
        </w:rPr>
        <w:t>o</w:t>
      </w:r>
      <w:r w:rsidR="00D02708" w:rsidRPr="00B41D85">
        <w:rPr>
          <w:rFonts w:ascii="Times New Roman" w:hAnsi="Times New Roman" w:cs="Times New Roman"/>
          <w:i/>
          <w:iCs/>
        </w:rPr>
        <w:t>yollomyces</w:t>
      </w:r>
      <w:r w:rsidR="00D02708" w:rsidRPr="00B41D85">
        <w:rPr>
          <w:rFonts w:ascii="Times New Roman" w:hAnsi="Times New Roman" w:cs="Times New Roman"/>
        </w:rPr>
        <w:t xml:space="preserve">, bison show intermediate and weak LIPA signals with </w:t>
      </w:r>
      <w:r w:rsidR="00D02708" w:rsidRPr="00B41D85">
        <w:rPr>
          <w:rFonts w:ascii="Times New Roman" w:hAnsi="Times New Roman" w:cs="Times New Roman"/>
          <w:i/>
          <w:iCs/>
        </w:rPr>
        <w:t>Orpinomyces</w:t>
      </w:r>
      <w:r w:rsidR="00D02708" w:rsidRPr="00B41D85">
        <w:rPr>
          <w:rFonts w:ascii="Times New Roman" w:hAnsi="Times New Roman" w:cs="Times New Roman"/>
        </w:rPr>
        <w:t xml:space="preserve">, AL8, and RH1, oryx show intermediate LIPA signals with </w:t>
      </w:r>
      <w:r w:rsidR="00D02708" w:rsidRPr="00B41D85">
        <w:rPr>
          <w:rFonts w:ascii="Times New Roman" w:hAnsi="Times New Roman" w:cs="Times New Roman"/>
          <w:i/>
          <w:iCs/>
        </w:rPr>
        <w:t>Caecomyces</w:t>
      </w:r>
      <w:r w:rsidR="00D02708" w:rsidRPr="00B41D85">
        <w:rPr>
          <w:rFonts w:ascii="Times New Roman" w:hAnsi="Times New Roman" w:cs="Times New Roman"/>
        </w:rPr>
        <w:t xml:space="preserve">, </w:t>
      </w:r>
      <w:r w:rsidR="00D02708" w:rsidRPr="00B41D85">
        <w:rPr>
          <w:rFonts w:ascii="Times New Roman" w:hAnsi="Times New Roman" w:cs="Times New Roman"/>
          <w:i/>
          <w:iCs/>
        </w:rPr>
        <w:t>Buwchfawromyces</w:t>
      </w:r>
      <w:r w:rsidR="00D02708" w:rsidRPr="00B41D85">
        <w:rPr>
          <w:rFonts w:ascii="Times New Roman" w:hAnsi="Times New Roman" w:cs="Times New Roman"/>
        </w:rPr>
        <w:t xml:space="preserve">, and AL4/MN4, yak show weak LIPA signals with </w:t>
      </w:r>
      <w:r w:rsidR="00D02708" w:rsidRPr="00B41D85">
        <w:rPr>
          <w:rFonts w:ascii="Times New Roman" w:hAnsi="Times New Roman" w:cs="Times New Roman"/>
          <w:i/>
          <w:iCs/>
        </w:rPr>
        <w:t>Anaeromyces</w:t>
      </w:r>
      <w:r w:rsidR="00D02708" w:rsidRPr="00B41D85">
        <w:rPr>
          <w:rFonts w:ascii="Times New Roman" w:hAnsi="Times New Roman" w:cs="Times New Roman"/>
        </w:rPr>
        <w:t xml:space="preserve">, AL4, and </w:t>
      </w:r>
      <w:r w:rsidR="00D02708" w:rsidRPr="00B41D85">
        <w:rPr>
          <w:rFonts w:ascii="Times New Roman" w:hAnsi="Times New Roman" w:cs="Times New Roman"/>
          <w:i/>
          <w:iCs/>
        </w:rPr>
        <w:t>Orpinomyces</w:t>
      </w:r>
      <w:r w:rsidR="00D02708" w:rsidRPr="00B41D85">
        <w:rPr>
          <w:rFonts w:ascii="Times New Roman" w:hAnsi="Times New Roman" w:cs="Times New Roman"/>
        </w:rPr>
        <w:t xml:space="preserve">, deer show intermediate LIPA signals with </w:t>
      </w:r>
      <w:r w:rsidR="00D02708" w:rsidRPr="00B41D85">
        <w:rPr>
          <w:rFonts w:ascii="Times New Roman" w:hAnsi="Times New Roman" w:cs="Times New Roman"/>
          <w:i/>
          <w:iCs/>
        </w:rPr>
        <w:t>Orpinomyces</w:t>
      </w:r>
      <w:r w:rsidR="00D02708" w:rsidRPr="00B41D85">
        <w:rPr>
          <w:rFonts w:ascii="Times New Roman" w:hAnsi="Times New Roman" w:cs="Times New Roman"/>
        </w:rPr>
        <w:t xml:space="preserve">, NY13, and NY53, and elk show intermediate and weak LIPA signals with </w:t>
      </w:r>
      <w:r w:rsidR="00D02708" w:rsidRPr="00B41D85">
        <w:rPr>
          <w:rFonts w:ascii="Times New Roman" w:hAnsi="Times New Roman" w:cs="Times New Roman"/>
          <w:i/>
          <w:iCs/>
        </w:rPr>
        <w:t>Orpinomyces</w:t>
      </w:r>
      <w:r w:rsidR="00D02708" w:rsidRPr="00B41D85">
        <w:rPr>
          <w:rFonts w:ascii="Times New Roman" w:hAnsi="Times New Roman" w:cs="Times New Roman"/>
        </w:rPr>
        <w:t xml:space="preserve">, </w:t>
      </w:r>
      <w:r w:rsidR="00D02708" w:rsidRPr="00B41D85">
        <w:rPr>
          <w:rFonts w:ascii="Times New Roman" w:hAnsi="Times New Roman" w:cs="Times New Roman"/>
          <w:i/>
          <w:iCs/>
        </w:rPr>
        <w:t>Caecomyces</w:t>
      </w:r>
      <w:r w:rsidR="00D02708" w:rsidRPr="00B41D85">
        <w:rPr>
          <w:rFonts w:ascii="Times New Roman" w:hAnsi="Times New Roman" w:cs="Times New Roman"/>
        </w:rPr>
        <w:t xml:space="preserve">, </w:t>
      </w:r>
      <w:r w:rsidR="00D02708" w:rsidRPr="00B41D85">
        <w:rPr>
          <w:rFonts w:ascii="Times New Roman" w:hAnsi="Times New Roman" w:cs="Times New Roman"/>
          <w:i/>
          <w:iCs/>
        </w:rPr>
        <w:t>Kh</w:t>
      </w:r>
      <w:r w:rsidR="00E261D1">
        <w:rPr>
          <w:rFonts w:ascii="Times New Roman" w:hAnsi="Times New Roman" w:cs="Times New Roman"/>
          <w:i/>
          <w:iCs/>
        </w:rPr>
        <w:t>o</w:t>
      </w:r>
      <w:r w:rsidR="00D02708" w:rsidRPr="00B41D85">
        <w:rPr>
          <w:rFonts w:ascii="Times New Roman" w:hAnsi="Times New Roman" w:cs="Times New Roman"/>
          <w:i/>
          <w:iCs/>
        </w:rPr>
        <w:t>yollomyces</w:t>
      </w:r>
      <w:r w:rsidR="00D02708" w:rsidRPr="00B41D85">
        <w:rPr>
          <w:rFonts w:ascii="Times New Roman" w:hAnsi="Times New Roman" w:cs="Times New Roman"/>
        </w:rPr>
        <w:t>, AL8, AL4, NY53, NY19, NY42, and NY7.</w:t>
      </w:r>
    </w:p>
    <w:p w14:paraId="292457A8" w14:textId="13CD8522" w:rsidR="000B6318" w:rsidRPr="00B41D85" w:rsidRDefault="00664954" w:rsidP="00D02708">
      <w:pPr>
        <w:spacing w:line="480" w:lineRule="auto"/>
        <w:rPr>
          <w:rFonts w:ascii="Times New Roman" w:hAnsi="Times New Roman" w:cs="Times New Roman"/>
        </w:rPr>
        <w:sectPr w:rsidR="000B6318" w:rsidRPr="00B41D85" w:rsidSect="005805E5">
          <w:pgSz w:w="15840" w:h="12240" w:orient="landscape"/>
          <w:pgMar w:top="1440" w:right="1440" w:bottom="1440" w:left="1440" w:header="720" w:footer="720" w:gutter="0"/>
          <w:cols w:space="720"/>
          <w:docGrid w:linePitch="360"/>
        </w:sectPr>
      </w:pPr>
      <w:r>
        <w:rPr>
          <w:rFonts w:ascii="Times New Roman" w:hAnsi="Times New Roman" w:cs="Times New Roman"/>
          <w:noProof/>
        </w:rPr>
        <w:lastRenderedPageBreak/>
        <w:drawing>
          <wp:inline distT="0" distB="0" distL="0" distR="0" wp14:anchorId="4E791555" wp14:editId="0AED1739">
            <wp:extent cx="7625166" cy="608873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33"/>
                    <a:srcRect l="5642" t="10300" r="17377" b="10152"/>
                    <a:stretch/>
                  </pic:blipFill>
                  <pic:spPr bwMode="auto">
                    <a:xfrm>
                      <a:off x="0" y="0"/>
                      <a:ext cx="7632878" cy="6094897"/>
                    </a:xfrm>
                    <a:prstGeom prst="rect">
                      <a:avLst/>
                    </a:prstGeom>
                    <a:ln>
                      <a:noFill/>
                    </a:ln>
                    <a:extLst>
                      <a:ext uri="{53640926-AAD7-44d8-BBD7-CCE9431645EC}">
                        <a14:shadowObscured xmlns:a14="http://schemas.microsoft.com/office/drawing/2010/main"/>
                      </a:ext>
                    </a:extLst>
                  </pic:spPr>
                </pic:pic>
              </a:graphicData>
            </a:graphic>
          </wp:inline>
        </w:drawing>
      </w:r>
    </w:p>
    <w:p w14:paraId="6F58F29F" w14:textId="58778F38" w:rsidR="00CD4739" w:rsidRPr="00B41D85" w:rsidRDefault="00CD4739" w:rsidP="00CD4739">
      <w:pPr>
        <w:tabs>
          <w:tab w:val="left" w:pos="90"/>
          <w:tab w:val="left" w:pos="270"/>
        </w:tabs>
        <w:spacing w:line="480" w:lineRule="auto"/>
        <w:rPr>
          <w:rFonts w:ascii="Times New Roman" w:hAnsi="Times New Roman" w:cs="Times New Roman"/>
          <w:highlight w:val="yellow"/>
        </w:rPr>
      </w:pPr>
      <w:r w:rsidRPr="00B41D85">
        <w:rPr>
          <w:rFonts w:ascii="Times New Roman" w:eastAsiaTheme="minorHAnsi" w:hAnsi="Times New Roman" w:cs="Times New Roman"/>
          <w:b/>
          <w:bCs/>
        </w:rPr>
        <w:lastRenderedPageBreak/>
        <w:t>Table S</w:t>
      </w:r>
      <w:r>
        <w:rPr>
          <w:rFonts w:ascii="Times New Roman" w:eastAsiaTheme="minorHAnsi" w:hAnsi="Times New Roman" w:cs="Times New Roman"/>
          <w:b/>
          <w:bCs/>
        </w:rPr>
        <w:t>12</w:t>
      </w:r>
      <w:r w:rsidRPr="00B41D85">
        <w:rPr>
          <w:rFonts w:ascii="Times New Roman" w:eastAsiaTheme="minorHAnsi" w:hAnsi="Times New Roman" w:cs="Times New Roman"/>
          <w:b/>
          <w:bCs/>
        </w:rPr>
        <w:t>.</w:t>
      </w:r>
      <w:r w:rsidRPr="00B41D85">
        <w:rPr>
          <w:rFonts w:ascii="Times New Roman" w:eastAsiaTheme="minorHAnsi" w:hAnsi="Times New Roman" w:cs="Times New Roman"/>
        </w:rPr>
        <w:t xml:space="preserve"> </w:t>
      </w:r>
      <w:proofErr w:type="gramStart"/>
      <w:r w:rsidRPr="006B0F00">
        <w:rPr>
          <w:rFonts w:ascii="Times New Roman" w:hAnsi="Times New Roman" w:cs="Times New Roman"/>
          <w:b/>
        </w:rPr>
        <w:t>Effect of biogeography (country of origin)</w:t>
      </w:r>
      <w:r w:rsidR="00DB793F">
        <w:rPr>
          <w:rFonts w:ascii="Times New Roman" w:hAnsi="Times New Roman" w:cs="Times New Roman"/>
          <w:b/>
        </w:rPr>
        <w:t>, age, and gex</w:t>
      </w:r>
      <w:r w:rsidRPr="006B0F00">
        <w:rPr>
          <w:rFonts w:ascii="Times New Roman" w:hAnsi="Times New Roman" w:cs="Times New Roman"/>
          <w:b/>
        </w:rPr>
        <w:t xml:space="preserve"> on the AGF alpha diversity in </w:t>
      </w:r>
      <w:r w:rsidR="00DB793F">
        <w:rPr>
          <w:rFonts w:ascii="Times New Roman" w:hAnsi="Times New Roman" w:cs="Times New Roman"/>
          <w:b/>
        </w:rPr>
        <w:t>cattle</w:t>
      </w:r>
      <w:r w:rsidRPr="006B0F00">
        <w:rPr>
          <w:rFonts w:ascii="Times New Roman" w:hAnsi="Times New Roman" w:cs="Times New Roman"/>
          <w:b/>
        </w:rPr>
        <w:t>, horses, goats, and sheep.</w:t>
      </w:r>
      <w:proofErr w:type="gramEnd"/>
      <w:r w:rsidRPr="00B41D85">
        <w:rPr>
          <w:rFonts w:ascii="Times New Roman" w:hAnsi="Times New Roman" w:cs="Times New Roman"/>
        </w:rPr>
        <w:t xml:space="preserve"> (A) ANOVA results for the effect of biogeography (country of origin)</w:t>
      </w:r>
      <w:r w:rsidR="00DB793F">
        <w:rPr>
          <w:rFonts w:ascii="Times New Roman" w:hAnsi="Times New Roman" w:cs="Times New Roman"/>
        </w:rPr>
        <w:t>, age, and sex</w:t>
      </w:r>
      <w:r w:rsidRPr="00B41D85">
        <w:rPr>
          <w:rFonts w:ascii="Times New Roman" w:hAnsi="Times New Roman" w:cs="Times New Roman"/>
        </w:rPr>
        <w:t xml:space="preserve"> on alpha diversity measures (Shannon, observed number of genera, Simpson, and Inverse Simpson diversity indices). Significant p-values (p&lt;0.05) are shown in red text. ANOVA showed that the country of origin had a significant effect on alpha diversity in </w:t>
      </w:r>
      <w:r w:rsidR="00DB793F">
        <w:rPr>
          <w:rFonts w:ascii="Times New Roman" w:hAnsi="Times New Roman" w:cs="Times New Roman"/>
        </w:rPr>
        <w:t>cattle</w:t>
      </w:r>
      <w:r w:rsidRPr="00B41D85">
        <w:rPr>
          <w:rFonts w:ascii="Times New Roman" w:hAnsi="Times New Roman" w:cs="Times New Roman"/>
        </w:rPr>
        <w:t xml:space="preserve"> (</w:t>
      </w:r>
      <w:r w:rsidR="00DB793F">
        <w:rPr>
          <w:rFonts w:ascii="Times New Roman" w:hAnsi="Times New Roman" w:cs="Times New Roman"/>
        </w:rPr>
        <w:t xml:space="preserve">with all indices, </w:t>
      </w:r>
      <w:r w:rsidRPr="00B41D85">
        <w:rPr>
          <w:rFonts w:ascii="Times New Roman" w:hAnsi="Times New Roman" w:cs="Times New Roman"/>
        </w:rPr>
        <w:t>p-value &lt;0.03), horses (</w:t>
      </w:r>
      <w:r w:rsidR="00DB793F">
        <w:rPr>
          <w:rFonts w:ascii="Times New Roman" w:hAnsi="Times New Roman" w:cs="Times New Roman"/>
        </w:rPr>
        <w:t xml:space="preserve">with 3 out of 4 indices, </w:t>
      </w:r>
      <w:r w:rsidRPr="00B41D85">
        <w:rPr>
          <w:rFonts w:ascii="Times New Roman" w:hAnsi="Times New Roman" w:cs="Times New Roman"/>
        </w:rPr>
        <w:t>p-value &lt;0.04), but not in goats (</w:t>
      </w:r>
      <w:r w:rsidR="00DB793F">
        <w:rPr>
          <w:rFonts w:ascii="Times New Roman" w:hAnsi="Times New Roman" w:cs="Times New Roman"/>
        </w:rPr>
        <w:t>with 3 out of 4 indices,</w:t>
      </w:r>
      <w:r w:rsidRPr="00B41D85">
        <w:rPr>
          <w:rFonts w:ascii="Times New Roman" w:hAnsi="Times New Roman" w:cs="Times New Roman"/>
        </w:rPr>
        <w:t xml:space="preserve"> p-value &gt;0.1)</w:t>
      </w:r>
      <w:r w:rsidR="00FF02A2">
        <w:rPr>
          <w:rFonts w:ascii="Times New Roman" w:hAnsi="Times New Roman" w:cs="Times New Roman"/>
        </w:rPr>
        <w:t>,</w:t>
      </w:r>
      <w:r w:rsidR="00FF02A2" w:rsidRPr="00FF02A2">
        <w:rPr>
          <w:rFonts w:ascii="Times New Roman" w:hAnsi="Times New Roman" w:cs="Times New Roman"/>
        </w:rPr>
        <w:t xml:space="preserve"> </w:t>
      </w:r>
      <w:r w:rsidR="00FF02A2">
        <w:rPr>
          <w:rFonts w:ascii="Times New Roman" w:hAnsi="Times New Roman" w:cs="Times New Roman"/>
        </w:rPr>
        <w:t xml:space="preserve">or sheep </w:t>
      </w:r>
      <w:r w:rsidR="00FF02A2" w:rsidRPr="00B41D85">
        <w:rPr>
          <w:rFonts w:ascii="Times New Roman" w:hAnsi="Times New Roman" w:cs="Times New Roman"/>
        </w:rPr>
        <w:t>(</w:t>
      </w:r>
      <w:r w:rsidR="00FF02A2">
        <w:rPr>
          <w:rFonts w:ascii="Times New Roman" w:hAnsi="Times New Roman" w:cs="Times New Roman"/>
        </w:rPr>
        <w:t>with 3 out of 4 indices,</w:t>
      </w:r>
      <w:r w:rsidR="00FF02A2" w:rsidRPr="00B41D85">
        <w:rPr>
          <w:rFonts w:ascii="Times New Roman" w:hAnsi="Times New Roman" w:cs="Times New Roman"/>
        </w:rPr>
        <w:t xml:space="preserve"> p-value &gt;0.</w:t>
      </w:r>
      <w:r w:rsidR="00FF02A2">
        <w:rPr>
          <w:rFonts w:ascii="Times New Roman" w:hAnsi="Times New Roman" w:cs="Times New Roman"/>
        </w:rPr>
        <w:t>05</w:t>
      </w:r>
      <w:r w:rsidR="00FF02A2" w:rsidRPr="00B41D85">
        <w:rPr>
          <w:rFonts w:ascii="Times New Roman" w:hAnsi="Times New Roman" w:cs="Times New Roman"/>
        </w:rPr>
        <w:t>)</w:t>
      </w:r>
      <w:r w:rsidRPr="00B41D85">
        <w:rPr>
          <w:rFonts w:ascii="Times New Roman" w:hAnsi="Times New Roman" w:cs="Times New Roman"/>
        </w:rPr>
        <w:t>.</w:t>
      </w:r>
      <w:r w:rsidR="00DB793F">
        <w:rPr>
          <w:rFonts w:ascii="Times New Roman" w:hAnsi="Times New Roman" w:cs="Times New Roman"/>
        </w:rPr>
        <w:t xml:space="preserve"> On the other hand, animal sex largely had no significant </w:t>
      </w:r>
      <w:r w:rsidR="00DB793F" w:rsidRPr="00B41D85">
        <w:rPr>
          <w:rFonts w:ascii="Times New Roman" w:hAnsi="Times New Roman" w:cs="Times New Roman"/>
        </w:rPr>
        <w:t>effect on alpha diversity</w:t>
      </w:r>
      <w:r w:rsidR="00DB793F">
        <w:rPr>
          <w:rFonts w:ascii="Times New Roman" w:hAnsi="Times New Roman" w:cs="Times New Roman"/>
        </w:rPr>
        <w:t xml:space="preserve"> (p-value&gt;0.05). Animal age only showed significant effect on the alpha diversity of horses (with all indices, </w:t>
      </w:r>
      <w:r w:rsidR="00DB793F" w:rsidRPr="00B41D85">
        <w:rPr>
          <w:rFonts w:ascii="Times New Roman" w:hAnsi="Times New Roman" w:cs="Times New Roman"/>
        </w:rPr>
        <w:t>p-value &lt;0.03</w:t>
      </w:r>
      <w:r w:rsidR="00DB793F">
        <w:rPr>
          <w:rFonts w:ascii="Times New Roman" w:hAnsi="Times New Roman" w:cs="Times New Roman"/>
        </w:rPr>
        <w:t xml:space="preserve">), goats (with all indices, </w:t>
      </w:r>
      <w:r w:rsidR="00DB793F" w:rsidRPr="00B41D85">
        <w:rPr>
          <w:rFonts w:ascii="Times New Roman" w:hAnsi="Times New Roman" w:cs="Times New Roman"/>
        </w:rPr>
        <w:t>p-value &lt;0.0</w:t>
      </w:r>
      <w:r w:rsidR="00DB793F">
        <w:rPr>
          <w:rFonts w:ascii="Times New Roman" w:hAnsi="Times New Roman" w:cs="Times New Roman"/>
        </w:rPr>
        <w:t xml:space="preserve">1), and sheep (with 2 out of 4 indices, </w:t>
      </w:r>
      <w:r w:rsidR="00DB793F" w:rsidRPr="00B41D85">
        <w:rPr>
          <w:rFonts w:ascii="Times New Roman" w:hAnsi="Times New Roman" w:cs="Times New Roman"/>
        </w:rPr>
        <w:t>p-value &lt;0.0</w:t>
      </w:r>
      <w:r w:rsidR="00DB793F">
        <w:rPr>
          <w:rFonts w:ascii="Times New Roman" w:hAnsi="Times New Roman" w:cs="Times New Roman"/>
        </w:rPr>
        <w:t>03), but not cattle.</w:t>
      </w:r>
      <w:r w:rsidRPr="00B41D85">
        <w:rPr>
          <w:rFonts w:ascii="Times New Roman" w:hAnsi="Times New Roman" w:cs="Times New Roman"/>
        </w:rPr>
        <w:t xml:space="preserve"> </w:t>
      </w:r>
      <w:r w:rsidR="00DB793F">
        <w:rPr>
          <w:rFonts w:ascii="Times New Roman" w:hAnsi="Times New Roman" w:cs="Times New Roman"/>
        </w:rPr>
        <w:t xml:space="preserve">Since out of the three non-host associated factors tested, biogeography showed the most significant effect on alpha diversity, we further carried out </w:t>
      </w:r>
      <w:r w:rsidR="00DB793F" w:rsidRPr="00B41D85">
        <w:rPr>
          <w:rFonts w:ascii="Times New Roman" w:hAnsi="Times New Roman" w:cs="Times New Roman"/>
        </w:rPr>
        <w:t xml:space="preserve">Tukey </w:t>
      </w:r>
      <w:r w:rsidR="00DB793F">
        <w:rPr>
          <w:rFonts w:ascii="Times New Roman" w:hAnsi="Times New Roman" w:cs="Times New Roman"/>
        </w:rPr>
        <w:t>HSD tests for</w:t>
      </w:r>
      <w:r w:rsidRPr="00B41D85">
        <w:rPr>
          <w:rFonts w:ascii="Times New Roman" w:hAnsi="Times New Roman" w:cs="Times New Roman"/>
        </w:rPr>
        <w:t xml:space="preserve"> pairwise country (B), and US state (C) comparisons for </w:t>
      </w:r>
      <w:r w:rsidR="00DB793F">
        <w:rPr>
          <w:rFonts w:ascii="Times New Roman" w:hAnsi="Times New Roman" w:cs="Times New Roman"/>
        </w:rPr>
        <w:t xml:space="preserve">the two animals with </w:t>
      </w:r>
      <w:r w:rsidR="00FF02A2">
        <w:rPr>
          <w:rFonts w:ascii="Times New Roman" w:hAnsi="Times New Roman" w:cs="Times New Roman"/>
        </w:rPr>
        <w:t>the most significant results (cattle</w:t>
      </w:r>
      <w:r w:rsidRPr="00B41D85">
        <w:rPr>
          <w:rFonts w:ascii="Times New Roman" w:hAnsi="Times New Roman" w:cs="Times New Roman"/>
        </w:rPr>
        <w:t xml:space="preserve"> and horses</w:t>
      </w:r>
      <w:r w:rsidR="00FF02A2">
        <w:rPr>
          <w:rFonts w:ascii="Times New Roman" w:hAnsi="Times New Roman" w:cs="Times New Roman"/>
        </w:rPr>
        <w:t>)</w:t>
      </w:r>
      <w:r w:rsidRPr="00B41D85">
        <w:rPr>
          <w:rFonts w:ascii="Times New Roman" w:hAnsi="Times New Roman" w:cs="Times New Roman"/>
        </w:rPr>
        <w:t xml:space="preserve">. </w:t>
      </w:r>
      <w:r w:rsidR="00FF02A2">
        <w:rPr>
          <w:rFonts w:ascii="Times New Roman" w:hAnsi="Times New Roman" w:cs="Times New Roman"/>
        </w:rPr>
        <w:t>Cattle</w:t>
      </w:r>
      <w:r w:rsidRPr="00B41D85">
        <w:rPr>
          <w:rFonts w:ascii="Times New Roman" w:hAnsi="Times New Roman" w:cs="Times New Roman"/>
        </w:rPr>
        <w:t xml:space="preserve"> samples from the USA, and New Zealand were found to be more diverse than </w:t>
      </w:r>
      <w:r w:rsidR="00FF02A2">
        <w:rPr>
          <w:rFonts w:ascii="Times New Roman" w:hAnsi="Times New Roman" w:cs="Times New Roman"/>
        </w:rPr>
        <w:t>cattle</w:t>
      </w:r>
      <w:r w:rsidRPr="00B41D85">
        <w:rPr>
          <w:rFonts w:ascii="Times New Roman" w:hAnsi="Times New Roman" w:cs="Times New Roman"/>
        </w:rPr>
        <w:t xml:space="preserve"> from Germany, but no significant difference was observed in alpha diversity of </w:t>
      </w:r>
      <w:r w:rsidR="00FF02A2">
        <w:rPr>
          <w:rFonts w:ascii="Times New Roman" w:hAnsi="Times New Roman" w:cs="Times New Roman"/>
        </w:rPr>
        <w:t>cattle</w:t>
      </w:r>
      <w:r w:rsidRPr="00B41D85">
        <w:rPr>
          <w:rFonts w:ascii="Times New Roman" w:hAnsi="Times New Roman" w:cs="Times New Roman"/>
        </w:rPr>
        <w:t xml:space="preserve"> from all other countries. Similarly, horse samples from USA were found to be more diverse than horses from Germany. Within the USA, the state of origin significantly affected the alpha diversity in </w:t>
      </w:r>
      <w:r w:rsidR="00FF02A2">
        <w:rPr>
          <w:rFonts w:ascii="Times New Roman" w:hAnsi="Times New Roman" w:cs="Times New Roman"/>
        </w:rPr>
        <w:t>cattle</w:t>
      </w:r>
      <w:r w:rsidRPr="00B41D85">
        <w:rPr>
          <w:rFonts w:ascii="Times New Roman" w:hAnsi="Times New Roman" w:cs="Times New Roman"/>
        </w:rPr>
        <w:t xml:space="preserve">, and horses. Analysis of variance showed only significantly higher diversity in </w:t>
      </w:r>
      <w:r w:rsidR="00FF02A2">
        <w:rPr>
          <w:rFonts w:ascii="Times New Roman" w:hAnsi="Times New Roman" w:cs="Times New Roman"/>
        </w:rPr>
        <w:t>cattle</w:t>
      </w:r>
      <w:r w:rsidRPr="00B41D85">
        <w:rPr>
          <w:rFonts w:ascii="Times New Roman" w:hAnsi="Times New Roman" w:cs="Times New Roman"/>
        </w:rPr>
        <w:t xml:space="preserve"> originating from OK, in comparison to AZ, CT, and FL, and significantly higher diversity in horses originating from OK, in comparison to CT.</w:t>
      </w:r>
    </w:p>
    <w:p w14:paraId="4260BD4A" w14:textId="7DBE38D2"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144A9FB8"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0DDE1589"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1BECEB62" w14:textId="17DA2EB6" w:rsidR="00CD4739" w:rsidRPr="00B41D85" w:rsidRDefault="00FF02A2" w:rsidP="00CD4739">
      <w:pPr>
        <w:autoSpaceDE w:val="0"/>
        <w:autoSpaceDN w:val="0"/>
        <w:adjustRightInd w:val="0"/>
        <w:spacing w:line="480" w:lineRule="auto"/>
        <w:rPr>
          <w:rFonts w:ascii="Times New Roman" w:eastAsiaTheme="minorHAnsi" w:hAnsi="Times New Roman" w:cs="Times New Roman"/>
          <w:b/>
          <w:bCs/>
        </w:rPr>
      </w:pPr>
      <w:r>
        <w:rPr>
          <w:rFonts w:ascii="Times New Roman" w:eastAsiaTheme="minorHAnsi" w:hAnsi="Times New Roman" w:cs="Times New Roman"/>
          <w:b/>
          <w:bCs/>
          <w:noProof/>
        </w:rPr>
        <w:lastRenderedPageBreak/>
        <w:drawing>
          <wp:inline distT="0" distB="0" distL="0" distR="0" wp14:anchorId="283EAA0D" wp14:editId="00ED686D">
            <wp:extent cx="5842861" cy="58781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34"/>
                    <a:srcRect r="56193" b="42969"/>
                    <a:stretch/>
                  </pic:blipFill>
                  <pic:spPr bwMode="auto">
                    <a:xfrm>
                      <a:off x="0" y="0"/>
                      <a:ext cx="5862138" cy="5897520"/>
                    </a:xfrm>
                    <a:prstGeom prst="rect">
                      <a:avLst/>
                    </a:prstGeom>
                    <a:ln>
                      <a:noFill/>
                    </a:ln>
                    <a:extLst>
                      <a:ext uri="{53640926-AAD7-44d8-BBD7-CCE9431645EC}">
                        <a14:shadowObscured xmlns:a14="http://schemas.microsoft.com/office/drawing/2010/main"/>
                      </a:ext>
                    </a:extLst>
                  </pic:spPr>
                </pic:pic>
              </a:graphicData>
            </a:graphic>
          </wp:inline>
        </w:drawing>
      </w:r>
    </w:p>
    <w:p w14:paraId="6B0ED46F"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32F88B41"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040309DE"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039E478B"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6A2B5451"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1B4EA9CE" w14:textId="77777777" w:rsidR="00CD4739" w:rsidRPr="00B41D85" w:rsidRDefault="00CD4739" w:rsidP="00CD4739">
      <w:pPr>
        <w:autoSpaceDE w:val="0"/>
        <w:autoSpaceDN w:val="0"/>
        <w:adjustRightInd w:val="0"/>
        <w:spacing w:line="480" w:lineRule="auto"/>
        <w:rPr>
          <w:rFonts w:ascii="Times New Roman" w:eastAsiaTheme="minorHAnsi" w:hAnsi="Times New Roman" w:cs="Times New Roman"/>
          <w:b/>
          <w:bCs/>
        </w:rPr>
      </w:pPr>
    </w:p>
    <w:p w14:paraId="2604FB09" w14:textId="20FCB437" w:rsidR="00664954" w:rsidRDefault="00ED2AB6" w:rsidP="008365BD">
      <w:pPr>
        <w:autoSpaceDE w:val="0"/>
        <w:autoSpaceDN w:val="0"/>
        <w:adjustRightInd w:val="0"/>
        <w:spacing w:line="480" w:lineRule="auto"/>
        <w:rPr>
          <w:rFonts w:ascii="Times New Roman" w:hAnsi="Times New Roman" w:cs="Times New Roman"/>
        </w:rPr>
      </w:pPr>
      <w:r w:rsidRPr="00B41D85">
        <w:rPr>
          <w:rFonts w:ascii="Times New Roman" w:eastAsiaTheme="minorHAnsi" w:hAnsi="Times New Roman" w:cs="Times New Roman"/>
          <w:b/>
          <w:bCs/>
        </w:rPr>
        <w:lastRenderedPageBreak/>
        <w:t>References</w:t>
      </w:r>
    </w:p>
    <w:p w14:paraId="537FAB53" w14:textId="3822EF12" w:rsidR="00F61C05" w:rsidRPr="00F61C05" w:rsidRDefault="00664954" w:rsidP="00F61C05">
      <w:pPr>
        <w:pStyle w:val="EndNoteBibliography"/>
        <w:ind w:left="720" w:hanging="720"/>
        <w:rPr>
          <w:noProof/>
        </w:rPr>
      </w:pPr>
      <w:r>
        <w:rPr>
          <w:rFonts w:ascii="Times New Roman" w:hAnsi="Times New Roman" w:cs="Times New Roman"/>
        </w:rPr>
        <w:fldChar w:fldCharType="begin"/>
      </w:r>
      <w:r>
        <w:rPr>
          <w:rFonts w:ascii="Times New Roman" w:hAnsi="Times New Roman" w:cs="Times New Roman"/>
        </w:rPr>
        <w:instrText xml:space="preserve"> ADDIN EN.REFLIST </w:instrText>
      </w:r>
      <w:r>
        <w:rPr>
          <w:rFonts w:ascii="Times New Roman" w:hAnsi="Times New Roman" w:cs="Times New Roman"/>
        </w:rPr>
        <w:fldChar w:fldCharType="separate"/>
      </w:r>
      <w:r w:rsidR="00F61C05" w:rsidRPr="00F61C05">
        <w:rPr>
          <w:noProof/>
        </w:rPr>
        <w:t>1.</w:t>
      </w:r>
      <w:r w:rsidR="00F61C05" w:rsidRPr="00F61C05">
        <w:rPr>
          <w:noProof/>
        </w:rPr>
        <w:tab/>
        <w:t xml:space="preserve">Mahayri, T.M., et al., </w:t>
      </w:r>
      <w:r w:rsidR="00F61C05" w:rsidRPr="00F61C05">
        <w:rPr>
          <w:i/>
          <w:noProof/>
        </w:rPr>
        <w:t>Host Species Affects Bacterial Evenness, but Not Diversity: Comparison of Fecal Bacteria of Cows and Goats Offered the Same Diet.</w:t>
      </w:r>
      <w:r w:rsidR="00F61C05" w:rsidRPr="00F61C05">
        <w:rPr>
          <w:noProof/>
        </w:rPr>
        <w:t xml:space="preserve"> Animals, 2022. </w:t>
      </w:r>
      <w:r w:rsidR="00F61C05" w:rsidRPr="00F61C05">
        <w:rPr>
          <w:b/>
          <w:noProof/>
        </w:rPr>
        <w:t>12</w:t>
      </w:r>
      <w:r w:rsidR="00F61C05">
        <w:rPr>
          <w:noProof/>
        </w:rPr>
        <w:t>:</w:t>
      </w:r>
      <w:r w:rsidR="00F61C05" w:rsidRPr="00F61C05">
        <w:rPr>
          <w:noProof/>
        </w:rPr>
        <w:t>2011.</w:t>
      </w:r>
    </w:p>
    <w:p w14:paraId="4E51DAB0" w14:textId="4E5A7CB9" w:rsidR="00F61C05" w:rsidRPr="00F61C05" w:rsidRDefault="00F61C05" w:rsidP="00F61C05">
      <w:pPr>
        <w:pStyle w:val="EndNoteBibliography"/>
        <w:ind w:left="720" w:hanging="720"/>
        <w:rPr>
          <w:noProof/>
        </w:rPr>
      </w:pPr>
      <w:r w:rsidRPr="00F61C05">
        <w:rPr>
          <w:noProof/>
        </w:rPr>
        <w:t>2.</w:t>
      </w:r>
      <w:r w:rsidRPr="00F61C05">
        <w:rPr>
          <w:noProof/>
        </w:rPr>
        <w:tab/>
        <w:t xml:space="preserve">Dagar, S.S., et al., </w:t>
      </w:r>
      <w:r w:rsidRPr="00F61C05">
        <w:rPr>
          <w:i/>
          <w:noProof/>
        </w:rPr>
        <w:t>D1/D2 Domain of Large-Subunit Ribosomal DNA for Differentiation of Orpinomyces spp.</w:t>
      </w:r>
      <w:r w:rsidRPr="00F61C05">
        <w:rPr>
          <w:noProof/>
        </w:rPr>
        <w:t xml:space="preserve"> Appl. Environ. Microbiol., 2011. </w:t>
      </w:r>
      <w:r w:rsidRPr="00F61C05">
        <w:rPr>
          <w:b/>
          <w:noProof/>
        </w:rPr>
        <w:t>77</w:t>
      </w:r>
      <w:r>
        <w:rPr>
          <w:noProof/>
        </w:rPr>
        <w:t>:</w:t>
      </w:r>
      <w:r w:rsidRPr="00F61C05">
        <w:rPr>
          <w:noProof/>
        </w:rPr>
        <w:t>6722-6725)</w:t>
      </w:r>
    </w:p>
    <w:p w14:paraId="1E7023F2" w14:textId="6E480AA5" w:rsidR="00F61C05" w:rsidRPr="00F61C05" w:rsidRDefault="00F61C05" w:rsidP="00F61C05">
      <w:pPr>
        <w:pStyle w:val="EndNoteBibliography"/>
        <w:ind w:left="720" w:hanging="720"/>
        <w:rPr>
          <w:noProof/>
        </w:rPr>
      </w:pPr>
      <w:r w:rsidRPr="00F61C05">
        <w:rPr>
          <w:noProof/>
        </w:rPr>
        <w:t>3.</w:t>
      </w:r>
      <w:r w:rsidRPr="00F61C05">
        <w:rPr>
          <w:noProof/>
        </w:rPr>
        <w:tab/>
        <w:t xml:space="preserve">Hanafy, R.A., et al., </w:t>
      </w:r>
      <w:r w:rsidRPr="00F61C05">
        <w:rPr>
          <w:i/>
          <w:noProof/>
        </w:rPr>
        <w:t>Assessing anaerobic gut fungal diversity in herbivores using D1/D2 large ribosomal subunit sequencing and multi-year isolation.</w:t>
      </w:r>
      <w:r w:rsidRPr="00F61C05">
        <w:rPr>
          <w:noProof/>
        </w:rPr>
        <w:t xml:space="preserve"> Environ. Microbiol. , 2020. </w:t>
      </w:r>
      <w:r w:rsidRPr="00F61C05">
        <w:rPr>
          <w:b/>
          <w:noProof/>
        </w:rPr>
        <w:t>22</w:t>
      </w:r>
      <w:r>
        <w:rPr>
          <w:noProof/>
        </w:rPr>
        <w:t>:</w:t>
      </w:r>
      <w:r w:rsidRPr="00F61C05">
        <w:rPr>
          <w:noProof/>
        </w:rPr>
        <w:t>3883-3908.</w:t>
      </w:r>
    </w:p>
    <w:p w14:paraId="11A513A3" w14:textId="490ABA97" w:rsidR="00F61C05" w:rsidRPr="00F61C05" w:rsidRDefault="00F61C05" w:rsidP="00F61C05">
      <w:pPr>
        <w:pStyle w:val="EndNoteBibliography"/>
        <w:ind w:left="720" w:hanging="720"/>
        <w:rPr>
          <w:noProof/>
        </w:rPr>
      </w:pPr>
      <w:r w:rsidRPr="00F61C05">
        <w:rPr>
          <w:noProof/>
        </w:rPr>
        <w:t>4.</w:t>
      </w:r>
      <w:r w:rsidRPr="00F61C05">
        <w:rPr>
          <w:noProof/>
        </w:rPr>
        <w:tab/>
        <w:t xml:space="preserve">Elshahed, M.S., et al., </w:t>
      </w:r>
      <w:r w:rsidRPr="00F61C05">
        <w:rPr>
          <w:i/>
          <w:noProof/>
        </w:rPr>
        <w:t>Characterization and rank assignment criteria for the anaerobic fungi (Neocallimastigomycota).</w:t>
      </w:r>
      <w:r w:rsidRPr="00F61C05">
        <w:rPr>
          <w:noProof/>
        </w:rPr>
        <w:t xml:space="preserve"> Int J Syst Evol Microbiol, 2022. </w:t>
      </w:r>
      <w:r w:rsidRPr="00F61C05">
        <w:rPr>
          <w:b/>
          <w:noProof/>
        </w:rPr>
        <w:t>72</w:t>
      </w:r>
      <w:r>
        <w:rPr>
          <w:noProof/>
        </w:rPr>
        <w:t>:</w:t>
      </w:r>
      <w:r w:rsidRPr="00F61C05">
        <w:rPr>
          <w:noProof/>
        </w:rPr>
        <w:t>doi: 10.1099/ijsem.0.005449.</w:t>
      </w:r>
    </w:p>
    <w:p w14:paraId="05D68E59" w14:textId="4712ACC2" w:rsidR="00F61C05" w:rsidRPr="00F61C05" w:rsidRDefault="00F61C05" w:rsidP="00F61C05">
      <w:pPr>
        <w:pStyle w:val="EndNoteBibliography"/>
        <w:ind w:left="720" w:hanging="720"/>
        <w:rPr>
          <w:noProof/>
        </w:rPr>
      </w:pPr>
      <w:r w:rsidRPr="00F61C05">
        <w:rPr>
          <w:noProof/>
        </w:rPr>
        <w:t>5.</w:t>
      </w:r>
      <w:r w:rsidRPr="00F61C05">
        <w:rPr>
          <w:noProof/>
        </w:rPr>
        <w:tab/>
        <w:t xml:space="preserve">Hanafy, R.A., et al., </w:t>
      </w:r>
      <w:r w:rsidRPr="00F61C05">
        <w:rPr>
          <w:i/>
          <w:noProof/>
        </w:rPr>
        <w:t>Assessing anaerobic gut fungal diversity in herbivores using D1/D2 large ribosomal subunit sequencing and multi-year isolation.</w:t>
      </w:r>
      <w:r w:rsidRPr="00F61C05">
        <w:rPr>
          <w:noProof/>
        </w:rPr>
        <w:t xml:space="preserve"> Environ Microbiol, 2020. </w:t>
      </w:r>
      <w:r w:rsidRPr="00F61C05">
        <w:rPr>
          <w:b/>
          <w:noProof/>
        </w:rPr>
        <w:t>22</w:t>
      </w:r>
      <w:r>
        <w:rPr>
          <w:noProof/>
        </w:rPr>
        <w:t>:</w:t>
      </w:r>
      <w:r w:rsidRPr="00F61C05">
        <w:rPr>
          <w:noProof/>
        </w:rPr>
        <w:t>3883-3908.</w:t>
      </w:r>
    </w:p>
    <w:p w14:paraId="7D40F8D9" w14:textId="1B54705F" w:rsidR="00F61C05" w:rsidRPr="00F61C05" w:rsidRDefault="00F61C05" w:rsidP="00F61C05">
      <w:pPr>
        <w:pStyle w:val="EndNoteBibliography"/>
        <w:ind w:left="720" w:hanging="720"/>
        <w:rPr>
          <w:noProof/>
        </w:rPr>
      </w:pPr>
      <w:r w:rsidRPr="00F61C05">
        <w:rPr>
          <w:noProof/>
        </w:rPr>
        <w:t>6.</w:t>
      </w:r>
      <w:r w:rsidRPr="00F61C05">
        <w:rPr>
          <w:noProof/>
        </w:rPr>
        <w:tab/>
        <w:t xml:space="preserve">Edwards, J.E., et al., </w:t>
      </w:r>
      <w:r w:rsidRPr="00F61C05">
        <w:rPr>
          <w:i/>
          <w:noProof/>
        </w:rPr>
        <w:t>Assessment of the accuracy of high-throughput sequencing of the ITS1 region of Neocallimastigomycota for community composition analysis.</w:t>
      </w:r>
      <w:r w:rsidRPr="00F61C05">
        <w:rPr>
          <w:noProof/>
        </w:rPr>
        <w:t xml:space="preserve"> Front Micorobiol, 2019. </w:t>
      </w:r>
      <w:r w:rsidRPr="00F61C05">
        <w:rPr>
          <w:b/>
          <w:noProof/>
        </w:rPr>
        <w:t>10</w:t>
      </w:r>
      <w:r>
        <w:rPr>
          <w:noProof/>
        </w:rPr>
        <w:t>:</w:t>
      </w:r>
      <w:r w:rsidRPr="00F61C05">
        <w:rPr>
          <w:noProof/>
        </w:rPr>
        <w:t>2370.</w:t>
      </w:r>
    </w:p>
    <w:p w14:paraId="2F91A605" w14:textId="4F68DEF8" w:rsidR="00F61C05" w:rsidRPr="00F61C05" w:rsidRDefault="00F61C05" w:rsidP="00F61C05">
      <w:pPr>
        <w:pStyle w:val="EndNoteBibliography"/>
        <w:ind w:left="720" w:hanging="720"/>
        <w:rPr>
          <w:noProof/>
        </w:rPr>
      </w:pPr>
      <w:r w:rsidRPr="00F61C05">
        <w:rPr>
          <w:noProof/>
        </w:rPr>
        <w:t>7.</w:t>
      </w:r>
      <w:r w:rsidRPr="00F61C05">
        <w:rPr>
          <w:noProof/>
        </w:rPr>
        <w:tab/>
        <w:t xml:space="preserve">Young, D., et al., </w:t>
      </w:r>
      <w:r w:rsidRPr="00F61C05">
        <w:rPr>
          <w:i/>
          <w:noProof/>
        </w:rPr>
        <w:t>Simultaneous metabarcoding and quantification of Neocallimastigomycetes from environmental samples: Insights into community composition and novel lineages.</w:t>
      </w:r>
      <w:r w:rsidRPr="00F61C05">
        <w:rPr>
          <w:noProof/>
        </w:rPr>
        <w:t xml:space="preserve"> Microorganisms, 2022. </w:t>
      </w:r>
      <w:r w:rsidRPr="00F61C05">
        <w:rPr>
          <w:b/>
          <w:noProof/>
        </w:rPr>
        <w:t>10</w:t>
      </w:r>
      <w:r>
        <w:rPr>
          <w:noProof/>
        </w:rPr>
        <w:t>:</w:t>
      </w:r>
      <w:r w:rsidRPr="00F61C05">
        <w:rPr>
          <w:noProof/>
        </w:rPr>
        <w:t>1749.</w:t>
      </w:r>
    </w:p>
    <w:p w14:paraId="2F1D650C" w14:textId="51D312EF" w:rsidR="00F61C05" w:rsidRPr="00F61C05" w:rsidRDefault="00F61C05" w:rsidP="00F61C05">
      <w:pPr>
        <w:pStyle w:val="EndNoteBibliography"/>
        <w:ind w:left="720" w:hanging="720"/>
        <w:rPr>
          <w:noProof/>
        </w:rPr>
      </w:pPr>
      <w:r w:rsidRPr="00F61C05">
        <w:rPr>
          <w:noProof/>
        </w:rPr>
        <w:t>8.</w:t>
      </w:r>
      <w:r w:rsidRPr="00F61C05">
        <w:rPr>
          <w:noProof/>
        </w:rPr>
        <w:tab/>
        <w:t xml:space="preserve">Nagler, M., et al., </w:t>
      </w:r>
      <w:r w:rsidRPr="00F61C05">
        <w:rPr>
          <w:i/>
          <w:noProof/>
        </w:rPr>
        <w:t>The use of extracellular DNA as a proxy for specific microbial activity.</w:t>
      </w:r>
      <w:r w:rsidRPr="00F61C05">
        <w:rPr>
          <w:noProof/>
        </w:rPr>
        <w:t xml:space="preserve"> Appl Microbiol Biotechnol, 2018. </w:t>
      </w:r>
      <w:r w:rsidRPr="00F61C05">
        <w:rPr>
          <w:b/>
          <w:noProof/>
        </w:rPr>
        <w:t>102</w:t>
      </w:r>
      <w:r>
        <w:rPr>
          <w:noProof/>
        </w:rPr>
        <w:t>:</w:t>
      </w:r>
      <w:r w:rsidRPr="00F61C05">
        <w:rPr>
          <w:noProof/>
        </w:rPr>
        <w:t>2885-2898.</w:t>
      </w:r>
    </w:p>
    <w:p w14:paraId="3C578C49" w14:textId="358C1582" w:rsidR="00F61C05" w:rsidRPr="00F61C05" w:rsidRDefault="00F61C05" w:rsidP="00F61C05">
      <w:pPr>
        <w:pStyle w:val="EndNoteBibliography"/>
        <w:ind w:left="720" w:hanging="720"/>
        <w:rPr>
          <w:noProof/>
        </w:rPr>
      </w:pPr>
      <w:r w:rsidRPr="00F61C05">
        <w:rPr>
          <w:noProof/>
        </w:rPr>
        <w:t>9.</w:t>
      </w:r>
      <w:r w:rsidRPr="00F61C05">
        <w:rPr>
          <w:noProof/>
        </w:rPr>
        <w:tab/>
        <w:t xml:space="preserve">Schloss, P.D., et al., </w:t>
      </w:r>
      <w:r w:rsidRPr="00F61C05">
        <w:rPr>
          <w:i/>
          <w:noProof/>
        </w:rPr>
        <w:t>Introducing mothur: open-source, platform-independent, community-supported software for describing and comparing microbial communities.</w:t>
      </w:r>
      <w:r w:rsidRPr="00F61C05">
        <w:rPr>
          <w:noProof/>
        </w:rPr>
        <w:t xml:space="preserve"> Appl Environ Microbiol, 2009. </w:t>
      </w:r>
      <w:r w:rsidRPr="00F61C05">
        <w:rPr>
          <w:b/>
          <w:noProof/>
        </w:rPr>
        <w:t>75</w:t>
      </w:r>
      <w:r>
        <w:rPr>
          <w:noProof/>
        </w:rPr>
        <w:t>:</w:t>
      </w:r>
      <w:r w:rsidRPr="00F61C05">
        <w:rPr>
          <w:noProof/>
        </w:rPr>
        <w:t>7537-41.</w:t>
      </w:r>
    </w:p>
    <w:p w14:paraId="0CC60AA1" w14:textId="64205963" w:rsidR="00F61C05" w:rsidRPr="00F61C05" w:rsidRDefault="00F61C05" w:rsidP="00F61C05">
      <w:pPr>
        <w:pStyle w:val="EndNoteBibliography"/>
        <w:ind w:left="720" w:hanging="720"/>
        <w:rPr>
          <w:noProof/>
        </w:rPr>
      </w:pPr>
      <w:r w:rsidRPr="00F61C05">
        <w:rPr>
          <w:noProof/>
        </w:rPr>
        <w:t>10.</w:t>
      </w:r>
      <w:r w:rsidRPr="00F61C05">
        <w:rPr>
          <w:noProof/>
        </w:rPr>
        <w:tab/>
        <w:t xml:space="preserve">Price, M.N., P.S. Dehal, and A.P. Arkin, </w:t>
      </w:r>
      <w:r w:rsidRPr="00F61C05">
        <w:rPr>
          <w:i/>
          <w:noProof/>
        </w:rPr>
        <w:t>FastTree 2--approximately maximum-likelihood trees for large alignments.</w:t>
      </w:r>
      <w:r w:rsidRPr="00F61C05">
        <w:rPr>
          <w:noProof/>
        </w:rPr>
        <w:t xml:space="preserve"> PLoS One, 2010. </w:t>
      </w:r>
      <w:r w:rsidRPr="00F61C05">
        <w:rPr>
          <w:b/>
          <w:noProof/>
        </w:rPr>
        <w:t>5</w:t>
      </w:r>
      <w:r>
        <w:rPr>
          <w:noProof/>
        </w:rPr>
        <w:t>:</w:t>
      </w:r>
      <w:r w:rsidRPr="00F61C05">
        <w:rPr>
          <w:noProof/>
        </w:rPr>
        <w:t>e9490.</w:t>
      </w:r>
    </w:p>
    <w:p w14:paraId="20BBE24D" w14:textId="7BC145C8" w:rsidR="00F61C05" w:rsidRPr="00F61C05" w:rsidRDefault="00F61C05" w:rsidP="00F61C05">
      <w:pPr>
        <w:pStyle w:val="EndNoteBibliography"/>
        <w:ind w:left="720" w:hanging="720"/>
        <w:rPr>
          <w:noProof/>
        </w:rPr>
      </w:pPr>
      <w:r w:rsidRPr="00F61C05">
        <w:rPr>
          <w:noProof/>
        </w:rPr>
        <w:t>11.</w:t>
      </w:r>
      <w:r w:rsidRPr="00F61C05">
        <w:rPr>
          <w:noProof/>
        </w:rPr>
        <w:tab/>
        <w:t xml:space="preserve">Minh, B.Q., et al., </w:t>
      </w:r>
      <w:r w:rsidRPr="00F61C05">
        <w:rPr>
          <w:i/>
          <w:noProof/>
        </w:rPr>
        <w:t>IQ-TREE 2: new models and efficient methods for phylogenetic inference in the genomic era.</w:t>
      </w:r>
      <w:r w:rsidRPr="00F61C05">
        <w:rPr>
          <w:noProof/>
        </w:rPr>
        <w:t xml:space="preserve"> Mol Biol Evol, 2020. </w:t>
      </w:r>
      <w:r w:rsidRPr="00F61C05">
        <w:rPr>
          <w:b/>
          <w:noProof/>
        </w:rPr>
        <w:t>37</w:t>
      </w:r>
      <w:r>
        <w:rPr>
          <w:noProof/>
        </w:rPr>
        <w:t>:</w:t>
      </w:r>
      <w:r w:rsidRPr="00F61C05">
        <w:rPr>
          <w:noProof/>
        </w:rPr>
        <w:t>1530-1534.</w:t>
      </w:r>
    </w:p>
    <w:p w14:paraId="69EF9866" w14:textId="2FA6361E" w:rsidR="00F61C05" w:rsidRPr="00F61C05" w:rsidRDefault="00F61C05" w:rsidP="00F61C05">
      <w:pPr>
        <w:pStyle w:val="EndNoteBibliography"/>
        <w:ind w:left="720" w:hanging="720"/>
        <w:rPr>
          <w:noProof/>
        </w:rPr>
      </w:pPr>
      <w:r w:rsidRPr="00F61C05">
        <w:rPr>
          <w:noProof/>
        </w:rPr>
        <w:t>12.</w:t>
      </w:r>
      <w:r w:rsidRPr="00F61C05">
        <w:rPr>
          <w:noProof/>
        </w:rPr>
        <w:tab/>
        <w:t xml:space="preserve">Kalyaanamoorthy, S., et al., </w:t>
      </w:r>
      <w:r w:rsidRPr="00F61C05">
        <w:rPr>
          <w:i/>
          <w:noProof/>
        </w:rPr>
        <w:t>ModelFinder: fast model selection for accurate phylogenetic estimates.</w:t>
      </w:r>
      <w:r w:rsidRPr="00F61C05">
        <w:rPr>
          <w:noProof/>
        </w:rPr>
        <w:t xml:space="preserve"> Nature Methods, 2017. </w:t>
      </w:r>
      <w:r w:rsidRPr="00F61C05">
        <w:rPr>
          <w:b/>
          <w:noProof/>
        </w:rPr>
        <w:t>14</w:t>
      </w:r>
      <w:r>
        <w:rPr>
          <w:noProof/>
        </w:rPr>
        <w:t>:</w:t>
      </w:r>
      <w:r w:rsidRPr="00F61C05">
        <w:rPr>
          <w:noProof/>
        </w:rPr>
        <w:t>587-589.</w:t>
      </w:r>
    </w:p>
    <w:p w14:paraId="1FD72F29" w14:textId="69DF451E" w:rsidR="00F61C05" w:rsidRPr="00F61C05" w:rsidRDefault="00F61C05" w:rsidP="00F61C05">
      <w:pPr>
        <w:pStyle w:val="EndNoteBibliography"/>
        <w:ind w:left="720" w:hanging="720"/>
        <w:rPr>
          <w:noProof/>
        </w:rPr>
      </w:pPr>
      <w:r w:rsidRPr="00F61C05">
        <w:rPr>
          <w:noProof/>
        </w:rPr>
        <w:t>13.</w:t>
      </w:r>
      <w:r w:rsidRPr="00F61C05">
        <w:rPr>
          <w:noProof/>
        </w:rPr>
        <w:tab/>
        <w:t xml:space="preserve">Hoang, D.T., et al., </w:t>
      </w:r>
      <w:r w:rsidRPr="00F61C05">
        <w:rPr>
          <w:i/>
          <w:noProof/>
        </w:rPr>
        <w:t>UFBoot2: Improving the Ultrafast Bootstrap Approximation.</w:t>
      </w:r>
      <w:r w:rsidRPr="00F61C05">
        <w:rPr>
          <w:noProof/>
        </w:rPr>
        <w:t xml:space="preserve"> Mol Biol Evol, 2018. </w:t>
      </w:r>
      <w:r w:rsidRPr="00F61C05">
        <w:rPr>
          <w:b/>
          <w:noProof/>
        </w:rPr>
        <w:t>35</w:t>
      </w:r>
      <w:r w:rsidRPr="00F61C05">
        <w:rPr>
          <w:noProof/>
        </w:rPr>
        <w:t>(2)</w:t>
      </w:r>
      <w:r>
        <w:rPr>
          <w:noProof/>
        </w:rPr>
        <w:t>:</w:t>
      </w:r>
      <w:r w:rsidRPr="00F61C05">
        <w:rPr>
          <w:noProof/>
        </w:rPr>
        <w:t>518-522.</w:t>
      </w:r>
    </w:p>
    <w:p w14:paraId="268C1A8C" w14:textId="79DA6EBF" w:rsidR="00F61C05" w:rsidRPr="00F61C05" w:rsidRDefault="00F61C05" w:rsidP="00F61C05">
      <w:pPr>
        <w:pStyle w:val="EndNoteBibliography"/>
        <w:ind w:left="720" w:hanging="720"/>
        <w:rPr>
          <w:noProof/>
        </w:rPr>
      </w:pPr>
      <w:r w:rsidRPr="00F61C05">
        <w:rPr>
          <w:noProof/>
        </w:rPr>
        <w:t>14.</w:t>
      </w:r>
      <w:r w:rsidRPr="00F61C05">
        <w:rPr>
          <w:noProof/>
        </w:rPr>
        <w:tab/>
        <w:t xml:space="preserve">García-López, R., et al., </w:t>
      </w:r>
      <w:r w:rsidRPr="00F61C05">
        <w:rPr>
          <w:i/>
          <w:noProof/>
        </w:rPr>
        <w:t>OTUs and ASVs produce comparable taxonomic and diversity from shrimp microbiota 16S profiles using tailored abundance filters.</w:t>
      </w:r>
      <w:r w:rsidRPr="00F61C05">
        <w:rPr>
          <w:noProof/>
        </w:rPr>
        <w:t xml:space="preserve"> Genes, 2021. </w:t>
      </w:r>
      <w:r w:rsidRPr="00F61C05">
        <w:rPr>
          <w:b/>
          <w:noProof/>
        </w:rPr>
        <w:t>12</w:t>
      </w:r>
      <w:r>
        <w:rPr>
          <w:noProof/>
        </w:rPr>
        <w:t>:</w:t>
      </w:r>
      <w:r w:rsidRPr="00F61C05">
        <w:rPr>
          <w:noProof/>
        </w:rPr>
        <w:t>564.</w:t>
      </w:r>
    </w:p>
    <w:p w14:paraId="0B7362BF" w14:textId="24B2E04C" w:rsidR="00F61C05" w:rsidRPr="00F61C05" w:rsidRDefault="00F61C05" w:rsidP="00F61C05">
      <w:pPr>
        <w:pStyle w:val="EndNoteBibliography"/>
        <w:ind w:left="720" w:hanging="720"/>
        <w:rPr>
          <w:noProof/>
        </w:rPr>
      </w:pPr>
      <w:r w:rsidRPr="00F61C05">
        <w:rPr>
          <w:noProof/>
        </w:rPr>
        <w:t>15.</w:t>
      </w:r>
      <w:r w:rsidRPr="00F61C05">
        <w:rPr>
          <w:noProof/>
        </w:rPr>
        <w:tab/>
        <w:t xml:space="preserve">Wolfgang, A., et al., </w:t>
      </w:r>
      <w:r w:rsidRPr="00F61C05">
        <w:rPr>
          <w:i/>
          <w:noProof/>
        </w:rPr>
        <w:t>Understanding the impact of cultivar, seed origin, and substrate on bacterial diversity of the sugar beet rhizosphere and suppression of soil-borne pathogens.</w:t>
      </w:r>
      <w:r w:rsidRPr="00F61C05">
        <w:rPr>
          <w:noProof/>
        </w:rPr>
        <w:t xml:space="preserve"> Front Plant Sci, 2020. </w:t>
      </w:r>
      <w:r w:rsidRPr="00F61C05">
        <w:rPr>
          <w:b/>
          <w:noProof/>
        </w:rPr>
        <w:t>11</w:t>
      </w:r>
      <w:r>
        <w:rPr>
          <w:noProof/>
        </w:rPr>
        <w:t>:</w:t>
      </w:r>
      <w:r w:rsidRPr="00F61C05">
        <w:rPr>
          <w:noProof/>
        </w:rPr>
        <w:t>560869.</w:t>
      </w:r>
    </w:p>
    <w:p w14:paraId="72CA5812" w14:textId="086ADD61" w:rsidR="00F61C05" w:rsidRPr="00F61C05" w:rsidRDefault="00F61C05" w:rsidP="00F61C05">
      <w:pPr>
        <w:pStyle w:val="EndNoteBibliography"/>
        <w:ind w:left="720" w:hanging="720"/>
        <w:rPr>
          <w:noProof/>
        </w:rPr>
      </w:pPr>
      <w:r w:rsidRPr="00F61C05">
        <w:rPr>
          <w:noProof/>
        </w:rPr>
        <w:t>16.</w:t>
      </w:r>
      <w:r w:rsidRPr="00F61C05">
        <w:rPr>
          <w:noProof/>
        </w:rPr>
        <w:tab/>
        <w:t xml:space="preserve">Inkinen, J., et al., </w:t>
      </w:r>
      <w:r w:rsidRPr="00F61C05">
        <w:rPr>
          <w:i/>
          <w:noProof/>
        </w:rPr>
        <w:t>Diverse and active archaea communities occur in non-disinfected drinking water systems–Less activity revealed in disinfected and hot water systems.</w:t>
      </w:r>
      <w:r w:rsidRPr="00F61C05">
        <w:rPr>
          <w:noProof/>
        </w:rPr>
        <w:t xml:space="preserve"> Water Res X, 2021. </w:t>
      </w:r>
      <w:r w:rsidRPr="00F61C05">
        <w:rPr>
          <w:b/>
          <w:noProof/>
        </w:rPr>
        <w:t>12</w:t>
      </w:r>
      <w:r>
        <w:rPr>
          <w:noProof/>
        </w:rPr>
        <w:t>:</w:t>
      </w:r>
      <w:r w:rsidRPr="00F61C05">
        <w:rPr>
          <w:noProof/>
        </w:rPr>
        <w:t>100101.</w:t>
      </w:r>
    </w:p>
    <w:p w14:paraId="387A603B" w14:textId="64E2B9AF" w:rsidR="00F61C05" w:rsidRPr="00F61C05" w:rsidRDefault="00F61C05" w:rsidP="00F61C05">
      <w:pPr>
        <w:pStyle w:val="EndNoteBibliography"/>
        <w:ind w:left="720" w:hanging="720"/>
        <w:rPr>
          <w:noProof/>
        </w:rPr>
      </w:pPr>
      <w:r w:rsidRPr="00F61C05">
        <w:rPr>
          <w:noProof/>
        </w:rPr>
        <w:lastRenderedPageBreak/>
        <w:t>17.</w:t>
      </w:r>
      <w:r w:rsidRPr="00F61C05">
        <w:rPr>
          <w:noProof/>
        </w:rPr>
        <w:tab/>
        <w:t xml:space="preserve">de Souza, L.M.D., et al., </w:t>
      </w:r>
      <w:r w:rsidRPr="00F61C05">
        <w:rPr>
          <w:i/>
          <w:noProof/>
        </w:rPr>
        <w:t>Diversity, distribution and ecology of fungal communities present in Antarctic lake sediments uncovered by DNA metabarcoding.</w:t>
      </w:r>
      <w:r w:rsidRPr="00F61C05">
        <w:rPr>
          <w:noProof/>
        </w:rPr>
        <w:t xml:space="preserve"> Sci Rep, 2022. </w:t>
      </w:r>
      <w:r w:rsidRPr="00F61C05">
        <w:rPr>
          <w:b/>
          <w:noProof/>
        </w:rPr>
        <w:t>12</w:t>
      </w:r>
      <w:r>
        <w:rPr>
          <w:noProof/>
        </w:rPr>
        <w:t>:</w:t>
      </w:r>
      <w:r w:rsidRPr="00F61C05">
        <w:rPr>
          <w:noProof/>
        </w:rPr>
        <w:t>8407.</w:t>
      </w:r>
    </w:p>
    <w:p w14:paraId="78E9967B" w14:textId="659ED1D5" w:rsidR="00F61C05" w:rsidRPr="00F61C05" w:rsidRDefault="00F61C05" w:rsidP="00F61C05">
      <w:pPr>
        <w:pStyle w:val="EndNoteBibliography"/>
        <w:ind w:left="720" w:hanging="720"/>
        <w:rPr>
          <w:noProof/>
        </w:rPr>
      </w:pPr>
      <w:r w:rsidRPr="00F61C05">
        <w:rPr>
          <w:noProof/>
        </w:rPr>
        <w:t>18.</w:t>
      </w:r>
      <w:r w:rsidRPr="00F61C05">
        <w:rPr>
          <w:noProof/>
        </w:rPr>
        <w:tab/>
        <w:t xml:space="preserve">Callahan, B.J., P.J. McMurdie, and S.P. Holmes, </w:t>
      </w:r>
      <w:r w:rsidRPr="00F61C05">
        <w:rPr>
          <w:i/>
          <w:noProof/>
        </w:rPr>
        <w:t>Exact sequence variants should replace operational taxonomic units in marker-gene data analysis.</w:t>
      </w:r>
      <w:r w:rsidRPr="00F61C05">
        <w:rPr>
          <w:noProof/>
        </w:rPr>
        <w:t xml:space="preserve"> ISME J, 2017. </w:t>
      </w:r>
      <w:r w:rsidRPr="00F61C05">
        <w:rPr>
          <w:b/>
          <w:noProof/>
        </w:rPr>
        <w:t>11</w:t>
      </w:r>
      <w:r>
        <w:rPr>
          <w:noProof/>
        </w:rPr>
        <w:t>:</w:t>
      </w:r>
      <w:r w:rsidRPr="00F61C05">
        <w:rPr>
          <w:noProof/>
        </w:rPr>
        <w:t>2639-2643.</w:t>
      </w:r>
    </w:p>
    <w:p w14:paraId="72BF5370" w14:textId="1ADA85E5" w:rsidR="00F61C05" w:rsidRPr="00F61C05" w:rsidRDefault="00F61C05" w:rsidP="00F61C05">
      <w:pPr>
        <w:pStyle w:val="EndNoteBibliography"/>
        <w:ind w:left="720" w:hanging="720"/>
        <w:rPr>
          <w:noProof/>
        </w:rPr>
      </w:pPr>
      <w:r w:rsidRPr="00F61C05">
        <w:rPr>
          <w:noProof/>
        </w:rPr>
        <w:t>19.</w:t>
      </w:r>
      <w:r w:rsidRPr="00F61C05">
        <w:rPr>
          <w:noProof/>
        </w:rPr>
        <w:tab/>
        <w:t xml:space="preserve">Caruso, V., et al., </w:t>
      </w:r>
      <w:r w:rsidRPr="00F61C05">
        <w:rPr>
          <w:i/>
          <w:noProof/>
        </w:rPr>
        <w:t>Performance of microbiome sequence inference methods in environments with varying biomass.</w:t>
      </w:r>
      <w:r w:rsidRPr="00F61C05">
        <w:rPr>
          <w:noProof/>
        </w:rPr>
        <w:t xml:space="preserve"> mSystems, 2019. </w:t>
      </w:r>
      <w:r w:rsidRPr="00F61C05">
        <w:rPr>
          <w:b/>
          <w:noProof/>
        </w:rPr>
        <w:t>4</w:t>
      </w:r>
      <w:r>
        <w:rPr>
          <w:noProof/>
        </w:rPr>
        <w:t>:</w:t>
      </w:r>
      <w:r w:rsidRPr="00F61C05">
        <w:rPr>
          <w:noProof/>
        </w:rPr>
        <w:t>e00163-18.</w:t>
      </w:r>
    </w:p>
    <w:p w14:paraId="26C548DA" w14:textId="1C3FBFA8" w:rsidR="00F61C05" w:rsidRPr="00F61C05" w:rsidRDefault="00F61C05" w:rsidP="00F61C05">
      <w:pPr>
        <w:pStyle w:val="EndNoteBibliography"/>
        <w:ind w:left="720" w:hanging="720"/>
        <w:rPr>
          <w:noProof/>
        </w:rPr>
      </w:pPr>
      <w:r w:rsidRPr="00F61C05">
        <w:rPr>
          <w:noProof/>
        </w:rPr>
        <w:t>20.</w:t>
      </w:r>
      <w:r w:rsidRPr="00F61C05">
        <w:rPr>
          <w:noProof/>
        </w:rPr>
        <w:tab/>
        <w:t xml:space="preserve">Fricker, A.M., D. Podlesny, and W.F. Fricke, </w:t>
      </w:r>
      <w:r w:rsidRPr="00F61C05">
        <w:rPr>
          <w:i/>
          <w:noProof/>
        </w:rPr>
        <w:t>What is new and relevant for sequencing-based microbiome research? A mini-review.</w:t>
      </w:r>
      <w:r w:rsidRPr="00F61C05">
        <w:rPr>
          <w:noProof/>
        </w:rPr>
        <w:t xml:space="preserve"> J Adv Res, 2019. </w:t>
      </w:r>
      <w:r w:rsidRPr="00F61C05">
        <w:rPr>
          <w:b/>
          <w:noProof/>
        </w:rPr>
        <w:t>19</w:t>
      </w:r>
      <w:r>
        <w:rPr>
          <w:noProof/>
        </w:rPr>
        <w:t>:</w:t>
      </w:r>
      <w:r w:rsidRPr="00F61C05">
        <w:rPr>
          <w:noProof/>
        </w:rPr>
        <w:t>105-112.</w:t>
      </w:r>
    </w:p>
    <w:p w14:paraId="3004F34E" w14:textId="56B6DDF3" w:rsidR="00F61C05" w:rsidRPr="00F61C05" w:rsidRDefault="00F61C05" w:rsidP="00F61C05">
      <w:pPr>
        <w:pStyle w:val="EndNoteBibliography"/>
        <w:ind w:left="720" w:hanging="720"/>
        <w:rPr>
          <w:noProof/>
        </w:rPr>
      </w:pPr>
      <w:r w:rsidRPr="00F61C05">
        <w:rPr>
          <w:noProof/>
        </w:rPr>
        <w:t>21.</w:t>
      </w:r>
      <w:r w:rsidRPr="00F61C05">
        <w:rPr>
          <w:noProof/>
        </w:rPr>
        <w:tab/>
        <w:t xml:space="preserve">Joos, L., et al., </w:t>
      </w:r>
      <w:r w:rsidRPr="00F61C05">
        <w:rPr>
          <w:i/>
          <w:noProof/>
        </w:rPr>
        <w:t>Daring to be differential: metabarcoding analysis of soil and plant-related microbial communities using amplicon sequence variants and operational taxonomical units.</w:t>
      </w:r>
      <w:r w:rsidRPr="00F61C05">
        <w:rPr>
          <w:noProof/>
        </w:rPr>
        <w:t xml:space="preserve"> BMC Genomics, 2020. </w:t>
      </w:r>
      <w:r w:rsidRPr="00F61C05">
        <w:rPr>
          <w:b/>
          <w:noProof/>
        </w:rPr>
        <w:t>21</w:t>
      </w:r>
      <w:r>
        <w:rPr>
          <w:noProof/>
        </w:rPr>
        <w:t>:</w:t>
      </w:r>
      <w:r w:rsidRPr="00F61C05">
        <w:rPr>
          <w:noProof/>
        </w:rPr>
        <w:t>733.</w:t>
      </w:r>
    </w:p>
    <w:p w14:paraId="6B4B6777" w14:textId="46108677" w:rsidR="00F61C05" w:rsidRPr="00F61C05" w:rsidRDefault="00F61C05" w:rsidP="00F61C05">
      <w:pPr>
        <w:pStyle w:val="EndNoteBibliography"/>
        <w:ind w:left="720" w:hanging="720"/>
        <w:rPr>
          <w:noProof/>
        </w:rPr>
      </w:pPr>
      <w:r w:rsidRPr="00F61C05">
        <w:rPr>
          <w:noProof/>
        </w:rPr>
        <w:t>22.</w:t>
      </w:r>
      <w:r w:rsidRPr="00F61C05">
        <w:rPr>
          <w:noProof/>
        </w:rPr>
        <w:tab/>
        <w:t xml:space="preserve">Ning, D., et al., </w:t>
      </w:r>
      <w:r w:rsidRPr="00F61C05">
        <w:rPr>
          <w:i/>
          <w:noProof/>
        </w:rPr>
        <w:t>A general framework for quantitatively assessing ecological stochasticity.</w:t>
      </w:r>
      <w:r w:rsidRPr="00F61C05">
        <w:rPr>
          <w:noProof/>
        </w:rPr>
        <w:t xml:space="preserve"> Proc Natl Acad Sci USA, 2019. </w:t>
      </w:r>
      <w:r w:rsidRPr="00F61C05">
        <w:rPr>
          <w:b/>
          <w:noProof/>
        </w:rPr>
        <w:t>116</w:t>
      </w:r>
      <w:r>
        <w:rPr>
          <w:noProof/>
        </w:rPr>
        <w:t>:</w:t>
      </w:r>
      <w:r w:rsidRPr="00F61C05">
        <w:rPr>
          <w:noProof/>
        </w:rPr>
        <w:t>16892-16898.</w:t>
      </w:r>
    </w:p>
    <w:p w14:paraId="49678881" w14:textId="3571F20E" w:rsidR="00F61C05" w:rsidRPr="00F61C05" w:rsidRDefault="00F61C05" w:rsidP="00F61C05">
      <w:pPr>
        <w:pStyle w:val="EndNoteBibliography"/>
        <w:ind w:left="720" w:hanging="720"/>
        <w:rPr>
          <w:noProof/>
        </w:rPr>
      </w:pPr>
      <w:r w:rsidRPr="00F61C05">
        <w:rPr>
          <w:noProof/>
        </w:rPr>
        <w:t>23.</w:t>
      </w:r>
      <w:r w:rsidRPr="00F61C05">
        <w:rPr>
          <w:noProof/>
        </w:rPr>
        <w:tab/>
        <w:t xml:space="preserve">Stegen, J.C., et al., </w:t>
      </w:r>
      <w:r w:rsidRPr="00F61C05">
        <w:rPr>
          <w:i/>
          <w:noProof/>
        </w:rPr>
        <w:t>Estimating and mapping ecological processes influencing microbial community assembly.</w:t>
      </w:r>
      <w:r w:rsidRPr="00F61C05">
        <w:rPr>
          <w:noProof/>
        </w:rPr>
        <w:t xml:space="preserve"> Front Microbiol, 2015. </w:t>
      </w:r>
      <w:r w:rsidRPr="00F61C05">
        <w:rPr>
          <w:b/>
          <w:noProof/>
        </w:rPr>
        <w:t>6</w:t>
      </w:r>
      <w:r>
        <w:rPr>
          <w:noProof/>
        </w:rPr>
        <w:t>:</w:t>
      </w:r>
      <w:r w:rsidRPr="00F61C05">
        <w:rPr>
          <w:noProof/>
        </w:rPr>
        <w:t>370.</w:t>
      </w:r>
    </w:p>
    <w:p w14:paraId="1C39F639" w14:textId="4863FE89" w:rsidR="00F61C05" w:rsidRPr="00F61C05" w:rsidRDefault="00F61C05" w:rsidP="00F61C05">
      <w:pPr>
        <w:pStyle w:val="EndNoteBibliography"/>
        <w:ind w:left="720" w:hanging="720"/>
        <w:rPr>
          <w:noProof/>
        </w:rPr>
      </w:pPr>
      <w:r w:rsidRPr="00F61C05">
        <w:rPr>
          <w:noProof/>
        </w:rPr>
        <w:t>24.</w:t>
      </w:r>
      <w:r w:rsidRPr="00F61C05">
        <w:rPr>
          <w:noProof/>
        </w:rPr>
        <w:tab/>
        <w:t xml:space="preserve">Zhou, J. and D. Ning, </w:t>
      </w:r>
      <w:r w:rsidRPr="00F61C05">
        <w:rPr>
          <w:i/>
          <w:noProof/>
        </w:rPr>
        <w:t>Stochastic community assembly: Does It matter in microbial ecology?</w:t>
      </w:r>
      <w:r w:rsidRPr="00F61C05">
        <w:rPr>
          <w:noProof/>
        </w:rPr>
        <w:t xml:space="preserve"> Microbiol Mol Biol Rev, 2017. </w:t>
      </w:r>
      <w:r w:rsidRPr="00F61C05">
        <w:rPr>
          <w:b/>
          <w:noProof/>
        </w:rPr>
        <w:t>81</w:t>
      </w:r>
      <w:r>
        <w:rPr>
          <w:noProof/>
        </w:rPr>
        <w:t>:</w:t>
      </w:r>
      <w:r w:rsidRPr="00F61C05">
        <w:rPr>
          <w:noProof/>
        </w:rPr>
        <w:t>e00002-17.</w:t>
      </w:r>
    </w:p>
    <w:p w14:paraId="2590BDD1" w14:textId="16651554" w:rsidR="00F61C05" w:rsidRPr="00F61C05" w:rsidRDefault="00F61C05" w:rsidP="00F61C05">
      <w:pPr>
        <w:pStyle w:val="EndNoteBibliography"/>
        <w:ind w:left="720" w:hanging="720"/>
        <w:rPr>
          <w:noProof/>
        </w:rPr>
      </w:pPr>
      <w:r w:rsidRPr="00F61C05">
        <w:rPr>
          <w:noProof/>
        </w:rPr>
        <w:t>25.</w:t>
      </w:r>
      <w:r w:rsidRPr="00F61C05">
        <w:rPr>
          <w:noProof/>
        </w:rPr>
        <w:tab/>
        <w:t xml:space="preserve">Anderson, M.J. and D.C.I. Walsh, </w:t>
      </w:r>
      <w:r w:rsidRPr="00F61C05">
        <w:rPr>
          <w:i/>
          <w:noProof/>
        </w:rPr>
        <w:t>PERMANOVA, ANOSIM, and the Mantel test in the face of heterogeneous dispersions: What null hypothesis are you testing?</w:t>
      </w:r>
      <w:r w:rsidRPr="00F61C05">
        <w:rPr>
          <w:noProof/>
        </w:rPr>
        <w:t xml:space="preserve"> Ecol Monographs, 2013. </w:t>
      </w:r>
      <w:r w:rsidRPr="00F61C05">
        <w:rPr>
          <w:b/>
          <w:noProof/>
        </w:rPr>
        <w:t>83</w:t>
      </w:r>
      <w:r>
        <w:rPr>
          <w:noProof/>
        </w:rPr>
        <w:t>:</w:t>
      </w:r>
      <w:r w:rsidRPr="00F61C05">
        <w:rPr>
          <w:noProof/>
        </w:rPr>
        <w:t>557-574.</w:t>
      </w:r>
    </w:p>
    <w:p w14:paraId="6452658E" w14:textId="16F9CE39" w:rsidR="00F61C05" w:rsidRPr="00F61C05" w:rsidRDefault="00F61C05" w:rsidP="00F61C05">
      <w:pPr>
        <w:pStyle w:val="EndNoteBibliography"/>
        <w:ind w:left="720" w:hanging="720"/>
        <w:rPr>
          <w:noProof/>
        </w:rPr>
      </w:pPr>
      <w:r w:rsidRPr="00F61C05">
        <w:rPr>
          <w:noProof/>
        </w:rPr>
        <w:t>26.</w:t>
      </w:r>
      <w:r w:rsidRPr="00F61C05">
        <w:rPr>
          <w:noProof/>
        </w:rPr>
        <w:tab/>
        <w:t xml:space="preserve">Youngblut, N.D., et al., </w:t>
      </w:r>
      <w:r w:rsidRPr="00F61C05">
        <w:rPr>
          <w:i/>
          <w:noProof/>
        </w:rPr>
        <w:t>Vertebrate host phylogeny influences gut archaeal diversity.</w:t>
      </w:r>
      <w:r w:rsidRPr="00F61C05">
        <w:rPr>
          <w:noProof/>
        </w:rPr>
        <w:t xml:space="preserve"> Nat Microbiol, 2021. </w:t>
      </w:r>
      <w:r w:rsidRPr="00F61C05">
        <w:rPr>
          <w:b/>
          <w:noProof/>
        </w:rPr>
        <w:t>6</w:t>
      </w:r>
      <w:r>
        <w:rPr>
          <w:noProof/>
        </w:rPr>
        <w:t>:</w:t>
      </w:r>
      <w:r w:rsidRPr="00F61C05">
        <w:rPr>
          <w:noProof/>
        </w:rPr>
        <w:t>1443-1454.</w:t>
      </w:r>
    </w:p>
    <w:p w14:paraId="003E581E" w14:textId="41E1E4A0" w:rsidR="00F61C05" w:rsidRPr="00F61C05" w:rsidRDefault="00F61C05" w:rsidP="00F61C05">
      <w:pPr>
        <w:pStyle w:val="EndNoteBibliography"/>
        <w:ind w:left="720" w:hanging="720"/>
        <w:rPr>
          <w:noProof/>
        </w:rPr>
      </w:pPr>
      <w:r w:rsidRPr="00F61C05">
        <w:rPr>
          <w:noProof/>
        </w:rPr>
        <w:t>27.</w:t>
      </w:r>
      <w:r w:rsidRPr="00F61C05">
        <w:rPr>
          <w:noProof/>
        </w:rPr>
        <w:tab/>
        <w:t xml:space="preserve">Murphy, C.L., et al., </w:t>
      </w:r>
      <w:r w:rsidRPr="00F61C05">
        <w:rPr>
          <w:i/>
          <w:noProof/>
        </w:rPr>
        <w:t>Horizontal Gene Transfer forged the evolution of anaerobic gut fungi into a phylogenetically distinct gut-dwelling fungal lineage. .</w:t>
      </w:r>
      <w:r w:rsidRPr="00F61C05">
        <w:rPr>
          <w:noProof/>
        </w:rPr>
        <w:t xml:space="preserve"> Appl Environ Microbiol, 2019. </w:t>
      </w:r>
      <w:r w:rsidRPr="00F61C05">
        <w:rPr>
          <w:b/>
          <w:noProof/>
        </w:rPr>
        <w:t>85</w:t>
      </w:r>
      <w:r>
        <w:rPr>
          <w:noProof/>
        </w:rPr>
        <w:t>:</w:t>
      </w:r>
      <w:r w:rsidRPr="00F61C05">
        <w:rPr>
          <w:noProof/>
        </w:rPr>
        <w:t>e00988-19.</w:t>
      </w:r>
    </w:p>
    <w:p w14:paraId="1F632283" w14:textId="0BCAF270" w:rsidR="00F61C05" w:rsidRPr="00F61C05" w:rsidRDefault="00F61C05" w:rsidP="00F61C05">
      <w:pPr>
        <w:pStyle w:val="EndNoteBibliography"/>
        <w:ind w:left="720" w:hanging="720"/>
        <w:rPr>
          <w:noProof/>
        </w:rPr>
      </w:pPr>
      <w:r w:rsidRPr="00F61C05">
        <w:rPr>
          <w:noProof/>
        </w:rPr>
        <w:t>28.</w:t>
      </w:r>
      <w:r w:rsidRPr="00F61C05">
        <w:rPr>
          <w:noProof/>
        </w:rPr>
        <w:tab/>
        <w:t xml:space="preserve">Wang, Y., et al., </w:t>
      </w:r>
      <w:r w:rsidRPr="00F61C05">
        <w:rPr>
          <w:i/>
          <w:noProof/>
        </w:rPr>
        <w:t>Molecular dating of the emergence of anaerobic rumen fungi and the impact of laterally acquired genes.</w:t>
      </w:r>
      <w:r w:rsidRPr="00F61C05">
        <w:rPr>
          <w:noProof/>
        </w:rPr>
        <w:t xml:space="preserve"> mSystems, 2019. </w:t>
      </w:r>
      <w:r w:rsidRPr="00F61C05">
        <w:rPr>
          <w:b/>
          <w:noProof/>
        </w:rPr>
        <w:t>4</w:t>
      </w:r>
      <w:r>
        <w:rPr>
          <w:noProof/>
        </w:rPr>
        <w:t>:</w:t>
      </w:r>
      <w:r w:rsidRPr="00F61C05">
        <w:rPr>
          <w:noProof/>
        </w:rPr>
        <w:t>e00247-19.</w:t>
      </w:r>
    </w:p>
    <w:p w14:paraId="0EDF0444" w14:textId="36035D3E" w:rsidR="00F61C05" w:rsidRPr="00F61C05" w:rsidRDefault="00F61C05" w:rsidP="00F61C05">
      <w:pPr>
        <w:pStyle w:val="EndNoteBibliography"/>
        <w:ind w:left="720" w:hanging="720"/>
        <w:rPr>
          <w:noProof/>
        </w:rPr>
      </w:pPr>
      <w:r w:rsidRPr="00F61C05">
        <w:rPr>
          <w:noProof/>
        </w:rPr>
        <w:t>29.</w:t>
      </w:r>
      <w:r w:rsidRPr="00F61C05">
        <w:rPr>
          <w:noProof/>
        </w:rPr>
        <w:tab/>
        <w:t xml:space="preserve">Hanafy, R.A., et al., </w:t>
      </w:r>
      <w:r w:rsidRPr="00F61C05">
        <w:rPr>
          <w:i/>
          <w:noProof/>
        </w:rPr>
        <w:t>Seven new Neocallimastigomycota genera from wild, zoo-housed, and domesticated herbivores greatly expand the taxonomic diversity of the phylum. .</w:t>
      </w:r>
      <w:r w:rsidRPr="00F61C05">
        <w:rPr>
          <w:noProof/>
        </w:rPr>
        <w:t xml:space="preserve"> Mycologia, 2020. </w:t>
      </w:r>
      <w:r w:rsidRPr="00F61C05">
        <w:rPr>
          <w:b/>
          <w:noProof/>
        </w:rPr>
        <w:t>112</w:t>
      </w:r>
      <w:r w:rsidRPr="00F61C05">
        <w:rPr>
          <w:noProof/>
        </w:rPr>
        <w:t>:1212-1239.</w:t>
      </w:r>
    </w:p>
    <w:p w14:paraId="2955D6D9" w14:textId="7C6C5152" w:rsidR="00F61C05" w:rsidRPr="00F61C05" w:rsidRDefault="00F61C05" w:rsidP="00F61C05">
      <w:pPr>
        <w:pStyle w:val="EndNoteBibliography"/>
        <w:ind w:left="720" w:hanging="720"/>
        <w:rPr>
          <w:noProof/>
        </w:rPr>
      </w:pPr>
      <w:r w:rsidRPr="00F61C05">
        <w:rPr>
          <w:noProof/>
        </w:rPr>
        <w:t>30.</w:t>
      </w:r>
      <w:r w:rsidRPr="00F61C05">
        <w:rPr>
          <w:noProof/>
        </w:rPr>
        <w:tab/>
        <w:t xml:space="preserve">Gruninger, R.J., et al., </w:t>
      </w:r>
      <w:r w:rsidRPr="00F61C05">
        <w:rPr>
          <w:i/>
          <w:noProof/>
        </w:rPr>
        <w:t>Application of transcriptomics to compare the carbohydrate active enzymes that are expressed by diverse genera of anaerobic fungi to degrade plant cell wall carbohydrates.</w:t>
      </w:r>
      <w:r w:rsidRPr="00F61C05">
        <w:rPr>
          <w:noProof/>
        </w:rPr>
        <w:t xml:space="preserve"> Front Microbiol, 2018. </w:t>
      </w:r>
      <w:r w:rsidRPr="00F61C05">
        <w:rPr>
          <w:b/>
          <w:noProof/>
        </w:rPr>
        <w:t>9</w:t>
      </w:r>
      <w:r>
        <w:rPr>
          <w:noProof/>
        </w:rPr>
        <w:t>:</w:t>
      </w:r>
      <w:r w:rsidRPr="00F61C05">
        <w:rPr>
          <w:noProof/>
        </w:rPr>
        <w:t>1581.</w:t>
      </w:r>
    </w:p>
    <w:p w14:paraId="5A52EB69" w14:textId="4A7312A5" w:rsidR="00F61C05" w:rsidRPr="00F61C05" w:rsidRDefault="00F61C05" w:rsidP="00F61C05">
      <w:pPr>
        <w:pStyle w:val="EndNoteBibliography"/>
        <w:ind w:left="720" w:hanging="720"/>
        <w:rPr>
          <w:noProof/>
        </w:rPr>
      </w:pPr>
      <w:r w:rsidRPr="00F61C05">
        <w:rPr>
          <w:noProof/>
        </w:rPr>
        <w:t>31.</w:t>
      </w:r>
      <w:r w:rsidRPr="00F61C05">
        <w:rPr>
          <w:noProof/>
        </w:rPr>
        <w:tab/>
        <w:t xml:space="preserve">Haitjema, C.H., et al., </w:t>
      </w:r>
      <w:r w:rsidRPr="00F61C05">
        <w:rPr>
          <w:i/>
          <w:noProof/>
        </w:rPr>
        <w:t>A parts list for fungal cellulosomes revealed by comparative genomics.</w:t>
      </w:r>
      <w:r w:rsidRPr="00F61C05">
        <w:rPr>
          <w:noProof/>
        </w:rPr>
        <w:t xml:space="preserve"> Nature Microbiol, 2017. </w:t>
      </w:r>
      <w:r w:rsidRPr="00F61C05">
        <w:rPr>
          <w:b/>
          <w:noProof/>
        </w:rPr>
        <w:t>2</w:t>
      </w:r>
      <w:r>
        <w:rPr>
          <w:noProof/>
        </w:rPr>
        <w:t>:</w:t>
      </w:r>
      <w:r w:rsidRPr="00F61C05">
        <w:rPr>
          <w:noProof/>
        </w:rPr>
        <w:t>17087.</w:t>
      </w:r>
    </w:p>
    <w:p w14:paraId="5F018B2F" w14:textId="60328B40" w:rsidR="00F61C05" w:rsidRPr="00F61C05" w:rsidRDefault="00F61C05" w:rsidP="00F61C05">
      <w:pPr>
        <w:pStyle w:val="EndNoteBibliography"/>
        <w:ind w:left="720" w:hanging="720"/>
        <w:rPr>
          <w:noProof/>
        </w:rPr>
      </w:pPr>
      <w:r w:rsidRPr="00F61C05">
        <w:rPr>
          <w:noProof/>
        </w:rPr>
        <w:t>32.</w:t>
      </w:r>
      <w:r w:rsidRPr="00F61C05">
        <w:rPr>
          <w:noProof/>
        </w:rPr>
        <w:tab/>
        <w:t xml:space="preserve">Wilken, S.E., et al., </w:t>
      </w:r>
      <w:r w:rsidRPr="00F61C05">
        <w:rPr>
          <w:i/>
          <w:noProof/>
        </w:rPr>
        <w:t>Experimentally validated reconstruction and analysis of a genome-scale metabolic model of an anaerobic Neocallimastigomycota fungus.</w:t>
      </w:r>
      <w:r w:rsidRPr="00F61C05">
        <w:rPr>
          <w:noProof/>
        </w:rPr>
        <w:t xml:space="preserve"> msystems, 2021. </w:t>
      </w:r>
      <w:r w:rsidRPr="00F61C05">
        <w:rPr>
          <w:b/>
          <w:noProof/>
        </w:rPr>
        <w:t>16</w:t>
      </w:r>
      <w:r>
        <w:rPr>
          <w:noProof/>
        </w:rPr>
        <w:t>:</w:t>
      </w:r>
      <w:r w:rsidRPr="00F61C05">
        <w:rPr>
          <w:noProof/>
        </w:rPr>
        <w:t>e00002-21.</w:t>
      </w:r>
    </w:p>
    <w:p w14:paraId="7AB766D1" w14:textId="593F1AFE" w:rsidR="00F61C05" w:rsidRPr="00F61C05" w:rsidRDefault="00F61C05" w:rsidP="00F61C05">
      <w:pPr>
        <w:pStyle w:val="EndNoteBibliography"/>
        <w:ind w:left="720" w:hanging="720"/>
        <w:rPr>
          <w:noProof/>
        </w:rPr>
      </w:pPr>
      <w:r w:rsidRPr="00F61C05">
        <w:rPr>
          <w:noProof/>
        </w:rPr>
        <w:t>33.</w:t>
      </w:r>
      <w:r w:rsidRPr="00F61C05">
        <w:rPr>
          <w:noProof/>
        </w:rPr>
        <w:tab/>
        <w:t xml:space="preserve">Li, Y., et al., </w:t>
      </w:r>
      <w:r w:rsidRPr="00F61C05">
        <w:rPr>
          <w:i/>
          <w:noProof/>
        </w:rPr>
        <w:t>Combined genomic, transcriptomic, proteomic, and physiological cCharacterization of the growth of Pecoramyces sp. F1 in monoculture and co-culture with a syntrophic methanogen.</w:t>
      </w:r>
      <w:r w:rsidRPr="00F61C05">
        <w:rPr>
          <w:noProof/>
        </w:rPr>
        <w:t xml:space="preserve"> Front Microbiol, 2019. </w:t>
      </w:r>
      <w:r w:rsidRPr="00F61C05">
        <w:rPr>
          <w:b/>
          <w:noProof/>
        </w:rPr>
        <w:t>10</w:t>
      </w:r>
      <w:r>
        <w:rPr>
          <w:noProof/>
        </w:rPr>
        <w:t>:</w:t>
      </w:r>
      <w:r w:rsidRPr="00F61C05">
        <w:rPr>
          <w:noProof/>
        </w:rPr>
        <w:t>435.</w:t>
      </w:r>
    </w:p>
    <w:p w14:paraId="6A622FC3" w14:textId="1D930D79" w:rsidR="00F61C05" w:rsidRPr="00F61C05" w:rsidRDefault="00F61C05" w:rsidP="00F61C05">
      <w:pPr>
        <w:pStyle w:val="EndNoteBibliography"/>
        <w:ind w:left="720" w:hanging="720"/>
        <w:rPr>
          <w:noProof/>
        </w:rPr>
      </w:pPr>
      <w:r w:rsidRPr="00F61C05">
        <w:rPr>
          <w:noProof/>
        </w:rPr>
        <w:lastRenderedPageBreak/>
        <w:t>34.</w:t>
      </w:r>
      <w:r w:rsidRPr="00F61C05">
        <w:rPr>
          <w:noProof/>
        </w:rPr>
        <w:tab/>
        <w:t xml:space="preserve">Calkins, S., et al., </w:t>
      </w:r>
      <w:r w:rsidRPr="00F61C05">
        <w:rPr>
          <w:i/>
          <w:noProof/>
        </w:rPr>
        <w:t>A fast and reliable procedure for spore collection from anaerobic fungi: Application for RNA uptake and long-term storage of isolates.</w:t>
      </w:r>
      <w:r w:rsidRPr="00F61C05">
        <w:rPr>
          <w:noProof/>
        </w:rPr>
        <w:t xml:space="preserve"> J Microbiol Meth, 2016. </w:t>
      </w:r>
      <w:r w:rsidRPr="00F61C05">
        <w:rPr>
          <w:b/>
          <w:noProof/>
        </w:rPr>
        <w:t>127</w:t>
      </w:r>
      <w:r>
        <w:rPr>
          <w:noProof/>
        </w:rPr>
        <w:t>:</w:t>
      </w:r>
      <w:r w:rsidRPr="00F61C05">
        <w:rPr>
          <w:noProof/>
        </w:rPr>
        <w:t>206-213.</w:t>
      </w:r>
    </w:p>
    <w:p w14:paraId="39DB173D" w14:textId="05DA600B" w:rsidR="00F61C05" w:rsidRPr="00F61C05" w:rsidRDefault="00F61C05" w:rsidP="00F61C05">
      <w:pPr>
        <w:pStyle w:val="EndNoteBibliography"/>
        <w:ind w:left="720" w:hanging="720"/>
        <w:rPr>
          <w:noProof/>
        </w:rPr>
      </w:pPr>
      <w:r w:rsidRPr="00F61C05">
        <w:rPr>
          <w:noProof/>
        </w:rPr>
        <w:t>35.</w:t>
      </w:r>
      <w:r w:rsidRPr="00F61C05">
        <w:rPr>
          <w:noProof/>
        </w:rPr>
        <w:tab/>
        <w:t xml:space="preserve">Fu, L., et al., </w:t>
      </w:r>
      <w:r w:rsidRPr="00F61C05">
        <w:rPr>
          <w:i/>
          <w:noProof/>
        </w:rPr>
        <w:t>CD-HIT: accelerated for clustering the next-generation sequencing data.</w:t>
      </w:r>
      <w:r w:rsidRPr="00F61C05">
        <w:rPr>
          <w:noProof/>
        </w:rPr>
        <w:t xml:space="preserve"> Bioinformatics, 2012. </w:t>
      </w:r>
      <w:r w:rsidRPr="00F61C05">
        <w:rPr>
          <w:b/>
          <w:noProof/>
        </w:rPr>
        <w:t>28</w:t>
      </w:r>
      <w:r>
        <w:rPr>
          <w:noProof/>
        </w:rPr>
        <w:t>:</w:t>
      </w:r>
      <w:r w:rsidRPr="00F61C05">
        <w:rPr>
          <w:noProof/>
        </w:rPr>
        <w:t>3150-2.</w:t>
      </w:r>
    </w:p>
    <w:p w14:paraId="65797280" w14:textId="003FDB63" w:rsidR="00F61C05" w:rsidRPr="00F61C05" w:rsidRDefault="00F61C05" w:rsidP="00F61C05">
      <w:pPr>
        <w:pStyle w:val="EndNoteBibliography"/>
        <w:ind w:left="720" w:hanging="720"/>
        <w:rPr>
          <w:noProof/>
        </w:rPr>
      </w:pPr>
      <w:r w:rsidRPr="00F61C05">
        <w:rPr>
          <w:noProof/>
        </w:rPr>
        <w:t>36.</w:t>
      </w:r>
      <w:r w:rsidRPr="00F61C05">
        <w:rPr>
          <w:noProof/>
        </w:rPr>
        <w:tab/>
        <w:t xml:space="preserve">Manni, M., et al., </w:t>
      </w:r>
      <w:r w:rsidRPr="00F61C05">
        <w:rPr>
          <w:i/>
          <w:noProof/>
        </w:rPr>
        <w:t>BUSCO Update: Novel and Streamlined Workflows along with Broader and Deeper Phylogenetic Coverage for Scoring of Eukaryotic, Prokaryotic, and Viral Genomes.</w:t>
      </w:r>
      <w:r w:rsidRPr="00F61C05">
        <w:rPr>
          <w:noProof/>
        </w:rPr>
        <w:t xml:space="preserve"> Mol Biol Evol, 2021. </w:t>
      </w:r>
      <w:r w:rsidRPr="00F61C05">
        <w:rPr>
          <w:b/>
          <w:noProof/>
        </w:rPr>
        <w:t>38</w:t>
      </w:r>
      <w:r w:rsidRPr="00F61C05">
        <w:rPr>
          <w:noProof/>
        </w:rPr>
        <w:t>(10)</w:t>
      </w:r>
      <w:r>
        <w:rPr>
          <w:noProof/>
        </w:rPr>
        <w:t>:</w:t>
      </w:r>
      <w:r w:rsidRPr="00F61C05">
        <w:rPr>
          <w:noProof/>
        </w:rPr>
        <w:t>4647-4654.</w:t>
      </w:r>
    </w:p>
    <w:p w14:paraId="40E0885A" w14:textId="63732B7A" w:rsidR="00F61C05" w:rsidRPr="00F61C05" w:rsidRDefault="00F61C05" w:rsidP="00F61C05">
      <w:pPr>
        <w:pStyle w:val="EndNoteBibliography"/>
        <w:ind w:left="720" w:hanging="720"/>
        <w:rPr>
          <w:noProof/>
        </w:rPr>
      </w:pPr>
      <w:r w:rsidRPr="00F61C05">
        <w:rPr>
          <w:noProof/>
        </w:rPr>
        <w:t>37.</w:t>
      </w:r>
      <w:r w:rsidRPr="00F61C05">
        <w:rPr>
          <w:noProof/>
        </w:rPr>
        <w:tab/>
        <w:t xml:space="preserve">Hanafy, R.A., et al., </w:t>
      </w:r>
      <w:r w:rsidRPr="00F61C05">
        <w:rPr>
          <w:i/>
          <w:noProof/>
        </w:rPr>
        <w:t>Phylogenomic analysis of the Neocallimastigomycota: Proposal of Caecomycetaceae fam. nov., Piromycetaceae fam. nov., and emended description of the families Neocallimastigaceae and Anaeromycetaceae.</w:t>
      </w:r>
      <w:r w:rsidRPr="00F61C05">
        <w:rPr>
          <w:noProof/>
        </w:rPr>
        <w:t xml:space="preserve"> bioRxiv, 2022. </w:t>
      </w:r>
      <w:r w:rsidRPr="00F61C05">
        <w:rPr>
          <w:b/>
          <w:noProof/>
        </w:rPr>
        <w:t xml:space="preserve">2022.07.04.498725; doi: </w:t>
      </w:r>
      <w:hyperlink r:id="rId35" w:history="1">
        <w:r w:rsidRPr="00F61C05">
          <w:rPr>
            <w:rStyle w:val="Hyperlink"/>
            <w:b/>
            <w:noProof/>
          </w:rPr>
          <w:t>https://doi.org/10.1101/2022.07.04.498725</w:t>
        </w:r>
      </w:hyperlink>
      <w:r w:rsidRPr="00F61C05">
        <w:rPr>
          <w:noProof/>
        </w:rPr>
        <w:t>.</w:t>
      </w:r>
    </w:p>
    <w:p w14:paraId="4EDB689A" w14:textId="43C57590" w:rsidR="00F61C05" w:rsidRPr="00F61C05" w:rsidRDefault="00F61C05" w:rsidP="00F61C05">
      <w:pPr>
        <w:pStyle w:val="EndNoteBibliography"/>
        <w:ind w:left="720" w:hanging="720"/>
        <w:rPr>
          <w:noProof/>
        </w:rPr>
      </w:pPr>
      <w:r w:rsidRPr="00F61C05">
        <w:rPr>
          <w:noProof/>
        </w:rPr>
        <w:t>38.</w:t>
      </w:r>
      <w:r w:rsidRPr="00F61C05">
        <w:rPr>
          <w:noProof/>
        </w:rPr>
        <w:tab/>
        <w:t xml:space="preserve">Capella-Gutiérrez, S., J.M. Silla-Martínez, and T. Gabaldón, </w:t>
      </w:r>
      <w:r w:rsidRPr="00F61C05">
        <w:rPr>
          <w:i/>
          <w:noProof/>
        </w:rPr>
        <w:t>trimAl: a tool for automated alignment trimming in large-scale phylogenetic analyses.</w:t>
      </w:r>
      <w:r w:rsidRPr="00F61C05">
        <w:rPr>
          <w:noProof/>
        </w:rPr>
        <w:t xml:space="preserve"> Bioinformatics, 2009. </w:t>
      </w:r>
      <w:r w:rsidRPr="00F61C05">
        <w:rPr>
          <w:b/>
          <w:noProof/>
        </w:rPr>
        <w:t>25</w:t>
      </w:r>
      <w:r>
        <w:rPr>
          <w:noProof/>
        </w:rPr>
        <w:t>:</w:t>
      </w:r>
      <w:r w:rsidRPr="00F61C05">
        <w:rPr>
          <w:noProof/>
        </w:rPr>
        <w:t>1972-1973.</w:t>
      </w:r>
    </w:p>
    <w:p w14:paraId="5152770F" w14:textId="5D2707C2" w:rsidR="00F61C05" w:rsidRPr="00F61C05" w:rsidRDefault="00F61C05" w:rsidP="00F61C05">
      <w:pPr>
        <w:pStyle w:val="EndNoteBibliography"/>
        <w:ind w:left="720" w:hanging="720"/>
        <w:rPr>
          <w:noProof/>
        </w:rPr>
      </w:pPr>
      <w:r w:rsidRPr="00F61C05">
        <w:rPr>
          <w:noProof/>
        </w:rPr>
        <w:t>39.</w:t>
      </w:r>
      <w:r w:rsidRPr="00F61C05">
        <w:rPr>
          <w:noProof/>
        </w:rPr>
        <w:tab/>
        <w:t xml:space="preserve">Lanfear, R., et al., </w:t>
      </w:r>
      <w:r w:rsidRPr="00F61C05">
        <w:rPr>
          <w:i/>
          <w:noProof/>
        </w:rPr>
        <w:t>PartitionFinder 2: new methods for selecting partitioned models of evolution for molecular and morphological phylogenetic analyses.</w:t>
      </w:r>
      <w:r w:rsidRPr="00F61C05">
        <w:rPr>
          <w:noProof/>
        </w:rPr>
        <w:t xml:space="preserve"> Mol Biol Evol, 2016. </w:t>
      </w:r>
      <w:r w:rsidRPr="00F61C05">
        <w:rPr>
          <w:b/>
          <w:noProof/>
        </w:rPr>
        <w:t>34</w:t>
      </w:r>
      <w:r>
        <w:rPr>
          <w:noProof/>
        </w:rPr>
        <w:t>:</w:t>
      </w:r>
      <w:r w:rsidRPr="00F61C05">
        <w:rPr>
          <w:noProof/>
        </w:rPr>
        <w:t>772-773.</w:t>
      </w:r>
    </w:p>
    <w:p w14:paraId="32DE814E" w14:textId="61EB7069" w:rsidR="00F61C05" w:rsidRPr="00F61C05" w:rsidRDefault="00F61C05" w:rsidP="00F61C05">
      <w:pPr>
        <w:pStyle w:val="EndNoteBibliography"/>
        <w:ind w:left="720" w:hanging="720"/>
        <w:rPr>
          <w:noProof/>
        </w:rPr>
      </w:pPr>
      <w:r w:rsidRPr="00F61C05">
        <w:rPr>
          <w:noProof/>
        </w:rPr>
        <w:t>40.</w:t>
      </w:r>
      <w:r w:rsidRPr="00F61C05">
        <w:rPr>
          <w:noProof/>
        </w:rPr>
        <w:tab/>
        <w:t xml:space="preserve">Suchard, M.A., et al., </w:t>
      </w:r>
      <w:r w:rsidRPr="00F61C05">
        <w:rPr>
          <w:i/>
          <w:noProof/>
        </w:rPr>
        <w:t>Bayesian phylogenetic and phylodynamic data integration using BEAST 1.10.</w:t>
      </w:r>
      <w:r w:rsidRPr="00F61C05">
        <w:rPr>
          <w:noProof/>
        </w:rPr>
        <w:t xml:space="preserve"> Virus Evolution, 2018. </w:t>
      </w:r>
      <w:r w:rsidRPr="00F61C05">
        <w:rPr>
          <w:b/>
          <w:noProof/>
        </w:rPr>
        <w:t>4</w:t>
      </w:r>
      <w:r>
        <w:rPr>
          <w:noProof/>
        </w:rPr>
        <w:t>:</w:t>
      </w:r>
      <w:r w:rsidRPr="00F61C05">
        <w:rPr>
          <w:noProof/>
        </w:rPr>
        <w:t>vey016.</w:t>
      </w:r>
    </w:p>
    <w:p w14:paraId="047A1638" w14:textId="7A1799DB" w:rsidR="00F61C05" w:rsidRPr="00F61C05" w:rsidRDefault="00F61C05" w:rsidP="00F61C05">
      <w:pPr>
        <w:pStyle w:val="EndNoteBibliography"/>
        <w:ind w:left="720" w:hanging="720"/>
        <w:rPr>
          <w:noProof/>
        </w:rPr>
      </w:pPr>
      <w:r w:rsidRPr="00F61C05">
        <w:rPr>
          <w:noProof/>
        </w:rPr>
        <w:t>41.</w:t>
      </w:r>
      <w:r w:rsidRPr="00F61C05">
        <w:rPr>
          <w:noProof/>
        </w:rPr>
        <w:tab/>
        <w:t xml:space="preserve">Rambaut, A., et al., </w:t>
      </w:r>
      <w:r w:rsidRPr="00F61C05">
        <w:rPr>
          <w:i/>
          <w:noProof/>
        </w:rPr>
        <w:t>Posterior summarization in Bayesian phylogenetics using Tracer 1.7.</w:t>
      </w:r>
      <w:r w:rsidRPr="00F61C05">
        <w:rPr>
          <w:noProof/>
        </w:rPr>
        <w:t xml:space="preserve"> Syst Biol, 2018. </w:t>
      </w:r>
      <w:r w:rsidRPr="00F61C05">
        <w:rPr>
          <w:b/>
          <w:noProof/>
        </w:rPr>
        <w:t>67</w:t>
      </w:r>
      <w:r>
        <w:rPr>
          <w:noProof/>
        </w:rPr>
        <w:t>:</w:t>
      </w:r>
      <w:r w:rsidRPr="00F61C05">
        <w:rPr>
          <w:noProof/>
        </w:rPr>
        <w:t>901-904.</w:t>
      </w:r>
    </w:p>
    <w:p w14:paraId="5DCBCCC9" w14:textId="0A5BF2B1" w:rsidR="00ED2AB6" w:rsidRPr="00B41D85" w:rsidRDefault="00664954" w:rsidP="008365BD">
      <w:pPr>
        <w:autoSpaceDE w:val="0"/>
        <w:autoSpaceDN w:val="0"/>
        <w:adjustRightInd w:val="0"/>
        <w:spacing w:line="480" w:lineRule="auto"/>
        <w:rPr>
          <w:rFonts w:ascii="Times New Roman" w:hAnsi="Times New Roman" w:cs="Times New Roman"/>
        </w:rPr>
      </w:pPr>
      <w:r>
        <w:rPr>
          <w:rFonts w:ascii="Times New Roman" w:hAnsi="Times New Roman" w:cs="Times New Roman"/>
        </w:rPr>
        <w:fldChar w:fldCharType="end"/>
      </w:r>
    </w:p>
    <w:sectPr w:rsidR="00ED2AB6" w:rsidRPr="00B41D85" w:rsidSect="00676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041BDF" w14:textId="77777777" w:rsidR="00E44C8D" w:rsidRDefault="00E44C8D" w:rsidP="00B41D85">
      <w:r>
        <w:separator/>
      </w:r>
    </w:p>
  </w:endnote>
  <w:endnote w:type="continuationSeparator" w:id="0">
    <w:p w14:paraId="2170A412" w14:textId="77777777" w:rsidR="00E44C8D" w:rsidRDefault="00E44C8D" w:rsidP="00B41D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游明朝">
    <w:panose1 w:val="00000000000000000000"/>
    <w:charset w:val="80"/>
    <w:family w:val="roman"/>
    <w:notTrueType/>
    <w:pitch w:val="default"/>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Symbol">
    <w:panose1 w:val="00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6559B" w14:textId="77777777" w:rsidR="00E44C8D" w:rsidRDefault="00E44C8D" w:rsidP="00A15B7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0089E0" w14:textId="77777777" w:rsidR="00E44C8D" w:rsidRDefault="00E44C8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94DA4" w14:textId="77777777" w:rsidR="00E44C8D" w:rsidRDefault="00E44C8D" w:rsidP="00A15B7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C4B51">
      <w:rPr>
        <w:rStyle w:val="PageNumber"/>
        <w:noProof/>
      </w:rPr>
      <w:t>1</w:t>
    </w:r>
    <w:r>
      <w:rPr>
        <w:rStyle w:val="PageNumber"/>
      </w:rPr>
      <w:fldChar w:fldCharType="end"/>
    </w:r>
  </w:p>
  <w:p w14:paraId="1AC82A3E" w14:textId="77777777" w:rsidR="00E44C8D" w:rsidRDefault="00E44C8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F4C746" w14:textId="77777777" w:rsidR="00E44C8D" w:rsidRDefault="00E44C8D" w:rsidP="00B41D85">
      <w:r>
        <w:separator/>
      </w:r>
    </w:p>
  </w:footnote>
  <w:footnote w:type="continuationSeparator" w:id="0">
    <w:p w14:paraId="3DA5B91D" w14:textId="77777777" w:rsidR="00E44C8D" w:rsidRDefault="00E44C8D" w:rsidP="00B41D8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57287"/>
    <w:multiLevelType w:val="multilevel"/>
    <w:tmpl w:val="1BB08D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56B00A0"/>
    <w:multiLevelType w:val="hybridMultilevel"/>
    <w:tmpl w:val="FE082DD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520C9B"/>
    <w:multiLevelType w:val="hybridMultilevel"/>
    <w:tmpl w:val="598CC776"/>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
    <w:nsid w:val="08D33D65"/>
    <w:multiLevelType w:val="hybridMultilevel"/>
    <w:tmpl w:val="3054888A"/>
    <w:lvl w:ilvl="0" w:tplc="73DE86B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3BF7F30"/>
    <w:multiLevelType w:val="hybridMultilevel"/>
    <w:tmpl w:val="35B009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8C001A2"/>
    <w:multiLevelType w:val="hybridMultilevel"/>
    <w:tmpl w:val="6CD24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F824310"/>
    <w:multiLevelType w:val="hybridMultilevel"/>
    <w:tmpl w:val="FC40C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516A36"/>
    <w:multiLevelType w:val="hybridMultilevel"/>
    <w:tmpl w:val="76C6FB7C"/>
    <w:lvl w:ilvl="0" w:tplc="7B9C6C38">
      <w:start w:val="1"/>
      <w:numFmt w:val="decimal"/>
      <w:lvlText w:val="%1."/>
      <w:lvlJc w:val="left"/>
      <w:pPr>
        <w:ind w:left="1080" w:hanging="360"/>
      </w:pPr>
      <w:rPr>
        <w:rFonts w:ascii="Times New Roman" w:eastAsiaTheme="minorEastAsia"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C6403B8"/>
    <w:multiLevelType w:val="hybridMultilevel"/>
    <w:tmpl w:val="F9F282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F7E77EA"/>
    <w:multiLevelType w:val="hybridMultilevel"/>
    <w:tmpl w:val="4816E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DB3150E"/>
    <w:multiLevelType w:val="hybridMultilevel"/>
    <w:tmpl w:val="F510F34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DB552D1"/>
    <w:multiLevelType w:val="hybridMultilevel"/>
    <w:tmpl w:val="E85A6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13E6B4E"/>
    <w:multiLevelType w:val="hybridMultilevel"/>
    <w:tmpl w:val="58CC00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1D06F4B"/>
    <w:multiLevelType w:val="hybridMultilevel"/>
    <w:tmpl w:val="E048CDF6"/>
    <w:lvl w:ilvl="0" w:tplc="C0D06960">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6E63A0"/>
    <w:multiLevelType w:val="hybridMultilevel"/>
    <w:tmpl w:val="59B260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F981104"/>
    <w:multiLevelType w:val="hybridMultilevel"/>
    <w:tmpl w:val="59B26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E1F7B14"/>
    <w:multiLevelType w:val="hybridMultilevel"/>
    <w:tmpl w:val="A372FE28"/>
    <w:lvl w:ilvl="0" w:tplc="0AFE2C8A">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6CF3C71"/>
    <w:multiLevelType w:val="hybridMultilevel"/>
    <w:tmpl w:val="1BB08D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1"/>
  </w:num>
  <w:num w:numId="3">
    <w:abstractNumId w:val="12"/>
  </w:num>
  <w:num w:numId="4">
    <w:abstractNumId w:val="8"/>
  </w:num>
  <w:num w:numId="5">
    <w:abstractNumId w:val="17"/>
  </w:num>
  <w:num w:numId="6">
    <w:abstractNumId w:val="0"/>
  </w:num>
  <w:num w:numId="7">
    <w:abstractNumId w:val="6"/>
  </w:num>
  <w:num w:numId="8">
    <w:abstractNumId w:val="14"/>
  </w:num>
  <w:num w:numId="9">
    <w:abstractNumId w:val="15"/>
  </w:num>
  <w:num w:numId="10">
    <w:abstractNumId w:val="10"/>
  </w:num>
  <w:num w:numId="11">
    <w:abstractNumId w:val="1"/>
  </w:num>
  <w:num w:numId="12">
    <w:abstractNumId w:val="4"/>
  </w:num>
  <w:num w:numId="13">
    <w:abstractNumId w:val="9"/>
  </w:num>
  <w:num w:numId="14">
    <w:abstractNumId w:val="3"/>
  </w:num>
  <w:num w:numId="15">
    <w:abstractNumId w:val="7"/>
  </w:num>
  <w:num w:numId="16">
    <w:abstractNumId w:val="13"/>
  </w:num>
  <w:num w:numId="17">
    <w:abstractNumId w:val="2"/>
  </w:num>
  <w:num w:numId="1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grammar="clean"/>
  <w:doNotTrackMove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ssptet920fdp9ezse859pvwe0dsxztsxava&quot;&gt;FecesPaper&lt;record-ids&gt;&lt;item&gt;43&lt;/item&gt;&lt;item&gt;44&lt;/item&gt;&lt;item&gt;51&lt;/item&gt;&lt;item&gt;52&lt;/item&gt;&lt;item&gt;60&lt;/item&gt;&lt;item&gt;62&lt;/item&gt;&lt;item&gt;63&lt;/item&gt;&lt;item&gt;64&lt;/item&gt;&lt;item&gt;70&lt;/item&gt;&lt;item&gt;71&lt;/item&gt;&lt;item&gt;80&lt;/item&gt;&lt;item&gt;81&lt;/item&gt;&lt;item&gt;82&lt;/item&gt;&lt;item&gt;83&lt;/item&gt;&lt;item&gt;84&lt;/item&gt;&lt;item&gt;85&lt;/item&gt;&lt;item&gt;86&lt;/item&gt;&lt;item&gt;87&lt;/item&gt;&lt;item&gt;88&lt;/item&gt;&lt;item&gt;90&lt;/item&gt;&lt;item&gt;91&lt;/item&gt;&lt;item&gt;92&lt;/item&gt;&lt;item&gt;93&lt;/item&gt;&lt;item&gt;111&lt;/item&gt;&lt;item&gt;116&lt;/item&gt;&lt;item&gt;117&lt;/item&gt;&lt;item&gt;118&lt;/item&gt;&lt;item&gt;119&lt;/item&gt;&lt;item&gt;120&lt;/item&gt;&lt;item&gt;121&lt;/item&gt;&lt;item&gt;122&lt;/item&gt;&lt;item&gt;123&lt;/item&gt;&lt;item&gt;124&lt;/item&gt;&lt;item&gt;125&lt;/item&gt;&lt;item&gt;132&lt;/item&gt;&lt;item&gt;133&lt;/item&gt;&lt;/record-ids&gt;&lt;/item&gt;&lt;/Libraries&gt;"/>
  </w:docVars>
  <w:rsids>
    <w:rsidRoot w:val="007C63BE"/>
    <w:rsid w:val="000167A1"/>
    <w:rsid w:val="000A5674"/>
    <w:rsid w:val="000B0565"/>
    <w:rsid w:val="000B6318"/>
    <w:rsid w:val="000C1C8C"/>
    <w:rsid w:val="000D33C3"/>
    <w:rsid w:val="000D4569"/>
    <w:rsid w:val="0010706A"/>
    <w:rsid w:val="00136FDA"/>
    <w:rsid w:val="00137032"/>
    <w:rsid w:val="00147211"/>
    <w:rsid w:val="00150E22"/>
    <w:rsid w:val="001519A6"/>
    <w:rsid w:val="00164078"/>
    <w:rsid w:val="00183F41"/>
    <w:rsid w:val="0019704D"/>
    <w:rsid w:val="001C1584"/>
    <w:rsid w:val="00251A6D"/>
    <w:rsid w:val="00255A03"/>
    <w:rsid w:val="002600FF"/>
    <w:rsid w:val="00263B93"/>
    <w:rsid w:val="002658D1"/>
    <w:rsid w:val="00271A0F"/>
    <w:rsid w:val="002E68BC"/>
    <w:rsid w:val="00327245"/>
    <w:rsid w:val="00351B3E"/>
    <w:rsid w:val="00354D01"/>
    <w:rsid w:val="00355A01"/>
    <w:rsid w:val="003A2C87"/>
    <w:rsid w:val="003B685B"/>
    <w:rsid w:val="003D2D97"/>
    <w:rsid w:val="003E764E"/>
    <w:rsid w:val="00400FFF"/>
    <w:rsid w:val="004135F3"/>
    <w:rsid w:val="00417E6C"/>
    <w:rsid w:val="00424E01"/>
    <w:rsid w:val="00431D37"/>
    <w:rsid w:val="00477865"/>
    <w:rsid w:val="004A7782"/>
    <w:rsid w:val="004D6BAF"/>
    <w:rsid w:val="00506296"/>
    <w:rsid w:val="00535AD0"/>
    <w:rsid w:val="0054118B"/>
    <w:rsid w:val="00546CE4"/>
    <w:rsid w:val="0057283D"/>
    <w:rsid w:val="0057333D"/>
    <w:rsid w:val="005805E5"/>
    <w:rsid w:val="005A0B81"/>
    <w:rsid w:val="005B2712"/>
    <w:rsid w:val="00622246"/>
    <w:rsid w:val="00624698"/>
    <w:rsid w:val="00662C59"/>
    <w:rsid w:val="00664954"/>
    <w:rsid w:val="00667310"/>
    <w:rsid w:val="00676D58"/>
    <w:rsid w:val="0068034F"/>
    <w:rsid w:val="00696453"/>
    <w:rsid w:val="006B0F00"/>
    <w:rsid w:val="006C4D2A"/>
    <w:rsid w:val="006F30A6"/>
    <w:rsid w:val="00701C66"/>
    <w:rsid w:val="00711234"/>
    <w:rsid w:val="007629D4"/>
    <w:rsid w:val="00785925"/>
    <w:rsid w:val="007A4304"/>
    <w:rsid w:val="007A6209"/>
    <w:rsid w:val="007C5E47"/>
    <w:rsid w:val="007C63BE"/>
    <w:rsid w:val="00801550"/>
    <w:rsid w:val="00802794"/>
    <w:rsid w:val="008365BD"/>
    <w:rsid w:val="00856375"/>
    <w:rsid w:val="00877048"/>
    <w:rsid w:val="008A353F"/>
    <w:rsid w:val="008C06ED"/>
    <w:rsid w:val="008C63E8"/>
    <w:rsid w:val="008D161D"/>
    <w:rsid w:val="00902E8C"/>
    <w:rsid w:val="009314E0"/>
    <w:rsid w:val="0093490A"/>
    <w:rsid w:val="009462C6"/>
    <w:rsid w:val="00955EA5"/>
    <w:rsid w:val="00985BE7"/>
    <w:rsid w:val="009B0503"/>
    <w:rsid w:val="009B5D46"/>
    <w:rsid w:val="009B7F52"/>
    <w:rsid w:val="009C4B51"/>
    <w:rsid w:val="009D430F"/>
    <w:rsid w:val="009F292D"/>
    <w:rsid w:val="009F799C"/>
    <w:rsid w:val="00A057A0"/>
    <w:rsid w:val="00A11623"/>
    <w:rsid w:val="00A15B7C"/>
    <w:rsid w:val="00A277E3"/>
    <w:rsid w:val="00A401AB"/>
    <w:rsid w:val="00A451FD"/>
    <w:rsid w:val="00A54460"/>
    <w:rsid w:val="00A86F38"/>
    <w:rsid w:val="00AA0CE9"/>
    <w:rsid w:val="00AB1D5A"/>
    <w:rsid w:val="00AF1800"/>
    <w:rsid w:val="00AF7B71"/>
    <w:rsid w:val="00B04AD1"/>
    <w:rsid w:val="00B04CC4"/>
    <w:rsid w:val="00B3193A"/>
    <w:rsid w:val="00B41D85"/>
    <w:rsid w:val="00B42972"/>
    <w:rsid w:val="00BD2639"/>
    <w:rsid w:val="00BE5DCC"/>
    <w:rsid w:val="00BE6DBE"/>
    <w:rsid w:val="00BF0F51"/>
    <w:rsid w:val="00BF1398"/>
    <w:rsid w:val="00BF7442"/>
    <w:rsid w:val="00C060EF"/>
    <w:rsid w:val="00C159CA"/>
    <w:rsid w:val="00C26B8A"/>
    <w:rsid w:val="00C40DF7"/>
    <w:rsid w:val="00C42658"/>
    <w:rsid w:val="00C52782"/>
    <w:rsid w:val="00C657E1"/>
    <w:rsid w:val="00C80CD4"/>
    <w:rsid w:val="00CA4B10"/>
    <w:rsid w:val="00CA5F90"/>
    <w:rsid w:val="00CD4739"/>
    <w:rsid w:val="00CF06E0"/>
    <w:rsid w:val="00CF606B"/>
    <w:rsid w:val="00D02708"/>
    <w:rsid w:val="00D11ECE"/>
    <w:rsid w:val="00D844BA"/>
    <w:rsid w:val="00D87BD8"/>
    <w:rsid w:val="00DA3A31"/>
    <w:rsid w:val="00DB0CF5"/>
    <w:rsid w:val="00DB556D"/>
    <w:rsid w:val="00DB793F"/>
    <w:rsid w:val="00DF2A69"/>
    <w:rsid w:val="00E261D1"/>
    <w:rsid w:val="00E30668"/>
    <w:rsid w:val="00E32D20"/>
    <w:rsid w:val="00E44C8D"/>
    <w:rsid w:val="00E65C85"/>
    <w:rsid w:val="00EB27EC"/>
    <w:rsid w:val="00ED2AB6"/>
    <w:rsid w:val="00EE0E2D"/>
    <w:rsid w:val="00EE48E8"/>
    <w:rsid w:val="00EE51E3"/>
    <w:rsid w:val="00EE6B0F"/>
    <w:rsid w:val="00EF42CD"/>
    <w:rsid w:val="00F06AB1"/>
    <w:rsid w:val="00F141DB"/>
    <w:rsid w:val="00F33EF8"/>
    <w:rsid w:val="00F37312"/>
    <w:rsid w:val="00F53319"/>
    <w:rsid w:val="00F61C05"/>
    <w:rsid w:val="00F74903"/>
    <w:rsid w:val="00F85029"/>
    <w:rsid w:val="00F86630"/>
    <w:rsid w:val="00FB0C4B"/>
    <w:rsid w:val="00FC2BA8"/>
    <w:rsid w:val="00FD40D8"/>
    <w:rsid w:val="00FF02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D57F3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63BE"/>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C63BE"/>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7C63BE"/>
    <w:rPr>
      <w:color w:val="0563C1" w:themeColor="hyperlink"/>
      <w:u w:val="single"/>
    </w:rPr>
  </w:style>
  <w:style w:type="paragraph" w:styleId="Revision">
    <w:name w:val="Revision"/>
    <w:hidden/>
    <w:uiPriority w:val="99"/>
    <w:semiHidden/>
    <w:rsid w:val="00431D37"/>
    <w:rPr>
      <w:rFonts w:eastAsiaTheme="minorEastAsia"/>
    </w:rPr>
  </w:style>
  <w:style w:type="character" w:styleId="CommentReference">
    <w:name w:val="annotation reference"/>
    <w:basedOn w:val="DefaultParagraphFont"/>
    <w:uiPriority w:val="99"/>
    <w:semiHidden/>
    <w:unhideWhenUsed/>
    <w:rsid w:val="00137032"/>
    <w:rPr>
      <w:sz w:val="16"/>
      <w:szCs w:val="16"/>
    </w:rPr>
  </w:style>
  <w:style w:type="character" w:customStyle="1" w:styleId="highlight">
    <w:name w:val="highlight"/>
    <w:basedOn w:val="DefaultParagraphFont"/>
    <w:rsid w:val="00137032"/>
  </w:style>
  <w:style w:type="paragraph" w:styleId="ListParagraph">
    <w:name w:val="List Paragraph"/>
    <w:basedOn w:val="Normal"/>
    <w:uiPriority w:val="34"/>
    <w:qFormat/>
    <w:rsid w:val="00B42972"/>
    <w:pPr>
      <w:ind w:left="720"/>
      <w:contextualSpacing/>
    </w:pPr>
  </w:style>
  <w:style w:type="paragraph" w:styleId="BalloonText">
    <w:name w:val="Balloon Text"/>
    <w:basedOn w:val="Normal"/>
    <w:link w:val="BalloonTextChar"/>
    <w:uiPriority w:val="99"/>
    <w:semiHidden/>
    <w:unhideWhenUsed/>
    <w:rsid w:val="00B4297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2972"/>
    <w:rPr>
      <w:rFonts w:ascii="Lucida Grande" w:eastAsiaTheme="minorEastAsia" w:hAnsi="Lucida Grande" w:cs="Lucida Grande"/>
      <w:sz w:val="18"/>
      <w:szCs w:val="18"/>
    </w:rPr>
  </w:style>
  <w:style w:type="paragraph" w:styleId="Footer">
    <w:name w:val="footer"/>
    <w:basedOn w:val="Normal"/>
    <w:link w:val="FooterChar"/>
    <w:uiPriority w:val="99"/>
    <w:unhideWhenUsed/>
    <w:rsid w:val="00B42972"/>
    <w:pPr>
      <w:tabs>
        <w:tab w:val="center" w:pos="4320"/>
        <w:tab w:val="right" w:pos="8640"/>
      </w:tabs>
    </w:pPr>
  </w:style>
  <w:style w:type="character" w:customStyle="1" w:styleId="FooterChar">
    <w:name w:val="Footer Char"/>
    <w:basedOn w:val="DefaultParagraphFont"/>
    <w:link w:val="Footer"/>
    <w:uiPriority w:val="99"/>
    <w:rsid w:val="00B42972"/>
    <w:rPr>
      <w:rFonts w:eastAsiaTheme="minorEastAsia"/>
    </w:rPr>
  </w:style>
  <w:style w:type="character" w:styleId="PageNumber">
    <w:name w:val="page number"/>
    <w:basedOn w:val="DefaultParagraphFont"/>
    <w:uiPriority w:val="99"/>
    <w:semiHidden/>
    <w:unhideWhenUsed/>
    <w:rsid w:val="00B42972"/>
  </w:style>
  <w:style w:type="character" w:styleId="LineNumber">
    <w:name w:val="line number"/>
    <w:basedOn w:val="DefaultParagraphFont"/>
    <w:uiPriority w:val="99"/>
    <w:semiHidden/>
    <w:unhideWhenUsed/>
    <w:rsid w:val="00B42972"/>
  </w:style>
  <w:style w:type="paragraph" w:styleId="CommentText">
    <w:name w:val="annotation text"/>
    <w:basedOn w:val="Normal"/>
    <w:link w:val="CommentTextChar"/>
    <w:uiPriority w:val="99"/>
    <w:semiHidden/>
    <w:unhideWhenUsed/>
    <w:rsid w:val="00B42972"/>
    <w:rPr>
      <w:sz w:val="20"/>
      <w:szCs w:val="20"/>
    </w:rPr>
  </w:style>
  <w:style w:type="character" w:customStyle="1" w:styleId="CommentTextChar">
    <w:name w:val="Comment Text Char"/>
    <w:basedOn w:val="DefaultParagraphFont"/>
    <w:link w:val="CommentText"/>
    <w:uiPriority w:val="99"/>
    <w:semiHidden/>
    <w:rsid w:val="00B42972"/>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B42972"/>
    <w:rPr>
      <w:b/>
      <w:bCs/>
    </w:rPr>
  </w:style>
  <w:style w:type="character" w:customStyle="1" w:styleId="CommentSubjectChar">
    <w:name w:val="Comment Subject Char"/>
    <w:basedOn w:val="CommentTextChar"/>
    <w:link w:val="CommentSubject"/>
    <w:uiPriority w:val="99"/>
    <w:semiHidden/>
    <w:rsid w:val="00B42972"/>
    <w:rPr>
      <w:rFonts w:eastAsiaTheme="minorEastAsia"/>
      <w:b/>
      <w:bCs/>
      <w:sz w:val="20"/>
      <w:szCs w:val="20"/>
    </w:rPr>
  </w:style>
  <w:style w:type="character" w:customStyle="1" w:styleId="u-visually-hidden">
    <w:name w:val="u-visually-hidden"/>
    <w:basedOn w:val="DefaultParagraphFont"/>
    <w:rsid w:val="00B42972"/>
  </w:style>
  <w:style w:type="character" w:styleId="FollowedHyperlink">
    <w:name w:val="FollowedHyperlink"/>
    <w:basedOn w:val="DefaultParagraphFont"/>
    <w:uiPriority w:val="99"/>
    <w:semiHidden/>
    <w:unhideWhenUsed/>
    <w:rsid w:val="00B42972"/>
    <w:rPr>
      <w:color w:val="954F72" w:themeColor="followedHyperlink"/>
      <w:u w:val="single"/>
    </w:rPr>
  </w:style>
  <w:style w:type="paragraph" w:customStyle="1" w:styleId="EndNoteBibliographyTitle">
    <w:name w:val="EndNote Bibliography Title"/>
    <w:basedOn w:val="Normal"/>
    <w:link w:val="EndNoteBibliographyTitleChar"/>
    <w:rsid w:val="00C060EF"/>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C060EF"/>
    <w:rPr>
      <w:rFonts w:ascii="Calibri" w:eastAsiaTheme="minorEastAsia" w:hAnsi="Calibri" w:cs="Calibri"/>
    </w:rPr>
  </w:style>
  <w:style w:type="paragraph" w:customStyle="1" w:styleId="EndNoteBibliography">
    <w:name w:val="EndNote Bibliography"/>
    <w:basedOn w:val="Normal"/>
    <w:link w:val="EndNoteBibliographyChar"/>
    <w:rsid w:val="00C060EF"/>
    <w:rPr>
      <w:rFonts w:ascii="Calibri" w:hAnsi="Calibri" w:cs="Calibri"/>
    </w:rPr>
  </w:style>
  <w:style w:type="character" w:customStyle="1" w:styleId="EndNoteBibliographyChar">
    <w:name w:val="EndNote Bibliography Char"/>
    <w:basedOn w:val="DefaultParagraphFont"/>
    <w:link w:val="EndNoteBibliography"/>
    <w:rsid w:val="00C060EF"/>
    <w:rPr>
      <w:rFonts w:ascii="Calibri" w:eastAsiaTheme="minorEastAsia" w:hAnsi="Calibri" w:cs="Calibri"/>
    </w:rPr>
  </w:style>
  <w:style w:type="character" w:customStyle="1" w:styleId="hgkelc">
    <w:name w:val="hgkelc"/>
    <w:basedOn w:val="DefaultParagraphFont"/>
    <w:rsid w:val="00E261D1"/>
  </w:style>
  <w:style w:type="character" w:customStyle="1" w:styleId="UnresolvedMention1">
    <w:name w:val="Unresolved Mention1"/>
    <w:basedOn w:val="DefaultParagraphFont"/>
    <w:uiPriority w:val="99"/>
    <w:semiHidden/>
    <w:unhideWhenUsed/>
    <w:rsid w:val="00FC2BA8"/>
    <w:rPr>
      <w:color w:val="605E5C"/>
      <w:shd w:val="clear" w:color="auto" w:fill="E1DFDD"/>
    </w:rPr>
  </w:style>
  <w:style w:type="character" w:customStyle="1" w:styleId="UnresolvedMention">
    <w:name w:val="Unresolved Mention"/>
    <w:basedOn w:val="DefaultParagraphFont"/>
    <w:uiPriority w:val="99"/>
    <w:semiHidden/>
    <w:unhideWhenUsed/>
    <w:rsid w:val="00AF7B71"/>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63BE"/>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C63BE"/>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7C63BE"/>
    <w:rPr>
      <w:color w:val="0563C1" w:themeColor="hyperlink"/>
      <w:u w:val="single"/>
    </w:rPr>
  </w:style>
  <w:style w:type="paragraph" w:styleId="Revision">
    <w:name w:val="Revision"/>
    <w:hidden/>
    <w:uiPriority w:val="99"/>
    <w:semiHidden/>
    <w:rsid w:val="00431D37"/>
    <w:rPr>
      <w:rFonts w:eastAsiaTheme="minorEastAsia"/>
    </w:rPr>
  </w:style>
  <w:style w:type="character" w:styleId="CommentReference">
    <w:name w:val="annotation reference"/>
    <w:basedOn w:val="DefaultParagraphFont"/>
    <w:uiPriority w:val="99"/>
    <w:semiHidden/>
    <w:unhideWhenUsed/>
    <w:rsid w:val="00137032"/>
    <w:rPr>
      <w:sz w:val="16"/>
      <w:szCs w:val="16"/>
    </w:rPr>
  </w:style>
  <w:style w:type="character" w:customStyle="1" w:styleId="highlight">
    <w:name w:val="highlight"/>
    <w:basedOn w:val="DefaultParagraphFont"/>
    <w:rsid w:val="00137032"/>
  </w:style>
  <w:style w:type="paragraph" w:styleId="ListParagraph">
    <w:name w:val="List Paragraph"/>
    <w:basedOn w:val="Normal"/>
    <w:uiPriority w:val="34"/>
    <w:qFormat/>
    <w:rsid w:val="00B42972"/>
    <w:pPr>
      <w:ind w:left="720"/>
      <w:contextualSpacing/>
    </w:pPr>
  </w:style>
  <w:style w:type="paragraph" w:styleId="BalloonText">
    <w:name w:val="Balloon Text"/>
    <w:basedOn w:val="Normal"/>
    <w:link w:val="BalloonTextChar"/>
    <w:uiPriority w:val="99"/>
    <w:semiHidden/>
    <w:unhideWhenUsed/>
    <w:rsid w:val="00B4297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2972"/>
    <w:rPr>
      <w:rFonts w:ascii="Lucida Grande" w:eastAsiaTheme="minorEastAsia" w:hAnsi="Lucida Grande" w:cs="Lucida Grande"/>
      <w:sz w:val="18"/>
      <w:szCs w:val="18"/>
    </w:rPr>
  </w:style>
  <w:style w:type="paragraph" w:styleId="Footer">
    <w:name w:val="footer"/>
    <w:basedOn w:val="Normal"/>
    <w:link w:val="FooterChar"/>
    <w:uiPriority w:val="99"/>
    <w:unhideWhenUsed/>
    <w:rsid w:val="00B42972"/>
    <w:pPr>
      <w:tabs>
        <w:tab w:val="center" w:pos="4320"/>
        <w:tab w:val="right" w:pos="8640"/>
      </w:tabs>
    </w:pPr>
  </w:style>
  <w:style w:type="character" w:customStyle="1" w:styleId="FooterChar">
    <w:name w:val="Footer Char"/>
    <w:basedOn w:val="DefaultParagraphFont"/>
    <w:link w:val="Footer"/>
    <w:uiPriority w:val="99"/>
    <w:rsid w:val="00B42972"/>
    <w:rPr>
      <w:rFonts w:eastAsiaTheme="minorEastAsia"/>
    </w:rPr>
  </w:style>
  <w:style w:type="character" w:styleId="PageNumber">
    <w:name w:val="page number"/>
    <w:basedOn w:val="DefaultParagraphFont"/>
    <w:uiPriority w:val="99"/>
    <w:semiHidden/>
    <w:unhideWhenUsed/>
    <w:rsid w:val="00B42972"/>
  </w:style>
  <w:style w:type="character" w:styleId="LineNumber">
    <w:name w:val="line number"/>
    <w:basedOn w:val="DefaultParagraphFont"/>
    <w:uiPriority w:val="99"/>
    <w:semiHidden/>
    <w:unhideWhenUsed/>
    <w:rsid w:val="00B42972"/>
  </w:style>
  <w:style w:type="paragraph" w:styleId="CommentText">
    <w:name w:val="annotation text"/>
    <w:basedOn w:val="Normal"/>
    <w:link w:val="CommentTextChar"/>
    <w:uiPriority w:val="99"/>
    <w:semiHidden/>
    <w:unhideWhenUsed/>
    <w:rsid w:val="00B42972"/>
    <w:rPr>
      <w:sz w:val="20"/>
      <w:szCs w:val="20"/>
    </w:rPr>
  </w:style>
  <w:style w:type="character" w:customStyle="1" w:styleId="CommentTextChar">
    <w:name w:val="Comment Text Char"/>
    <w:basedOn w:val="DefaultParagraphFont"/>
    <w:link w:val="CommentText"/>
    <w:uiPriority w:val="99"/>
    <w:semiHidden/>
    <w:rsid w:val="00B42972"/>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B42972"/>
    <w:rPr>
      <w:b/>
      <w:bCs/>
    </w:rPr>
  </w:style>
  <w:style w:type="character" w:customStyle="1" w:styleId="CommentSubjectChar">
    <w:name w:val="Comment Subject Char"/>
    <w:basedOn w:val="CommentTextChar"/>
    <w:link w:val="CommentSubject"/>
    <w:uiPriority w:val="99"/>
    <w:semiHidden/>
    <w:rsid w:val="00B42972"/>
    <w:rPr>
      <w:rFonts w:eastAsiaTheme="minorEastAsia"/>
      <w:b/>
      <w:bCs/>
      <w:sz w:val="20"/>
      <w:szCs w:val="20"/>
    </w:rPr>
  </w:style>
  <w:style w:type="character" w:customStyle="1" w:styleId="u-visually-hidden">
    <w:name w:val="u-visually-hidden"/>
    <w:basedOn w:val="DefaultParagraphFont"/>
    <w:rsid w:val="00B42972"/>
  </w:style>
  <w:style w:type="character" w:styleId="FollowedHyperlink">
    <w:name w:val="FollowedHyperlink"/>
    <w:basedOn w:val="DefaultParagraphFont"/>
    <w:uiPriority w:val="99"/>
    <w:semiHidden/>
    <w:unhideWhenUsed/>
    <w:rsid w:val="00B42972"/>
    <w:rPr>
      <w:color w:val="954F72" w:themeColor="followedHyperlink"/>
      <w:u w:val="single"/>
    </w:rPr>
  </w:style>
  <w:style w:type="paragraph" w:customStyle="1" w:styleId="EndNoteBibliographyTitle">
    <w:name w:val="EndNote Bibliography Title"/>
    <w:basedOn w:val="Normal"/>
    <w:link w:val="EndNoteBibliographyTitleChar"/>
    <w:rsid w:val="00C060EF"/>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C060EF"/>
    <w:rPr>
      <w:rFonts w:ascii="Calibri" w:eastAsiaTheme="minorEastAsia" w:hAnsi="Calibri" w:cs="Calibri"/>
    </w:rPr>
  </w:style>
  <w:style w:type="paragraph" w:customStyle="1" w:styleId="EndNoteBibliography">
    <w:name w:val="EndNote Bibliography"/>
    <w:basedOn w:val="Normal"/>
    <w:link w:val="EndNoteBibliographyChar"/>
    <w:rsid w:val="00C060EF"/>
    <w:rPr>
      <w:rFonts w:ascii="Calibri" w:hAnsi="Calibri" w:cs="Calibri"/>
    </w:rPr>
  </w:style>
  <w:style w:type="character" w:customStyle="1" w:styleId="EndNoteBibliographyChar">
    <w:name w:val="EndNote Bibliography Char"/>
    <w:basedOn w:val="DefaultParagraphFont"/>
    <w:link w:val="EndNoteBibliography"/>
    <w:rsid w:val="00C060EF"/>
    <w:rPr>
      <w:rFonts w:ascii="Calibri" w:eastAsiaTheme="minorEastAsia" w:hAnsi="Calibri" w:cs="Calibri"/>
    </w:rPr>
  </w:style>
  <w:style w:type="character" w:customStyle="1" w:styleId="hgkelc">
    <w:name w:val="hgkelc"/>
    <w:basedOn w:val="DefaultParagraphFont"/>
    <w:rsid w:val="00E261D1"/>
  </w:style>
  <w:style w:type="character" w:customStyle="1" w:styleId="UnresolvedMention1">
    <w:name w:val="Unresolved Mention1"/>
    <w:basedOn w:val="DefaultParagraphFont"/>
    <w:uiPriority w:val="99"/>
    <w:semiHidden/>
    <w:unhideWhenUsed/>
    <w:rsid w:val="00FC2BA8"/>
    <w:rPr>
      <w:color w:val="605E5C"/>
      <w:shd w:val="clear" w:color="auto" w:fill="E1DFDD"/>
    </w:rPr>
  </w:style>
  <w:style w:type="character" w:customStyle="1" w:styleId="UnresolvedMention">
    <w:name w:val="Unresolved Mention"/>
    <w:basedOn w:val="DefaultParagraphFont"/>
    <w:uiPriority w:val="99"/>
    <w:semiHidden/>
    <w:unhideWhenUsed/>
    <w:rsid w:val="00AF7B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4.jpeg"/><Relationship Id="rId21" Type="http://schemas.openxmlformats.org/officeDocument/2006/relationships/image" Target="media/image5.emf"/><Relationship Id="rId22" Type="http://schemas.openxmlformats.org/officeDocument/2006/relationships/image" Target="media/image6.emf"/><Relationship Id="rId23" Type="http://schemas.openxmlformats.org/officeDocument/2006/relationships/image" Target="media/image7.emf"/><Relationship Id="rId24" Type="http://schemas.openxmlformats.org/officeDocument/2006/relationships/image" Target="media/image8.emf"/><Relationship Id="rId25" Type="http://schemas.openxmlformats.org/officeDocument/2006/relationships/image" Target="media/image9.emf"/><Relationship Id="rId26" Type="http://schemas.openxmlformats.org/officeDocument/2006/relationships/image" Target="media/image10.emf"/><Relationship Id="rId27" Type="http://schemas.openxmlformats.org/officeDocument/2006/relationships/image" Target="media/image11.emf"/><Relationship Id="rId28" Type="http://schemas.openxmlformats.org/officeDocument/2006/relationships/image" Target="media/image12.emf"/><Relationship Id="rId29" Type="http://schemas.openxmlformats.org/officeDocument/2006/relationships/image" Target="media/image1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4.emf"/><Relationship Id="rId31" Type="http://schemas.openxmlformats.org/officeDocument/2006/relationships/image" Target="media/image15.emf"/><Relationship Id="rId32" Type="http://schemas.openxmlformats.org/officeDocument/2006/relationships/image" Target="media/image16.emf"/><Relationship Id="rId9" Type="http://schemas.openxmlformats.org/officeDocument/2006/relationships/hyperlink" Target="http://www.anaerobicfungi.org)"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Mostafa@Okstate.edu" TargetMode="External"/><Relationship Id="rId33" Type="http://schemas.openxmlformats.org/officeDocument/2006/relationships/image" Target="media/image17.emf"/><Relationship Id="rId34" Type="http://schemas.openxmlformats.org/officeDocument/2006/relationships/image" Target="media/image18.emf"/><Relationship Id="rId35" Type="http://schemas.openxmlformats.org/officeDocument/2006/relationships/hyperlink" Target="https://doi.org/10.1101/2022.07.04.498725" TargetMode="External"/><Relationship Id="rId36" Type="http://schemas.openxmlformats.org/officeDocument/2006/relationships/fontTable" Target="fontTable.xml"/><Relationship Id="rId10" Type="http://schemas.openxmlformats.org/officeDocument/2006/relationships/hyperlink" Target="http://files.pacb.com/software/smrtanalysis/2.2.0/doc/smrtportal/help/!SSL!/Webhelp/CS_Prot_RS_Subreads.htm" TargetMode="External"/><Relationship Id="rId11" Type="http://schemas.openxmlformats.org/officeDocument/2006/relationships/hyperlink" Target="http://files.pacb.com/software/smrtanalysis/2.2.0/doc/smrtportal/help/!SSL!/Webhelp/CS_Prot_RS_ReadsOfInsert.htm" TargetMode="External"/><Relationship Id="rId12" Type="http://schemas.openxmlformats.org/officeDocument/2006/relationships/hyperlink" Target="http://www.anaerobicfungi.org" TargetMode="External"/><Relationship Id="rId13" Type="http://schemas.openxmlformats.org/officeDocument/2006/relationships/hyperlink" Target="http://www.anaerobicfungi.org" TargetMode="External"/><Relationship Id="rId14" Type="http://schemas.openxmlformats.org/officeDocument/2006/relationships/hyperlink" Target="https://github.com/TransDecoder/TransDecoder" TargetMode="Externa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image" Target="media/image1.jpg"/><Relationship Id="rId18" Type="http://schemas.openxmlformats.org/officeDocument/2006/relationships/image" Target="media/image2.emf"/><Relationship Id="rId19" Type="http://schemas.openxmlformats.org/officeDocument/2006/relationships/image" Target="media/image3.emf"/><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309</TotalTime>
  <Pages>55</Pages>
  <Words>15431</Words>
  <Characters>87959</Characters>
  <Application>Microsoft Macintosh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Youssef, Noha</dc:creator>
  <cp:keywords/>
  <dc:description/>
  <cp:lastModifiedBy>Mostafa Elshahed</cp:lastModifiedBy>
  <cp:revision>38</cp:revision>
  <dcterms:created xsi:type="dcterms:W3CDTF">2022-09-27T19:38:00Z</dcterms:created>
  <dcterms:modified xsi:type="dcterms:W3CDTF">2022-11-21T20:02:00Z</dcterms:modified>
</cp:coreProperties>
</file>