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C3C9" w14:textId="77777777" w:rsidR="000E388E" w:rsidRPr="00DD2FFC" w:rsidRDefault="00000000">
      <w:pPr>
        <w:spacing w:line="480" w:lineRule="auto"/>
        <w:jc w:val="center"/>
        <w:rPr>
          <w:rFonts w:ascii="Times New Roman" w:eastAsia="Times New Roman" w:hAnsi="Times New Roman" w:cs="Times New Roman"/>
          <w:b/>
          <w:sz w:val="36"/>
          <w:szCs w:val="36"/>
          <w:lang w:val="en-US"/>
        </w:rPr>
      </w:pPr>
      <w:r w:rsidRPr="00DD2FFC">
        <w:rPr>
          <w:rFonts w:ascii="Times New Roman" w:eastAsia="Times New Roman" w:hAnsi="Times New Roman" w:cs="Times New Roman"/>
          <w:b/>
          <w:sz w:val="28"/>
          <w:szCs w:val="28"/>
          <w:lang w:val="en-US"/>
        </w:rPr>
        <w:t>Supplementary information of the manuscript ‘Theoretical investigation of the MXene precursors Mo</w:t>
      </w:r>
      <w:r w:rsidRPr="00DD2FFC">
        <w:rPr>
          <w:rFonts w:ascii="Times New Roman" w:eastAsia="Times New Roman" w:hAnsi="Times New Roman" w:cs="Times New Roman"/>
          <w:b/>
          <w:sz w:val="28"/>
          <w:szCs w:val="28"/>
          <w:vertAlign w:val="subscript"/>
          <w:lang w:val="en-US"/>
        </w:rPr>
        <w:t>x</w:t>
      </w:r>
      <w:r w:rsidRPr="00DD2FFC">
        <w:rPr>
          <w:rFonts w:ascii="Times New Roman" w:eastAsia="Times New Roman" w:hAnsi="Times New Roman" w:cs="Times New Roman"/>
          <w:b/>
          <w:sz w:val="28"/>
          <w:szCs w:val="28"/>
          <w:lang w:val="en-US"/>
        </w:rPr>
        <w:t>V</w:t>
      </w:r>
      <w:r w:rsidRPr="00DD2FFC">
        <w:rPr>
          <w:rFonts w:ascii="Times New Roman" w:eastAsia="Times New Roman" w:hAnsi="Times New Roman" w:cs="Times New Roman"/>
          <w:b/>
          <w:sz w:val="28"/>
          <w:szCs w:val="28"/>
          <w:vertAlign w:val="subscript"/>
          <w:lang w:val="en-US"/>
        </w:rPr>
        <w:t>4-x</w:t>
      </w:r>
      <w:r w:rsidRPr="00DD2FFC">
        <w:rPr>
          <w:rFonts w:ascii="Times New Roman" w:eastAsia="Times New Roman" w:hAnsi="Times New Roman" w:cs="Times New Roman"/>
          <w:b/>
          <w:sz w:val="28"/>
          <w:szCs w:val="28"/>
          <w:lang w:val="en-US"/>
        </w:rPr>
        <w:t>AlC</w:t>
      </w:r>
      <w:r w:rsidRPr="00DD2FFC">
        <w:rPr>
          <w:rFonts w:ascii="Times New Roman" w:eastAsia="Times New Roman" w:hAnsi="Times New Roman" w:cs="Times New Roman"/>
          <w:b/>
          <w:sz w:val="28"/>
          <w:szCs w:val="28"/>
          <w:vertAlign w:val="subscript"/>
          <w:lang w:val="en-US"/>
        </w:rPr>
        <w:t xml:space="preserve">3 </w:t>
      </w:r>
      <w:r w:rsidRPr="00DD2FFC">
        <w:rPr>
          <w:rFonts w:ascii="Times New Roman" w:eastAsia="Gungsuh" w:hAnsi="Times New Roman" w:cs="Times New Roman"/>
          <w:b/>
          <w:sz w:val="28"/>
          <w:szCs w:val="28"/>
          <w:lang w:val="en-US"/>
        </w:rPr>
        <w:t>(0≤x≤4)’</w:t>
      </w:r>
    </w:p>
    <w:p w14:paraId="0017951E" w14:textId="77777777" w:rsidR="000E388E" w:rsidRPr="00DD2FFC" w:rsidRDefault="00000000">
      <w:pPr>
        <w:spacing w:line="360" w:lineRule="auto"/>
        <w:jc w:val="center"/>
        <w:rPr>
          <w:rFonts w:ascii="Times New Roman" w:eastAsia="Times New Roman" w:hAnsi="Times New Roman" w:cs="Times New Roman"/>
          <w:sz w:val="24"/>
          <w:szCs w:val="24"/>
          <w:vertAlign w:val="superscript"/>
        </w:rPr>
      </w:pPr>
      <w:r w:rsidRPr="00DD2FFC">
        <w:rPr>
          <w:rFonts w:ascii="Times New Roman" w:eastAsia="Times New Roman" w:hAnsi="Times New Roman" w:cs="Times New Roman"/>
          <w:sz w:val="24"/>
          <w:szCs w:val="24"/>
        </w:rPr>
        <w:t xml:space="preserve">Ma. Guadalupe Moreno-Armenta </w:t>
      </w:r>
      <w:r w:rsidRPr="00DD2FFC">
        <w:rPr>
          <w:rFonts w:ascii="Times New Roman" w:eastAsia="Times New Roman" w:hAnsi="Times New Roman" w:cs="Times New Roman"/>
          <w:sz w:val="24"/>
          <w:szCs w:val="24"/>
          <w:vertAlign w:val="superscript"/>
        </w:rPr>
        <w:t>a</w:t>
      </w:r>
      <w:r w:rsidRPr="00DD2FFC">
        <w:rPr>
          <w:rFonts w:ascii="Times New Roman" w:eastAsia="Times New Roman" w:hAnsi="Times New Roman" w:cs="Times New Roman"/>
          <w:sz w:val="24"/>
          <w:szCs w:val="24"/>
        </w:rPr>
        <w:t>, J. Guerrero-</w:t>
      </w:r>
      <w:proofErr w:type="spellStart"/>
      <w:r w:rsidRPr="00DD2FFC">
        <w:rPr>
          <w:rFonts w:ascii="Times New Roman" w:eastAsia="Times New Roman" w:hAnsi="Times New Roman" w:cs="Times New Roman"/>
          <w:sz w:val="24"/>
          <w:szCs w:val="24"/>
        </w:rPr>
        <w:t>Sanchez</w:t>
      </w:r>
      <w:proofErr w:type="spellEnd"/>
      <w:r w:rsidRPr="00DD2FFC">
        <w:rPr>
          <w:rFonts w:ascii="Times New Roman" w:eastAsia="Times New Roman" w:hAnsi="Times New Roman" w:cs="Times New Roman"/>
          <w:sz w:val="24"/>
          <w:szCs w:val="24"/>
        </w:rPr>
        <w:t xml:space="preserve"> </w:t>
      </w:r>
      <w:r w:rsidRPr="00DD2FFC">
        <w:rPr>
          <w:rFonts w:ascii="Times New Roman" w:eastAsia="Times New Roman" w:hAnsi="Times New Roman" w:cs="Times New Roman"/>
          <w:sz w:val="24"/>
          <w:szCs w:val="24"/>
          <w:vertAlign w:val="superscript"/>
        </w:rPr>
        <w:t>a</w:t>
      </w:r>
      <w:r w:rsidRPr="00DD2FFC">
        <w:rPr>
          <w:rFonts w:ascii="Times New Roman" w:eastAsia="Times New Roman" w:hAnsi="Times New Roman" w:cs="Times New Roman"/>
          <w:sz w:val="24"/>
          <w:szCs w:val="24"/>
        </w:rPr>
        <w:t xml:space="preserve">, S. J. </w:t>
      </w:r>
      <w:proofErr w:type="spellStart"/>
      <w:r w:rsidRPr="00DD2FFC">
        <w:rPr>
          <w:rFonts w:ascii="Times New Roman" w:eastAsia="Times New Roman" w:hAnsi="Times New Roman" w:cs="Times New Roman"/>
          <w:sz w:val="24"/>
          <w:szCs w:val="24"/>
        </w:rPr>
        <w:t>Gutierrez</w:t>
      </w:r>
      <w:proofErr w:type="spellEnd"/>
      <w:r w:rsidRPr="00DD2FFC">
        <w:rPr>
          <w:rFonts w:ascii="Times New Roman" w:eastAsia="Times New Roman" w:hAnsi="Times New Roman" w:cs="Times New Roman"/>
          <w:sz w:val="24"/>
          <w:szCs w:val="24"/>
        </w:rPr>
        <w:t>-Ojeda</w:t>
      </w:r>
      <w:r w:rsidRPr="00DD2FFC">
        <w:rPr>
          <w:rFonts w:ascii="Times New Roman" w:eastAsia="Times New Roman" w:hAnsi="Times New Roman" w:cs="Times New Roman"/>
          <w:sz w:val="24"/>
          <w:szCs w:val="24"/>
          <w:vertAlign w:val="superscript"/>
        </w:rPr>
        <w:t xml:space="preserve"> a</w:t>
      </w:r>
      <w:r w:rsidRPr="00DD2FFC">
        <w:rPr>
          <w:rFonts w:ascii="Times New Roman" w:eastAsia="Times New Roman" w:hAnsi="Times New Roman" w:cs="Times New Roman"/>
          <w:sz w:val="24"/>
          <w:szCs w:val="24"/>
        </w:rPr>
        <w:t xml:space="preserve">, H. N. </w:t>
      </w:r>
      <w:proofErr w:type="spellStart"/>
      <w:r w:rsidRPr="00DD2FFC">
        <w:rPr>
          <w:rFonts w:ascii="Times New Roman" w:eastAsia="Times New Roman" w:hAnsi="Times New Roman" w:cs="Times New Roman"/>
          <w:sz w:val="24"/>
          <w:szCs w:val="24"/>
        </w:rPr>
        <w:t>Fernandez</w:t>
      </w:r>
      <w:proofErr w:type="spellEnd"/>
      <w:r w:rsidRPr="00DD2FFC">
        <w:rPr>
          <w:rFonts w:ascii="Times New Roman" w:eastAsia="Times New Roman" w:hAnsi="Times New Roman" w:cs="Times New Roman"/>
          <w:sz w:val="24"/>
          <w:szCs w:val="24"/>
        </w:rPr>
        <w:t>-Escamilla</w:t>
      </w:r>
      <w:r w:rsidRPr="00DD2FFC">
        <w:rPr>
          <w:rFonts w:ascii="Times New Roman" w:eastAsia="Times New Roman" w:hAnsi="Times New Roman" w:cs="Times New Roman"/>
          <w:sz w:val="24"/>
          <w:szCs w:val="24"/>
          <w:vertAlign w:val="superscript"/>
        </w:rPr>
        <w:t xml:space="preserve"> b</w:t>
      </w:r>
      <w:r w:rsidRPr="00DD2FFC">
        <w:rPr>
          <w:rFonts w:ascii="Times New Roman" w:eastAsia="Times New Roman" w:hAnsi="Times New Roman" w:cs="Times New Roman"/>
          <w:sz w:val="24"/>
          <w:szCs w:val="24"/>
        </w:rPr>
        <w:t xml:space="preserve">, Do Minh </w:t>
      </w:r>
      <w:proofErr w:type="spellStart"/>
      <w:r w:rsidRPr="00DD2FFC">
        <w:rPr>
          <w:rFonts w:ascii="Times New Roman" w:eastAsia="Times New Roman" w:hAnsi="Times New Roman" w:cs="Times New Roman"/>
          <w:sz w:val="24"/>
          <w:szCs w:val="24"/>
        </w:rPr>
        <w:t>Hoat</w:t>
      </w:r>
      <w:proofErr w:type="spellEnd"/>
      <w:r w:rsidRPr="00DD2FFC">
        <w:rPr>
          <w:rFonts w:ascii="Times New Roman" w:eastAsia="Times New Roman" w:hAnsi="Times New Roman" w:cs="Times New Roman"/>
          <w:sz w:val="24"/>
          <w:szCs w:val="24"/>
        </w:rPr>
        <w:t xml:space="preserve"> </w:t>
      </w:r>
      <w:r w:rsidRPr="00DD2FFC">
        <w:rPr>
          <w:rFonts w:ascii="Times New Roman" w:eastAsia="Times New Roman" w:hAnsi="Times New Roman" w:cs="Times New Roman"/>
          <w:sz w:val="24"/>
          <w:szCs w:val="24"/>
          <w:vertAlign w:val="superscript"/>
        </w:rPr>
        <w:t>c, d</w:t>
      </w:r>
      <w:r w:rsidRPr="00DD2FFC">
        <w:rPr>
          <w:rFonts w:ascii="Times New Roman" w:eastAsia="Times New Roman" w:hAnsi="Times New Roman" w:cs="Times New Roman"/>
          <w:sz w:val="24"/>
          <w:szCs w:val="24"/>
        </w:rPr>
        <w:t>, R. Ponce-Perez</w:t>
      </w:r>
      <w:r w:rsidRPr="00DD2FFC">
        <w:rPr>
          <w:rFonts w:ascii="Times New Roman" w:eastAsia="Times New Roman" w:hAnsi="Times New Roman" w:cs="Times New Roman"/>
          <w:sz w:val="24"/>
          <w:szCs w:val="24"/>
          <w:vertAlign w:val="superscript"/>
        </w:rPr>
        <w:t>a</w:t>
      </w:r>
    </w:p>
    <w:p w14:paraId="23C061FD" w14:textId="77777777" w:rsidR="000E388E" w:rsidRPr="00DD2FFC" w:rsidRDefault="00000000">
      <w:pPr>
        <w:spacing w:line="360" w:lineRule="auto"/>
        <w:jc w:val="center"/>
        <w:rPr>
          <w:rFonts w:ascii="Times New Roman" w:eastAsia="Times New Roman" w:hAnsi="Times New Roman" w:cs="Times New Roman"/>
          <w:i/>
          <w:sz w:val="24"/>
          <w:szCs w:val="24"/>
        </w:rPr>
      </w:pPr>
      <w:r w:rsidRPr="00DD2FFC">
        <w:rPr>
          <w:rFonts w:ascii="Times New Roman" w:eastAsia="Times New Roman" w:hAnsi="Times New Roman" w:cs="Times New Roman"/>
          <w:i/>
          <w:sz w:val="24"/>
          <w:szCs w:val="24"/>
        </w:rPr>
        <w:t>a) Centro de Nanociencias y Nanotecnología, Universidad Nacional Autónoma de México, Apartado Postal 14, Código Postal, Ensenada, Baja California 22800, México</w:t>
      </w:r>
    </w:p>
    <w:p w14:paraId="267BF954" w14:textId="77777777" w:rsidR="000E388E" w:rsidRPr="00DD2FFC" w:rsidRDefault="00000000">
      <w:pPr>
        <w:spacing w:line="360" w:lineRule="auto"/>
        <w:jc w:val="center"/>
        <w:rPr>
          <w:rFonts w:ascii="Times New Roman" w:eastAsia="Times New Roman" w:hAnsi="Times New Roman" w:cs="Times New Roman"/>
          <w:i/>
          <w:sz w:val="24"/>
          <w:szCs w:val="24"/>
        </w:rPr>
      </w:pPr>
      <w:r w:rsidRPr="00DD2FFC">
        <w:rPr>
          <w:rFonts w:ascii="Times New Roman" w:eastAsia="Times New Roman" w:hAnsi="Times New Roman" w:cs="Times New Roman"/>
          <w:i/>
          <w:sz w:val="24"/>
          <w:szCs w:val="24"/>
        </w:rPr>
        <w:t xml:space="preserve">b) Facultad de Ciencias Físico Matemáticas, Universidad Autónoma de Nuevo </w:t>
      </w:r>
      <w:proofErr w:type="spellStart"/>
      <w:r w:rsidRPr="00DD2FFC">
        <w:rPr>
          <w:rFonts w:ascii="Times New Roman" w:eastAsia="Times New Roman" w:hAnsi="Times New Roman" w:cs="Times New Roman"/>
          <w:i/>
          <w:sz w:val="24"/>
          <w:szCs w:val="24"/>
        </w:rPr>
        <w:t>Leon</w:t>
      </w:r>
      <w:proofErr w:type="spellEnd"/>
      <w:r w:rsidRPr="00DD2FFC">
        <w:rPr>
          <w:rFonts w:ascii="Times New Roman" w:eastAsia="Times New Roman" w:hAnsi="Times New Roman" w:cs="Times New Roman"/>
          <w:i/>
          <w:sz w:val="24"/>
          <w:szCs w:val="24"/>
        </w:rPr>
        <w:t>, San Nicolas de los Garza, San Nicolas de los Garza, Nuevo León, 66451, México.</w:t>
      </w:r>
    </w:p>
    <w:p w14:paraId="7D18CCE3" w14:textId="77777777" w:rsidR="000E388E" w:rsidRPr="00DD2FFC" w:rsidRDefault="00000000">
      <w:pPr>
        <w:spacing w:line="360" w:lineRule="auto"/>
        <w:jc w:val="center"/>
        <w:rPr>
          <w:rFonts w:ascii="Times New Roman" w:eastAsia="Times New Roman" w:hAnsi="Times New Roman" w:cs="Times New Roman"/>
          <w:i/>
          <w:sz w:val="24"/>
          <w:szCs w:val="24"/>
          <w:lang w:val="en-US"/>
        </w:rPr>
      </w:pPr>
      <w:r w:rsidRPr="00DD2FFC">
        <w:rPr>
          <w:rFonts w:ascii="Times New Roman" w:eastAsia="Times New Roman" w:hAnsi="Times New Roman" w:cs="Times New Roman"/>
          <w:i/>
          <w:sz w:val="24"/>
          <w:szCs w:val="24"/>
          <w:lang w:val="en-US"/>
        </w:rPr>
        <w:t xml:space="preserve">c) Institute of Theoretical and Applied Research, </w:t>
      </w:r>
      <w:proofErr w:type="spellStart"/>
      <w:r w:rsidRPr="00DD2FFC">
        <w:rPr>
          <w:rFonts w:ascii="Times New Roman" w:eastAsia="Times New Roman" w:hAnsi="Times New Roman" w:cs="Times New Roman"/>
          <w:i/>
          <w:sz w:val="24"/>
          <w:szCs w:val="24"/>
          <w:lang w:val="en-US"/>
        </w:rPr>
        <w:t>Duy</w:t>
      </w:r>
      <w:proofErr w:type="spellEnd"/>
      <w:r w:rsidRPr="00DD2FFC">
        <w:rPr>
          <w:rFonts w:ascii="Times New Roman" w:eastAsia="Times New Roman" w:hAnsi="Times New Roman" w:cs="Times New Roman"/>
          <w:i/>
          <w:sz w:val="24"/>
          <w:szCs w:val="24"/>
          <w:lang w:val="en-US"/>
        </w:rPr>
        <w:t xml:space="preserve"> Tan University, Ha </w:t>
      </w:r>
      <w:proofErr w:type="spellStart"/>
      <w:r w:rsidRPr="00DD2FFC">
        <w:rPr>
          <w:rFonts w:ascii="Times New Roman" w:eastAsia="Times New Roman" w:hAnsi="Times New Roman" w:cs="Times New Roman"/>
          <w:i/>
          <w:sz w:val="24"/>
          <w:szCs w:val="24"/>
          <w:lang w:val="en-US"/>
        </w:rPr>
        <w:t>Noi</w:t>
      </w:r>
      <w:proofErr w:type="spellEnd"/>
      <w:r w:rsidRPr="00DD2FFC">
        <w:rPr>
          <w:rFonts w:ascii="Times New Roman" w:eastAsia="Times New Roman" w:hAnsi="Times New Roman" w:cs="Times New Roman"/>
          <w:i/>
          <w:sz w:val="24"/>
          <w:szCs w:val="24"/>
          <w:lang w:val="en-US"/>
        </w:rPr>
        <w:t>, 100000, Vietnam</w:t>
      </w:r>
    </w:p>
    <w:p w14:paraId="3B791FF5" w14:textId="77777777" w:rsidR="000E388E" w:rsidRPr="00DD2FFC" w:rsidRDefault="00000000">
      <w:pPr>
        <w:spacing w:line="360" w:lineRule="auto"/>
        <w:jc w:val="center"/>
        <w:rPr>
          <w:rFonts w:ascii="Times New Roman" w:eastAsia="Times New Roman" w:hAnsi="Times New Roman" w:cs="Times New Roman"/>
          <w:i/>
          <w:sz w:val="24"/>
          <w:szCs w:val="24"/>
          <w:lang w:val="en-US"/>
        </w:rPr>
      </w:pPr>
      <w:r w:rsidRPr="00DD2FFC">
        <w:rPr>
          <w:rFonts w:ascii="Times New Roman" w:eastAsia="Times New Roman" w:hAnsi="Times New Roman" w:cs="Times New Roman"/>
          <w:i/>
          <w:sz w:val="24"/>
          <w:szCs w:val="24"/>
          <w:lang w:val="en-US"/>
        </w:rPr>
        <w:t xml:space="preserve">d) Faculty of Natural Sciences, </w:t>
      </w:r>
      <w:proofErr w:type="spellStart"/>
      <w:r w:rsidRPr="00DD2FFC">
        <w:rPr>
          <w:rFonts w:ascii="Times New Roman" w:eastAsia="Times New Roman" w:hAnsi="Times New Roman" w:cs="Times New Roman"/>
          <w:i/>
          <w:sz w:val="24"/>
          <w:szCs w:val="24"/>
          <w:lang w:val="en-US"/>
        </w:rPr>
        <w:t>Duy</w:t>
      </w:r>
      <w:proofErr w:type="spellEnd"/>
      <w:r w:rsidRPr="00DD2FFC">
        <w:rPr>
          <w:rFonts w:ascii="Times New Roman" w:eastAsia="Times New Roman" w:hAnsi="Times New Roman" w:cs="Times New Roman"/>
          <w:i/>
          <w:sz w:val="24"/>
          <w:szCs w:val="24"/>
          <w:lang w:val="en-US"/>
        </w:rPr>
        <w:t xml:space="preserve"> Tan University, Da Nang, 550000, Vietnam</w:t>
      </w:r>
    </w:p>
    <w:p w14:paraId="01F197A1" w14:textId="77777777" w:rsidR="00DD2FFC" w:rsidRPr="00DD2FFC" w:rsidRDefault="00DD2FFC" w:rsidP="00DD2FFC">
      <w:pPr>
        <w:spacing w:line="360" w:lineRule="auto"/>
        <w:rPr>
          <w:rFonts w:ascii="Times New Roman" w:eastAsia="Times New Roman" w:hAnsi="Times New Roman" w:cs="Times New Roman"/>
          <w:sz w:val="24"/>
          <w:szCs w:val="24"/>
          <w:lang w:val="en-US"/>
        </w:rPr>
      </w:pPr>
    </w:p>
    <w:p w14:paraId="1E91F486" w14:textId="0DBF60CF" w:rsidR="00DD2FFC" w:rsidRPr="00DD2FFC" w:rsidRDefault="00DD2FFC" w:rsidP="00DD2FFC">
      <w:pPr>
        <w:spacing w:line="360" w:lineRule="auto"/>
        <w:rPr>
          <w:rFonts w:ascii="Times New Roman" w:eastAsia="Times New Roman" w:hAnsi="Times New Roman" w:cs="Times New Roman"/>
          <w:sz w:val="24"/>
          <w:szCs w:val="24"/>
          <w:lang w:val="en-US"/>
        </w:rPr>
      </w:pPr>
      <w:r w:rsidRPr="00DD2FFC">
        <w:rPr>
          <w:rFonts w:ascii="Times New Roman" w:eastAsia="Times New Roman" w:hAnsi="Times New Roman" w:cs="Times New Roman"/>
          <w:sz w:val="24"/>
          <w:szCs w:val="24"/>
          <w:lang w:val="en-US"/>
        </w:rPr>
        <w:t xml:space="preserve">* Corresponding email: </w:t>
      </w:r>
      <w:hyperlink r:id="rId4">
        <w:r w:rsidRPr="00DD2FFC">
          <w:rPr>
            <w:rFonts w:ascii="Times New Roman" w:eastAsia="Times New Roman" w:hAnsi="Times New Roman" w:cs="Times New Roman"/>
            <w:sz w:val="24"/>
            <w:szCs w:val="24"/>
            <w:u w:val="single"/>
            <w:lang w:val="en-US"/>
          </w:rPr>
          <w:t>moreno@ens.cnyn.unam.mx</w:t>
        </w:r>
      </w:hyperlink>
      <w:r w:rsidRPr="00DD2FFC">
        <w:rPr>
          <w:rFonts w:ascii="Times New Roman" w:eastAsia="Times New Roman" w:hAnsi="Times New Roman" w:cs="Times New Roman"/>
          <w:sz w:val="24"/>
          <w:szCs w:val="24"/>
          <w:lang w:val="en-US"/>
        </w:rPr>
        <w:t xml:space="preserve"> (MGMA), </w:t>
      </w:r>
      <w:hyperlink r:id="rId5">
        <w:r w:rsidRPr="00DD2FFC">
          <w:rPr>
            <w:rFonts w:ascii="Times New Roman" w:eastAsia="Times New Roman" w:hAnsi="Times New Roman" w:cs="Times New Roman"/>
            <w:sz w:val="24"/>
            <w:szCs w:val="24"/>
            <w:u w:val="single"/>
            <w:lang w:val="en-US"/>
          </w:rPr>
          <w:t>rponce@ens.cnyn.unam.mx</w:t>
        </w:r>
      </w:hyperlink>
      <w:r w:rsidRPr="00DD2FFC">
        <w:rPr>
          <w:rFonts w:ascii="Times New Roman" w:eastAsia="Times New Roman" w:hAnsi="Times New Roman" w:cs="Times New Roman"/>
          <w:sz w:val="24"/>
          <w:szCs w:val="24"/>
          <w:lang w:val="en-US"/>
        </w:rPr>
        <w:t xml:space="preserve"> (RPP)</w:t>
      </w:r>
    </w:p>
    <w:p w14:paraId="7C765B3C" w14:textId="77777777" w:rsidR="00DD2FFC" w:rsidRPr="00DD2FFC" w:rsidRDefault="00DD2FFC">
      <w:pPr>
        <w:spacing w:line="480" w:lineRule="auto"/>
        <w:jc w:val="both"/>
        <w:rPr>
          <w:rFonts w:ascii="Times New Roman" w:eastAsia="Times New Roman" w:hAnsi="Times New Roman" w:cs="Times New Roman"/>
          <w:sz w:val="24"/>
          <w:szCs w:val="24"/>
          <w:lang w:val="en-US"/>
        </w:rPr>
      </w:pPr>
    </w:p>
    <w:p w14:paraId="1406F41D" w14:textId="2C52B855" w:rsidR="000E388E" w:rsidRPr="00DD2FFC" w:rsidRDefault="00000000">
      <w:pPr>
        <w:spacing w:line="480" w:lineRule="auto"/>
        <w:jc w:val="both"/>
        <w:rPr>
          <w:rFonts w:ascii="Times New Roman" w:eastAsia="Times New Roman" w:hAnsi="Times New Roman" w:cs="Times New Roman"/>
          <w:sz w:val="24"/>
          <w:szCs w:val="24"/>
          <w:lang w:val="en-US"/>
        </w:rPr>
      </w:pPr>
      <w:r w:rsidRPr="00DD2FFC">
        <w:rPr>
          <w:rFonts w:ascii="Times New Roman" w:eastAsia="Times New Roman" w:hAnsi="Times New Roman" w:cs="Times New Roman"/>
          <w:sz w:val="24"/>
          <w:szCs w:val="24"/>
          <w:lang w:val="en-US"/>
        </w:rPr>
        <w:t xml:space="preserve">ELF </w:t>
      </w:r>
      <w:proofErr w:type="spellStart"/>
      <w:r w:rsidRPr="00DD2FFC">
        <w:rPr>
          <w:rFonts w:ascii="Times New Roman" w:eastAsia="Times New Roman" w:hAnsi="Times New Roman" w:cs="Times New Roman"/>
          <w:sz w:val="24"/>
          <w:szCs w:val="24"/>
          <w:lang w:val="en-US"/>
        </w:rPr>
        <w:t>isosurface</w:t>
      </w:r>
      <w:proofErr w:type="spellEnd"/>
      <w:r w:rsidRPr="00DD2FFC">
        <w:rPr>
          <w:rFonts w:ascii="Times New Roman" w:eastAsia="Times New Roman" w:hAnsi="Times New Roman" w:cs="Times New Roman"/>
          <w:sz w:val="24"/>
          <w:szCs w:val="24"/>
          <w:lang w:val="en-US"/>
        </w:rPr>
        <w:t xml:space="preserve"> with a value of 0.6 </w:t>
      </w:r>
      <w:proofErr w:type="spellStart"/>
      <w:r w:rsidRPr="00DD2FFC">
        <w:rPr>
          <w:rFonts w:ascii="Times New Roman" w:eastAsia="Times New Roman" w:hAnsi="Times New Roman" w:cs="Times New Roman"/>
          <w:sz w:val="24"/>
          <w:szCs w:val="24"/>
          <w:lang w:val="en-US"/>
        </w:rPr>
        <w:t>a.u</w:t>
      </w:r>
      <w:proofErr w:type="spellEnd"/>
      <w:r w:rsidRPr="00DD2FFC">
        <w:rPr>
          <w:rFonts w:ascii="Times New Roman" w:eastAsia="Times New Roman" w:hAnsi="Times New Roman" w:cs="Times New Roman"/>
          <w:sz w:val="24"/>
          <w:szCs w:val="24"/>
          <w:lang w:val="en-US"/>
        </w:rPr>
        <w:t>. for the V</w:t>
      </w:r>
      <w:r w:rsidRPr="00DD2FFC">
        <w:rPr>
          <w:rFonts w:ascii="Times New Roman" w:eastAsia="Times New Roman" w:hAnsi="Times New Roman" w:cs="Times New Roman"/>
          <w:sz w:val="24"/>
          <w:szCs w:val="24"/>
          <w:vertAlign w:val="subscript"/>
          <w:lang w:val="en-US"/>
        </w:rPr>
        <w:t>4</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MAX compound is shown in </w:t>
      </w:r>
      <w:r w:rsidRPr="00DD2FFC">
        <w:rPr>
          <w:rFonts w:ascii="Times New Roman" w:eastAsia="Times New Roman" w:hAnsi="Times New Roman" w:cs="Times New Roman"/>
          <w:b/>
          <w:sz w:val="24"/>
          <w:szCs w:val="24"/>
          <w:lang w:val="en-US"/>
        </w:rPr>
        <w:t>figure S1</w:t>
      </w:r>
      <w:r w:rsidRPr="00DD2FFC">
        <w:rPr>
          <w:rFonts w:ascii="Times New Roman" w:eastAsia="Times New Roman" w:hAnsi="Times New Roman" w:cs="Times New Roman"/>
          <w:sz w:val="24"/>
          <w:szCs w:val="24"/>
          <w:lang w:val="en-US"/>
        </w:rPr>
        <w:t xml:space="preserve">, an ionic interaction is observed between V and C atoms, while the Al monolayer </w:t>
      </w:r>
      <w:proofErr w:type="spellStart"/>
      <w:r w:rsidRPr="00DD2FFC">
        <w:rPr>
          <w:rFonts w:ascii="Times New Roman" w:eastAsia="Times New Roman" w:hAnsi="Times New Roman" w:cs="Times New Roman"/>
          <w:sz w:val="24"/>
          <w:szCs w:val="24"/>
          <w:lang w:val="en-US"/>
        </w:rPr>
        <w:t>posessess</w:t>
      </w:r>
      <w:proofErr w:type="spellEnd"/>
      <w:r w:rsidRPr="00DD2FFC">
        <w:rPr>
          <w:rFonts w:ascii="Times New Roman" w:eastAsia="Times New Roman" w:hAnsi="Times New Roman" w:cs="Times New Roman"/>
          <w:sz w:val="24"/>
          <w:szCs w:val="24"/>
          <w:lang w:val="en-US"/>
        </w:rPr>
        <w:t xml:space="preserve"> a metallic behavior.</w:t>
      </w:r>
    </w:p>
    <w:p w14:paraId="69CFB1F5" w14:textId="77777777" w:rsidR="000E388E" w:rsidRPr="00DD2FFC" w:rsidRDefault="00000000">
      <w:pPr>
        <w:spacing w:line="480" w:lineRule="auto"/>
        <w:jc w:val="center"/>
        <w:rPr>
          <w:rFonts w:ascii="Times New Roman" w:eastAsia="Times New Roman" w:hAnsi="Times New Roman" w:cs="Times New Roman"/>
          <w:sz w:val="24"/>
          <w:szCs w:val="24"/>
        </w:rPr>
      </w:pPr>
      <w:r w:rsidRPr="00DD2FFC">
        <w:rPr>
          <w:rFonts w:ascii="Times New Roman" w:eastAsia="Times New Roman" w:hAnsi="Times New Roman" w:cs="Times New Roman"/>
          <w:noProof/>
          <w:sz w:val="24"/>
          <w:szCs w:val="24"/>
        </w:rPr>
        <w:drawing>
          <wp:inline distT="114300" distB="114300" distL="114300" distR="114300" wp14:anchorId="131BF665" wp14:editId="32C83A3D">
            <wp:extent cx="2354100" cy="3127088"/>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2354100" cy="3127088"/>
                    </a:xfrm>
                    <a:prstGeom prst="rect">
                      <a:avLst/>
                    </a:prstGeom>
                    <a:ln/>
                  </pic:spPr>
                </pic:pic>
              </a:graphicData>
            </a:graphic>
          </wp:inline>
        </w:drawing>
      </w:r>
    </w:p>
    <w:p w14:paraId="5FEAF166" w14:textId="77777777" w:rsidR="000E388E" w:rsidRPr="00DD2FFC" w:rsidRDefault="00000000">
      <w:pPr>
        <w:spacing w:line="480" w:lineRule="auto"/>
        <w:jc w:val="center"/>
        <w:rPr>
          <w:rFonts w:ascii="Times New Roman" w:eastAsia="Times New Roman" w:hAnsi="Times New Roman" w:cs="Times New Roman"/>
          <w:sz w:val="24"/>
          <w:szCs w:val="24"/>
          <w:lang w:val="en-US"/>
        </w:rPr>
      </w:pPr>
      <w:r w:rsidRPr="00DD2FFC">
        <w:rPr>
          <w:rFonts w:ascii="Times New Roman" w:eastAsia="Times New Roman" w:hAnsi="Times New Roman" w:cs="Times New Roman"/>
          <w:b/>
          <w:sz w:val="24"/>
          <w:szCs w:val="24"/>
          <w:lang w:val="en-US"/>
        </w:rPr>
        <w:t>Figure S1</w:t>
      </w:r>
      <w:r w:rsidRPr="00DD2FFC">
        <w:rPr>
          <w:rFonts w:ascii="Times New Roman" w:eastAsia="Times New Roman" w:hAnsi="Times New Roman" w:cs="Times New Roman"/>
          <w:sz w:val="24"/>
          <w:szCs w:val="24"/>
          <w:lang w:val="en-US"/>
        </w:rPr>
        <w:t xml:space="preserve">. ELF </w:t>
      </w:r>
      <w:proofErr w:type="spellStart"/>
      <w:r w:rsidRPr="00DD2FFC">
        <w:rPr>
          <w:rFonts w:ascii="Times New Roman" w:eastAsia="Times New Roman" w:hAnsi="Times New Roman" w:cs="Times New Roman"/>
          <w:sz w:val="24"/>
          <w:szCs w:val="24"/>
          <w:lang w:val="en-US"/>
        </w:rPr>
        <w:t>isosurface</w:t>
      </w:r>
      <w:proofErr w:type="spellEnd"/>
      <w:r w:rsidRPr="00DD2FFC">
        <w:rPr>
          <w:rFonts w:ascii="Times New Roman" w:eastAsia="Times New Roman" w:hAnsi="Times New Roman" w:cs="Times New Roman"/>
          <w:sz w:val="24"/>
          <w:szCs w:val="24"/>
          <w:lang w:val="en-US"/>
        </w:rPr>
        <w:t xml:space="preserve">, </w:t>
      </w:r>
      <w:proofErr w:type="spellStart"/>
      <w:r w:rsidRPr="00DD2FFC">
        <w:rPr>
          <w:rFonts w:ascii="Times New Roman" w:eastAsia="Times New Roman" w:hAnsi="Times New Roman" w:cs="Times New Roman"/>
          <w:sz w:val="24"/>
          <w:szCs w:val="24"/>
          <w:lang w:val="en-US"/>
        </w:rPr>
        <w:t>isovalue</w:t>
      </w:r>
      <w:proofErr w:type="spellEnd"/>
      <w:r w:rsidRPr="00DD2FFC">
        <w:rPr>
          <w:rFonts w:ascii="Times New Roman" w:eastAsia="Times New Roman" w:hAnsi="Times New Roman" w:cs="Times New Roman"/>
          <w:sz w:val="24"/>
          <w:szCs w:val="24"/>
          <w:lang w:val="en-US"/>
        </w:rPr>
        <w:t xml:space="preserve"> 0.6 </w:t>
      </w:r>
      <w:proofErr w:type="spellStart"/>
      <w:r w:rsidRPr="00DD2FFC">
        <w:rPr>
          <w:rFonts w:ascii="Times New Roman" w:eastAsia="Times New Roman" w:hAnsi="Times New Roman" w:cs="Times New Roman"/>
          <w:sz w:val="24"/>
          <w:szCs w:val="24"/>
          <w:lang w:val="en-US"/>
        </w:rPr>
        <w:t>a.u</w:t>
      </w:r>
      <w:proofErr w:type="spellEnd"/>
      <w:r w:rsidRPr="00DD2FFC">
        <w:rPr>
          <w:rFonts w:ascii="Times New Roman" w:eastAsia="Times New Roman" w:hAnsi="Times New Roman" w:cs="Times New Roman"/>
          <w:sz w:val="24"/>
          <w:szCs w:val="24"/>
          <w:lang w:val="en-US"/>
        </w:rPr>
        <w:t>., for the V</w:t>
      </w:r>
      <w:r w:rsidRPr="00DD2FFC">
        <w:rPr>
          <w:rFonts w:ascii="Times New Roman" w:eastAsia="Times New Roman" w:hAnsi="Times New Roman" w:cs="Times New Roman"/>
          <w:sz w:val="24"/>
          <w:szCs w:val="24"/>
          <w:vertAlign w:val="subscript"/>
          <w:lang w:val="en-US"/>
        </w:rPr>
        <w:t>4</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MAX compound.</w:t>
      </w:r>
    </w:p>
    <w:p w14:paraId="533BB763" w14:textId="77777777" w:rsidR="000E388E" w:rsidRPr="00DD2FFC" w:rsidRDefault="000E388E">
      <w:pPr>
        <w:spacing w:line="480" w:lineRule="auto"/>
        <w:jc w:val="center"/>
        <w:rPr>
          <w:rFonts w:ascii="Times New Roman" w:eastAsia="Times New Roman" w:hAnsi="Times New Roman" w:cs="Times New Roman"/>
          <w:sz w:val="24"/>
          <w:szCs w:val="24"/>
          <w:lang w:val="en-US"/>
        </w:rPr>
      </w:pPr>
    </w:p>
    <w:p w14:paraId="34F728EF" w14:textId="77777777" w:rsidR="000E388E" w:rsidRPr="00DD2FFC" w:rsidRDefault="00000000">
      <w:pPr>
        <w:spacing w:line="480" w:lineRule="auto"/>
        <w:jc w:val="both"/>
        <w:rPr>
          <w:rFonts w:ascii="Times New Roman" w:eastAsia="Times New Roman" w:hAnsi="Times New Roman" w:cs="Times New Roman"/>
          <w:sz w:val="24"/>
          <w:szCs w:val="24"/>
          <w:lang w:val="en-US"/>
        </w:rPr>
      </w:pPr>
      <w:r w:rsidRPr="00DD2FFC">
        <w:rPr>
          <w:rFonts w:ascii="Times New Roman" w:eastAsia="Times New Roman" w:hAnsi="Times New Roman" w:cs="Times New Roman"/>
          <w:b/>
          <w:sz w:val="24"/>
          <w:szCs w:val="24"/>
          <w:lang w:val="en-US"/>
        </w:rPr>
        <w:t>Figure S2</w:t>
      </w:r>
      <w:r w:rsidRPr="00DD2FFC">
        <w:rPr>
          <w:rFonts w:ascii="Times New Roman" w:eastAsia="Times New Roman" w:hAnsi="Times New Roman" w:cs="Times New Roman"/>
          <w:sz w:val="24"/>
          <w:szCs w:val="24"/>
          <w:lang w:val="en-US"/>
        </w:rPr>
        <w:t xml:space="preserve"> shows the atomistic models for the most stable configurations considered in the formation of the Mo</w:t>
      </w:r>
      <w:r w:rsidRPr="00DD2FFC">
        <w:rPr>
          <w:rFonts w:ascii="Times New Roman" w:eastAsia="Times New Roman" w:hAnsi="Times New Roman" w:cs="Times New Roman"/>
          <w:sz w:val="24"/>
          <w:szCs w:val="24"/>
          <w:vertAlign w:val="subscript"/>
          <w:lang w:val="en-US"/>
        </w:rPr>
        <w:t>x</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4-x</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in the range from x= 0.5 to x= 2, while </w:t>
      </w:r>
      <w:r w:rsidRPr="00DD2FFC">
        <w:rPr>
          <w:rFonts w:ascii="Times New Roman" w:eastAsia="Times New Roman" w:hAnsi="Times New Roman" w:cs="Times New Roman"/>
          <w:b/>
          <w:sz w:val="24"/>
          <w:szCs w:val="24"/>
          <w:lang w:val="en-US"/>
        </w:rPr>
        <w:t>figure S3</w:t>
      </w:r>
      <w:r w:rsidRPr="00DD2FFC">
        <w:rPr>
          <w:rFonts w:ascii="Times New Roman" w:eastAsia="Times New Roman" w:hAnsi="Times New Roman" w:cs="Times New Roman"/>
          <w:sz w:val="24"/>
          <w:szCs w:val="24"/>
          <w:lang w:val="en-US"/>
        </w:rPr>
        <w:t xml:space="preserve"> displays the most stable configurations in the range from x= 2.5 to x= 3.5. In both cases, the structures are ordered from left to right in order of stability. Note that in the most stable configurations the Mo occupies the V</w:t>
      </w:r>
      <w:r w:rsidRPr="00DD2FFC">
        <w:rPr>
          <w:rFonts w:ascii="Times New Roman" w:eastAsia="Times New Roman" w:hAnsi="Times New Roman" w:cs="Times New Roman"/>
          <w:sz w:val="24"/>
          <w:szCs w:val="24"/>
          <w:vertAlign w:val="subscript"/>
          <w:lang w:val="en-US"/>
        </w:rPr>
        <w:t>I</w:t>
      </w:r>
      <w:r w:rsidRPr="00DD2FFC">
        <w:rPr>
          <w:rFonts w:ascii="Times New Roman" w:eastAsia="Times New Roman" w:hAnsi="Times New Roman" w:cs="Times New Roman"/>
          <w:sz w:val="24"/>
          <w:szCs w:val="24"/>
          <w:lang w:val="en-US"/>
        </w:rPr>
        <w:t xml:space="preserve"> sites randomly until it forms the double-ordered Mo</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MAX alloy (x=2). After that, Mo starts to occupy the V</w:t>
      </w:r>
      <w:r w:rsidRPr="00DD2FFC">
        <w:rPr>
          <w:rFonts w:ascii="Times New Roman" w:eastAsia="Times New Roman" w:hAnsi="Times New Roman" w:cs="Times New Roman"/>
          <w:sz w:val="24"/>
          <w:szCs w:val="24"/>
          <w:vertAlign w:val="subscript"/>
          <w:lang w:val="en-US"/>
        </w:rPr>
        <w:t>II</w:t>
      </w:r>
      <w:r w:rsidRPr="00DD2FFC">
        <w:rPr>
          <w:rFonts w:ascii="Times New Roman" w:eastAsia="Times New Roman" w:hAnsi="Times New Roman" w:cs="Times New Roman"/>
          <w:sz w:val="24"/>
          <w:szCs w:val="24"/>
          <w:lang w:val="en-US"/>
        </w:rPr>
        <w:t xml:space="preserve"> sites where, again, occupy the sites in a random order.</w:t>
      </w:r>
    </w:p>
    <w:p w14:paraId="08EA15BF" w14:textId="77777777" w:rsidR="000E388E" w:rsidRPr="00DD2FFC" w:rsidRDefault="00000000">
      <w:pPr>
        <w:spacing w:line="480" w:lineRule="auto"/>
        <w:jc w:val="center"/>
        <w:rPr>
          <w:rFonts w:ascii="Times New Roman" w:eastAsia="Times New Roman" w:hAnsi="Times New Roman" w:cs="Times New Roman"/>
          <w:sz w:val="24"/>
          <w:szCs w:val="24"/>
        </w:rPr>
      </w:pPr>
      <w:r w:rsidRPr="00DD2FFC">
        <w:rPr>
          <w:rFonts w:ascii="Times New Roman" w:eastAsia="Times New Roman" w:hAnsi="Times New Roman" w:cs="Times New Roman"/>
          <w:noProof/>
          <w:sz w:val="24"/>
          <w:szCs w:val="24"/>
        </w:rPr>
        <w:drawing>
          <wp:inline distT="114300" distB="114300" distL="114300" distR="114300" wp14:anchorId="466EFCD1" wp14:editId="2AE5C2C8">
            <wp:extent cx="3901913" cy="5942913"/>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901913" cy="5942913"/>
                    </a:xfrm>
                    <a:prstGeom prst="rect">
                      <a:avLst/>
                    </a:prstGeom>
                    <a:ln/>
                  </pic:spPr>
                </pic:pic>
              </a:graphicData>
            </a:graphic>
          </wp:inline>
        </w:drawing>
      </w:r>
    </w:p>
    <w:p w14:paraId="1750E75A" w14:textId="77777777" w:rsidR="000E388E" w:rsidRPr="00DD2FFC" w:rsidRDefault="00000000">
      <w:pPr>
        <w:spacing w:line="480" w:lineRule="auto"/>
        <w:jc w:val="center"/>
        <w:rPr>
          <w:rFonts w:ascii="Times New Roman" w:eastAsia="Times New Roman" w:hAnsi="Times New Roman" w:cs="Times New Roman"/>
          <w:sz w:val="24"/>
          <w:szCs w:val="24"/>
          <w:lang w:val="en-US"/>
        </w:rPr>
      </w:pPr>
      <w:r w:rsidRPr="00DD2FFC">
        <w:rPr>
          <w:rFonts w:ascii="Times New Roman" w:eastAsia="Times New Roman" w:hAnsi="Times New Roman" w:cs="Times New Roman"/>
          <w:b/>
          <w:sz w:val="24"/>
          <w:szCs w:val="24"/>
          <w:lang w:val="en-US"/>
        </w:rPr>
        <w:lastRenderedPageBreak/>
        <w:t>Figure S2</w:t>
      </w:r>
      <w:r w:rsidRPr="00DD2FFC">
        <w:rPr>
          <w:rFonts w:ascii="Times New Roman" w:eastAsia="Times New Roman" w:hAnsi="Times New Roman" w:cs="Times New Roman"/>
          <w:sz w:val="24"/>
          <w:szCs w:val="24"/>
          <w:lang w:val="en-US"/>
        </w:rPr>
        <w:t>. The first four stable models considered in the calculations for the Mo</w:t>
      </w:r>
      <w:r w:rsidRPr="00DD2FFC">
        <w:rPr>
          <w:rFonts w:ascii="Times New Roman" w:eastAsia="Times New Roman" w:hAnsi="Times New Roman" w:cs="Times New Roman"/>
          <w:sz w:val="24"/>
          <w:szCs w:val="24"/>
          <w:vertAlign w:val="subscript"/>
          <w:lang w:val="en-US"/>
        </w:rPr>
        <w:t>x</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4-x</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Gungsuh" w:hAnsi="Times New Roman" w:cs="Times New Roman"/>
          <w:sz w:val="24"/>
          <w:szCs w:val="24"/>
          <w:lang w:val="en-US"/>
        </w:rPr>
        <w:t xml:space="preserve"> in the range 0.5≤x≤2. In all cases the stability order is from left to right.</w:t>
      </w:r>
    </w:p>
    <w:p w14:paraId="15C82C8F" w14:textId="77777777" w:rsidR="000E388E" w:rsidRPr="00DD2FFC" w:rsidRDefault="000E388E">
      <w:pPr>
        <w:spacing w:line="480" w:lineRule="auto"/>
        <w:jc w:val="center"/>
        <w:rPr>
          <w:rFonts w:ascii="Times New Roman" w:eastAsia="Times New Roman" w:hAnsi="Times New Roman" w:cs="Times New Roman"/>
          <w:sz w:val="24"/>
          <w:szCs w:val="24"/>
          <w:lang w:val="en-US"/>
        </w:rPr>
      </w:pPr>
    </w:p>
    <w:p w14:paraId="3B621AA7" w14:textId="77777777" w:rsidR="000E388E" w:rsidRPr="00DD2FFC" w:rsidRDefault="00000000">
      <w:pPr>
        <w:spacing w:line="480" w:lineRule="auto"/>
        <w:jc w:val="center"/>
        <w:rPr>
          <w:rFonts w:ascii="Times New Roman" w:eastAsia="Times New Roman" w:hAnsi="Times New Roman" w:cs="Times New Roman"/>
          <w:sz w:val="24"/>
          <w:szCs w:val="24"/>
        </w:rPr>
      </w:pPr>
      <w:r w:rsidRPr="00DD2FFC">
        <w:rPr>
          <w:rFonts w:ascii="Times New Roman" w:eastAsia="Times New Roman" w:hAnsi="Times New Roman" w:cs="Times New Roman"/>
          <w:noProof/>
          <w:sz w:val="24"/>
          <w:szCs w:val="24"/>
        </w:rPr>
        <w:drawing>
          <wp:inline distT="114300" distB="114300" distL="114300" distR="114300" wp14:anchorId="4B6E38DD" wp14:editId="5E8857B1">
            <wp:extent cx="5230991" cy="622458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230991" cy="6224588"/>
                    </a:xfrm>
                    <a:prstGeom prst="rect">
                      <a:avLst/>
                    </a:prstGeom>
                    <a:ln/>
                  </pic:spPr>
                </pic:pic>
              </a:graphicData>
            </a:graphic>
          </wp:inline>
        </w:drawing>
      </w:r>
    </w:p>
    <w:p w14:paraId="3DA5550E" w14:textId="77777777" w:rsidR="000E388E" w:rsidRPr="00DD2FFC" w:rsidRDefault="00000000">
      <w:pPr>
        <w:spacing w:line="480" w:lineRule="auto"/>
        <w:jc w:val="center"/>
        <w:rPr>
          <w:rFonts w:ascii="Times New Roman" w:eastAsia="Times New Roman" w:hAnsi="Times New Roman" w:cs="Times New Roman"/>
          <w:sz w:val="24"/>
          <w:szCs w:val="24"/>
          <w:lang w:val="en-US"/>
        </w:rPr>
      </w:pPr>
      <w:r w:rsidRPr="00DD2FFC">
        <w:rPr>
          <w:rFonts w:ascii="Times New Roman" w:eastAsia="Times New Roman" w:hAnsi="Times New Roman" w:cs="Times New Roman"/>
          <w:b/>
          <w:sz w:val="24"/>
          <w:szCs w:val="24"/>
          <w:lang w:val="en-US"/>
        </w:rPr>
        <w:t>Figure S3</w:t>
      </w:r>
      <w:r w:rsidRPr="00DD2FFC">
        <w:rPr>
          <w:rFonts w:ascii="Times New Roman" w:eastAsia="Times New Roman" w:hAnsi="Times New Roman" w:cs="Times New Roman"/>
          <w:sz w:val="24"/>
          <w:szCs w:val="24"/>
          <w:lang w:val="en-US"/>
        </w:rPr>
        <w:t>. The first four stable models considered in the calculations for the Mo</w:t>
      </w:r>
      <w:r w:rsidRPr="00DD2FFC">
        <w:rPr>
          <w:rFonts w:ascii="Times New Roman" w:eastAsia="Times New Roman" w:hAnsi="Times New Roman" w:cs="Times New Roman"/>
          <w:sz w:val="24"/>
          <w:szCs w:val="24"/>
          <w:vertAlign w:val="subscript"/>
          <w:lang w:val="en-US"/>
        </w:rPr>
        <w:t>x</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4-x</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Gungsuh" w:hAnsi="Times New Roman" w:cs="Times New Roman"/>
          <w:sz w:val="24"/>
          <w:szCs w:val="24"/>
          <w:lang w:val="en-US"/>
        </w:rPr>
        <w:t xml:space="preserve"> in the range 2.5≤x≤3.5. In all cases the stability order is from left to right.</w:t>
      </w:r>
    </w:p>
    <w:p w14:paraId="0ABCD281" w14:textId="77777777" w:rsidR="000E388E" w:rsidRPr="00DD2FFC" w:rsidRDefault="000E388E">
      <w:pPr>
        <w:spacing w:line="480" w:lineRule="auto"/>
        <w:jc w:val="both"/>
        <w:rPr>
          <w:rFonts w:ascii="Times New Roman" w:eastAsia="Times New Roman" w:hAnsi="Times New Roman" w:cs="Times New Roman"/>
          <w:sz w:val="24"/>
          <w:szCs w:val="24"/>
          <w:lang w:val="en-US"/>
        </w:rPr>
      </w:pPr>
    </w:p>
    <w:p w14:paraId="08E45F3B" w14:textId="050115E9" w:rsidR="000E388E" w:rsidRPr="00DD2FFC" w:rsidRDefault="00000000">
      <w:pPr>
        <w:spacing w:line="480" w:lineRule="auto"/>
        <w:jc w:val="both"/>
        <w:rPr>
          <w:rFonts w:ascii="Times New Roman" w:eastAsia="Times New Roman" w:hAnsi="Times New Roman" w:cs="Times New Roman"/>
          <w:sz w:val="24"/>
          <w:szCs w:val="24"/>
          <w:lang w:val="en-US"/>
        </w:rPr>
      </w:pPr>
      <w:r w:rsidRPr="00DD2FFC">
        <w:rPr>
          <w:rFonts w:ascii="Times New Roman" w:eastAsia="Times New Roman" w:hAnsi="Times New Roman" w:cs="Times New Roman"/>
          <w:sz w:val="24"/>
          <w:szCs w:val="24"/>
          <w:lang w:val="en-US"/>
        </w:rPr>
        <w:lastRenderedPageBreak/>
        <w:t xml:space="preserve">The </w:t>
      </w:r>
      <w:r w:rsidR="00DD2FFC" w:rsidRPr="00DD2FFC">
        <w:rPr>
          <w:rFonts w:ascii="Times New Roman" w:eastAsia="Times New Roman" w:hAnsi="Times New Roman" w:cs="Times New Roman"/>
          <w:sz w:val="24"/>
          <w:szCs w:val="24"/>
          <w:lang w:val="en-US"/>
        </w:rPr>
        <w:t>three-dimensional</w:t>
      </w:r>
      <w:r w:rsidRPr="00DD2FFC">
        <w:rPr>
          <w:rFonts w:ascii="Times New Roman" w:eastAsia="Times New Roman" w:hAnsi="Times New Roman" w:cs="Times New Roman"/>
          <w:sz w:val="24"/>
          <w:szCs w:val="24"/>
          <w:lang w:val="en-US"/>
        </w:rPr>
        <w:t xml:space="preserve"> representation of the DFE for the Mo</w:t>
      </w:r>
      <w:r w:rsidRPr="00DD2FFC">
        <w:rPr>
          <w:rFonts w:ascii="Times New Roman" w:eastAsia="Times New Roman" w:hAnsi="Times New Roman" w:cs="Times New Roman"/>
          <w:sz w:val="24"/>
          <w:szCs w:val="24"/>
          <w:vertAlign w:val="subscript"/>
          <w:lang w:val="en-US"/>
        </w:rPr>
        <w:t>x</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4-x</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alloy is shown in </w:t>
      </w:r>
      <w:r w:rsidRPr="00DD2FFC">
        <w:rPr>
          <w:rFonts w:ascii="Times New Roman" w:eastAsia="Times New Roman" w:hAnsi="Times New Roman" w:cs="Times New Roman"/>
          <w:b/>
          <w:sz w:val="24"/>
          <w:szCs w:val="24"/>
          <w:lang w:val="en-US"/>
        </w:rPr>
        <w:t>figure S4</w:t>
      </w:r>
      <w:r w:rsidRPr="00DD2FFC">
        <w:rPr>
          <w:rFonts w:ascii="Times New Roman" w:eastAsia="Times New Roman" w:hAnsi="Times New Roman" w:cs="Times New Roman"/>
          <w:sz w:val="24"/>
          <w:szCs w:val="24"/>
          <w:lang w:val="en-US"/>
        </w:rPr>
        <w:t>, where each plane represents a different alloy. According to the DFE formalism, the most stable structures provide the lowest energy values, therefore, we focus in the bottom part of the graph, the colors purple, red, green, blue, cyan, magenta, dark yellow, navy and black corresponds to V</w:t>
      </w:r>
      <w:r w:rsidRPr="00DD2FFC">
        <w:rPr>
          <w:rFonts w:ascii="Times New Roman" w:eastAsia="Times New Roman" w:hAnsi="Times New Roman" w:cs="Times New Roman"/>
          <w:sz w:val="24"/>
          <w:szCs w:val="24"/>
          <w:vertAlign w:val="subscript"/>
          <w:lang w:val="en-US"/>
        </w:rPr>
        <w:t>4</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0.5</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3.5</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MoV</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1.5</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2.5</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2.5</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1.5</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VAlC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3.5</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0.5</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Mo</w:t>
      </w:r>
      <w:r w:rsidRPr="00DD2FFC">
        <w:rPr>
          <w:rFonts w:ascii="Times New Roman" w:eastAsia="Times New Roman" w:hAnsi="Times New Roman" w:cs="Times New Roman"/>
          <w:sz w:val="24"/>
          <w:szCs w:val="24"/>
          <w:vertAlign w:val="subscript"/>
          <w:lang w:val="en-US"/>
        </w:rPr>
        <w:t>4</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respectively.</w:t>
      </w:r>
    </w:p>
    <w:p w14:paraId="3C260F09" w14:textId="77777777" w:rsidR="000E388E" w:rsidRPr="00DD2FFC" w:rsidRDefault="000E388E">
      <w:pPr>
        <w:spacing w:line="480" w:lineRule="auto"/>
        <w:jc w:val="both"/>
        <w:rPr>
          <w:rFonts w:ascii="Times New Roman" w:eastAsia="Times New Roman" w:hAnsi="Times New Roman" w:cs="Times New Roman"/>
          <w:sz w:val="24"/>
          <w:szCs w:val="24"/>
          <w:lang w:val="en-US"/>
        </w:rPr>
      </w:pPr>
    </w:p>
    <w:p w14:paraId="1B1B9361" w14:textId="77777777" w:rsidR="000E388E" w:rsidRPr="00DD2FFC" w:rsidRDefault="00000000">
      <w:pPr>
        <w:spacing w:line="480" w:lineRule="auto"/>
        <w:jc w:val="center"/>
        <w:rPr>
          <w:rFonts w:ascii="Times New Roman" w:eastAsia="Times New Roman" w:hAnsi="Times New Roman" w:cs="Times New Roman"/>
          <w:sz w:val="24"/>
          <w:szCs w:val="24"/>
          <w:lang w:val="en-US"/>
        </w:rPr>
      </w:pPr>
      <w:r w:rsidRPr="00DD2FFC">
        <w:rPr>
          <w:rFonts w:ascii="Times New Roman" w:eastAsia="Times New Roman" w:hAnsi="Times New Roman" w:cs="Times New Roman"/>
          <w:noProof/>
          <w:sz w:val="24"/>
          <w:szCs w:val="24"/>
        </w:rPr>
        <w:drawing>
          <wp:inline distT="114300" distB="114300" distL="114300" distR="114300" wp14:anchorId="2F99003C" wp14:editId="1BAADCF5">
            <wp:extent cx="5731200" cy="41910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731200" cy="4191000"/>
                    </a:xfrm>
                    <a:prstGeom prst="rect">
                      <a:avLst/>
                    </a:prstGeom>
                    <a:ln/>
                  </pic:spPr>
                </pic:pic>
              </a:graphicData>
            </a:graphic>
          </wp:inline>
        </w:drawing>
      </w:r>
      <w:r w:rsidRPr="00DD2FFC">
        <w:rPr>
          <w:rFonts w:ascii="Times New Roman" w:eastAsia="Times New Roman" w:hAnsi="Times New Roman" w:cs="Times New Roman"/>
          <w:b/>
          <w:sz w:val="24"/>
          <w:szCs w:val="24"/>
          <w:lang w:val="en-US"/>
        </w:rPr>
        <w:t>Figure S4</w:t>
      </w:r>
      <w:r w:rsidRPr="00DD2FFC">
        <w:rPr>
          <w:rFonts w:ascii="Times New Roman" w:eastAsia="Times New Roman" w:hAnsi="Times New Roman" w:cs="Times New Roman"/>
          <w:sz w:val="24"/>
          <w:szCs w:val="24"/>
          <w:lang w:val="en-US"/>
        </w:rPr>
        <w:t xml:space="preserve">. DFE graphs in a three-dimensional representation, where each plane represents a different MAX alloy. According to the </w:t>
      </w:r>
      <w:proofErr w:type="spellStart"/>
      <w:r w:rsidRPr="00DD2FFC">
        <w:rPr>
          <w:rFonts w:ascii="Times New Roman" w:eastAsia="Times New Roman" w:hAnsi="Times New Roman" w:cs="Times New Roman"/>
          <w:sz w:val="24"/>
          <w:szCs w:val="24"/>
          <w:lang w:val="en-US"/>
        </w:rPr>
        <w:t>formalis</w:t>
      </w:r>
      <w:proofErr w:type="spellEnd"/>
      <w:r w:rsidRPr="00DD2FFC">
        <w:rPr>
          <w:rFonts w:ascii="Times New Roman" w:eastAsia="Times New Roman" w:hAnsi="Times New Roman" w:cs="Times New Roman"/>
          <w:sz w:val="24"/>
          <w:szCs w:val="24"/>
          <w:lang w:val="en-US"/>
        </w:rPr>
        <w:t>, the most stable modes have the lowest energy values.</w:t>
      </w:r>
    </w:p>
    <w:p w14:paraId="0BF1B22E" w14:textId="77777777" w:rsidR="000E388E" w:rsidRPr="00DD2FFC" w:rsidRDefault="000E388E">
      <w:pPr>
        <w:spacing w:line="480" w:lineRule="auto"/>
        <w:jc w:val="center"/>
        <w:rPr>
          <w:rFonts w:ascii="Times New Roman" w:eastAsia="Times New Roman" w:hAnsi="Times New Roman" w:cs="Times New Roman"/>
          <w:sz w:val="24"/>
          <w:szCs w:val="24"/>
          <w:lang w:val="en-US"/>
        </w:rPr>
      </w:pPr>
    </w:p>
    <w:p w14:paraId="524D3C31" w14:textId="77777777" w:rsidR="000E388E" w:rsidRPr="00DD2FFC" w:rsidRDefault="00000000">
      <w:pPr>
        <w:spacing w:line="480" w:lineRule="auto"/>
        <w:jc w:val="both"/>
        <w:rPr>
          <w:rFonts w:ascii="Times New Roman" w:eastAsia="Times New Roman" w:hAnsi="Times New Roman" w:cs="Times New Roman"/>
          <w:sz w:val="24"/>
          <w:szCs w:val="24"/>
          <w:lang w:val="en-US"/>
        </w:rPr>
      </w:pPr>
      <w:r w:rsidRPr="00DD2FFC">
        <w:rPr>
          <w:rFonts w:ascii="Times New Roman" w:eastAsia="Times New Roman" w:hAnsi="Times New Roman" w:cs="Times New Roman"/>
          <w:sz w:val="24"/>
          <w:szCs w:val="24"/>
          <w:lang w:val="en-US"/>
        </w:rPr>
        <w:t>The ELF line profiles corresponding to the double-ordered MAX Mo</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alloy are displayed in </w:t>
      </w:r>
      <w:r w:rsidRPr="00DD2FFC">
        <w:rPr>
          <w:rFonts w:ascii="Times New Roman" w:eastAsia="Times New Roman" w:hAnsi="Times New Roman" w:cs="Times New Roman"/>
          <w:b/>
          <w:sz w:val="24"/>
          <w:szCs w:val="24"/>
          <w:lang w:val="en-US"/>
        </w:rPr>
        <w:t>figure S5</w:t>
      </w:r>
      <w:r w:rsidRPr="00DD2FFC">
        <w:rPr>
          <w:rFonts w:ascii="Times New Roman" w:eastAsia="Times New Roman" w:hAnsi="Times New Roman" w:cs="Times New Roman"/>
          <w:sz w:val="24"/>
          <w:szCs w:val="24"/>
          <w:lang w:val="en-US"/>
        </w:rPr>
        <w:t xml:space="preserve">. It is noticed a change in the bond nature from mainly ionic to mainly </w:t>
      </w:r>
      <w:r w:rsidRPr="00DD2FFC">
        <w:rPr>
          <w:rFonts w:ascii="Times New Roman" w:eastAsia="Times New Roman" w:hAnsi="Times New Roman" w:cs="Times New Roman"/>
          <w:sz w:val="24"/>
          <w:szCs w:val="24"/>
          <w:lang w:val="en-US"/>
        </w:rPr>
        <w:lastRenderedPageBreak/>
        <w:t>covalent, when Mo substitutes the V</w:t>
      </w:r>
      <w:r w:rsidRPr="00DD2FFC">
        <w:rPr>
          <w:rFonts w:ascii="Times New Roman" w:eastAsia="Times New Roman" w:hAnsi="Times New Roman" w:cs="Times New Roman"/>
          <w:sz w:val="24"/>
          <w:szCs w:val="24"/>
          <w:vertAlign w:val="subscript"/>
          <w:lang w:val="en-US"/>
        </w:rPr>
        <w:t>I</w:t>
      </w:r>
      <w:r w:rsidRPr="00DD2FFC">
        <w:rPr>
          <w:rFonts w:ascii="Times New Roman" w:eastAsia="Times New Roman" w:hAnsi="Times New Roman" w:cs="Times New Roman"/>
          <w:sz w:val="24"/>
          <w:szCs w:val="24"/>
          <w:lang w:val="en-US"/>
        </w:rPr>
        <w:t xml:space="preserve"> sites. On the other hand, the V</w:t>
      </w:r>
      <w:r w:rsidRPr="00DD2FFC">
        <w:rPr>
          <w:rFonts w:ascii="Times New Roman" w:eastAsia="Times New Roman" w:hAnsi="Times New Roman" w:cs="Times New Roman"/>
          <w:sz w:val="24"/>
          <w:szCs w:val="24"/>
          <w:vertAlign w:val="subscript"/>
          <w:lang w:val="en-US"/>
        </w:rPr>
        <w:t>II</w:t>
      </w:r>
      <w:r w:rsidRPr="00DD2FFC">
        <w:rPr>
          <w:rFonts w:ascii="Times New Roman" w:eastAsia="Times New Roman" w:hAnsi="Times New Roman" w:cs="Times New Roman"/>
          <w:sz w:val="24"/>
          <w:szCs w:val="24"/>
          <w:lang w:val="en-US"/>
        </w:rPr>
        <w:t>-C interaction did not change, it remains ionic.</w:t>
      </w:r>
    </w:p>
    <w:p w14:paraId="780B0774" w14:textId="77777777" w:rsidR="000E388E" w:rsidRPr="00DD2FFC" w:rsidRDefault="00000000">
      <w:pPr>
        <w:spacing w:line="480" w:lineRule="auto"/>
        <w:jc w:val="center"/>
        <w:rPr>
          <w:rFonts w:ascii="Times New Roman" w:eastAsia="Times New Roman" w:hAnsi="Times New Roman" w:cs="Times New Roman"/>
          <w:sz w:val="24"/>
          <w:szCs w:val="24"/>
        </w:rPr>
      </w:pPr>
      <w:r w:rsidRPr="00DD2FFC">
        <w:rPr>
          <w:rFonts w:ascii="Times New Roman" w:eastAsia="Times New Roman" w:hAnsi="Times New Roman" w:cs="Times New Roman"/>
          <w:noProof/>
          <w:sz w:val="24"/>
          <w:szCs w:val="24"/>
        </w:rPr>
        <w:drawing>
          <wp:inline distT="114300" distB="114300" distL="114300" distR="114300" wp14:anchorId="04EB70B5" wp14:editId="574F9117">
            <wp:extent cx="4386263" cy="3111186"/>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4386263" cy="3111186"/>
                    </a:xfrm>
                    <a:prstGeom prst="rect">
                      <a:avLst/>
                    </a:prstGeom>
                    <a:ln/>
                  </pic:spPr>
                </pic:pic>
              </a:graphicData>
            </a:graphic>
          </wp:inline>
        </w:drawing>
      </w:r>
    </w:p>
    <w:p w14:paraId="5A29DD4F" w14:textId="77777777" w:rsidR="000E388E" w:rsidRPr="00DD2FFC" w:rsidRDefault="00000000">
      <w:pPr>
        <w:spacing w:line="480" w:lineRule="auto"/>
        <w:jc w:val="center"/>
        <w:rPr>
          <w:rFonts w:ascii="Times New Roman" w:eastAsia="Times New Roman" w:hAnsi="Times New Roman" w:cs="Times New Roman"/>
          <w:sz w:val="24"/>
          <w:szCs w:val="24"/>
          <w:lang w:val="en-US"/>
        </w:rPr>
      </w:pPr>
      <w:r w:rsidRPr="00DD2FFC">
        <w:rPr>
          <w:rFonts w:ascii="Times New Roman" w:eastAsia="Times New Roman" w:hAnsi="Times New Roman" w:cs="Times New Roman"/>
          <w:b/>
          <w:sz w:val="24"/>
          <w:szCs w:val="24"/>
          <w:lang w:val="en-US"/>
        </w:rPr>
        <w:t>Figure S5</w:t>
      </w:r>
      <w:r w:rsidRPr="00DD2FFC">
        <w:rPr>
          <w:rFonts w:ascii="Times New Roman" w:eastAsia="Times New Roman" w:hAnsi="Times New Roman" w:cs="Times New Roman"/>
          <w:sz w:val="24"/>
          <w:szCs w:val="24"/>
          <w:lang w:val="en-US"/>
        </w:rPr>
        <w:t>. ELF line profiles for the interactions present in the double-ordered Mo</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V</w:t>
      </w:r>
      <w:r w:rsidRPr="00DD2FFC">
        <w:rPr>
          <w:rFonts w:ascii="Times New Roman" w:eastAsia="Times New Roman" w:hAnsi="Times New Roman" w:cs="Times New Roman"/>
          <w:sz w:val="24"/>
          <w:szCs w:val="24"/>
          <w:vertAlign w:val="subscript"/>
          <w:lang w:val="en-US"/>
        </w:rPr>
        <w:t>2</w:t>
      </w:r>
      <w:r w:rsidRPr="00DD2FFC">
        <w:rPr>
          <w:rFonts w:ascii="Times New Roman" w:eastAsia="Times New Roman" w:hAnsi="Times New Roman" w:cs="Times New Roman"/>
          <w:sz w:val="24"/>
          <w:szCs w:val="24"/>
          <w:lang w:val="en-US"/>
        </w:rPr>
        <w:t>AlC</w:t>
      </w:r>
      <w:r w:rsidRPr="00DD2FFC">
        <w:rPr>
          <w:rFonts w:ascii="Times New Roman" w:eastAsia="Times New Roman" w:hAnsi="Times New Roman" w:cs="Times New Roman"/>
          <w:sz w:val="24"/>
          <w:szCs w:val="24"/>
          <w:vertAlign w:val="subscript"/>
          <w:lang w:val="en-US"/>
        </w:rPr>
        <w:t>3</w:t>
      </w:r>
      <w:r w:rsidRPr="00DD2FFC">
        <w:rPr>
          <w:rFonts w:ascii="Times New Roman" w:eastAsia="Times New Roman" w:hAnsi="Times New Roman" w:cs="Times New Roman"/>
          <w:sz w:val="24"/>
          <w:szCs w:val="24"/>
          <w:lang w:val="en-US"/>
        </w:rPr>
        <w:t xml:space="preserve"> alloy. </w:t>
      </w:r>
    </w:p>
    <w:sectPr w:rsidR="000E388E" w:rsidRPr="00DD2FF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88E"/>
    <w:rsid w:val="000E388E"/>
    <w:rsid w:val="00DD2F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AAF8"/>
  <w15:docId w15:val="{103FF89D-8604-4305-B4E2-2DE60208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mailto:rponce@ens.cnyn.unam.mx" TargetMode="External"/><Relationship Id="rId10" Type="http://schemas.openxmlformats.org/officeDocument/2006/relationships/image" Target="media/image5.jpg"/><Relationship Id="rId4" Type="http://schemas.openxmlformats.org/officeDocument/2006/relationships/hyperlink" Target="mailto:moreno@ens.cnyn.unam.mx" TargetMode="Externa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496</Words>
  <Characters>2729</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Rodrigo Ponce Perez</cp:lastModifiedBy>
  <cp:revision>2</cp:revision>
  <dcterms:created xsi:type="dcterms:W3CDTF">2022-11-22T16:23:00Z</dcterms:created>
  <dcterms:modified xsi:type="dcterms:W3CDTF">2022-11-22T16:25:00Z</dcterms:modified>
</cp:coreProperties>
</file>