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4A10D" w14:textId="6B52AECE" w:rsidR="00A36702" w:rsidRDefault="00A36702" w:rsidP="00A36702">
      <w:pPr>
        <w:pStyle w:val="FootnoteTex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Additional file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4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57CC7">
        <w:rPr>
          <w:rFonts w:ascii="Times New Roman" w:hAnsi="Times New Roman"/>
          <w:sz w:val="24"/>
          <w:szCs w:val="24"/>
          <w:lang w:val="en-US"/>
        </w:rPr>
        <w:br/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Intercept (adjusted baseline value) and </w:t>
      </w:r>
      <w:r>
        <w:rPr>
          <w:rFonts w:ascii="Times New Roman" w:hAnsi="Times New Roman"/>
          <w:sz w:val="24"/>
          <w:szCs w:val="24"/>
          <w:lang w:val="en-US"/>
        </w:rPr>
        <w:t>changes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from baseline to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3 and 6 months</w:t>
      </w:r>
      <w:r>
        <w:rPr>
          <w:rFonts w:ascii="Times New Roman" w:hAnsi="Times New Roman"/>
          <w:sz w:val="24"/>
          <w:szCs w:val="24"/>
          <w:lang w:val="en-US"/>
        </w:rPr>
        <w:t xml:space="preserve"> in the three groups using mixed effect models.</w:t>
      </w:r>
    </w:p>
    <w:tbl>
      <w:tblPr>
        <w:tblStyle w:val="GridTable1Light1"/>
        <w:tblW w:w="0" w:type="auto"/>
        <w:tblLook w:val="04A0" w:firstRow="1" w:lastRow="0" w:firstColumn="1" w:lastColumn="0" w:noHBand="0" w:noVBand="1"/>
      </w:tblPr>
      <w:tblGrid>
        <w:gridCol w:w="1520"/>
        <w:gridCol w:w="1510"/>
        <w:gridCol w:w="1510"/>
        <w:gridCol w:w="1510"/>
        <w:gridCol w:w="1511"/>
      </w:tblGrid>
      <w:tr w:rsidR="00A36702" w14:paraId="54943CD0" w14:textId="77777777" w:rsidTr="00B972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3A364B0" w14:textId="77777777" w:rsidR="00A3670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</w:p>
          <w:p w14:paraId="7E5A7C3D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Outcome</w:t>
            </w:r>
            <w:r>
              <w:rPr>
                <w:lang w:val="en-US"/>
              </w:rPr>
              <w:br/>
            </w:r>
          </w:p>
        </w:tc>
        <w:tc>
          <w:tcPr>
            <w:tcW w:w="1510" w:type="dxa"/>
          </w:tcPr>
          <w:p w14:paraId="705D3B39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Adjusted baseline value</w:t>
            </w:r>
          </w:p>
        </w:tc>
        <w:tc>
          <w:tcPr>
            <w:tcW w:w="1510" w:type="dxa"/>
          </w:tcPr>
          <w:p w14:paraId="43B5FEB4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months change</w:t>
            </w:r>
          </w:p>
        </w:tc>
        <w:tc>
          <w:tcPr>
            <w:tcW w:w="1510" w:type="dxa"/>
          </w:tcPr>
          <w:p w14:paraId="37F9291E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 months change </w:t>
            </w:r>
          </w:p>
        </w:tc>
        <w:tc>
          <w:tcPr>
            <w:tcW w:w="1511" w:type="dxa"/>
          </w:tcPr>
          <w:p w14:paraId="6CAB22B0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</w:p>
          <w:p w14:paraId="7C5E9C04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p*</w:t>
            </w:r>
          </w:p>
        </w:tc>
      </w:tr>
      <w:tr w:rsidR="00A36702" w14:paraId="0404065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55EDDF0A" w14:textId="77777777" w:rsidR="00A36702" w:rsidRPr="003253F4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BMI (kg/m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192568E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60F49D9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390CF85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3575D1F2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A36702" w14:paraId="6A79C3C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2973C76B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59B613D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31.7</w:t>
            </w:r>
          </w:p>
        </w:tc>
        <w:tc>
          <w:tcPr>
            <w:tcW w:w="1510" w:type="dxa"/>
          </w:tcPr>
          <w:p w14:paraId="3924BD6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-0.7</w:t>
            </w:r>
          </w:p>
        </w:tc>
        <w:tc>
          <w:tcPr>
            <w:tcW w:w="1510" w:type="dxa"/>
          </w:tcPr>
          <w:p w14:paraId="51831A7E" w14:textId="77777777" w:rsidR="00A36702" w:rsidRPr="00B86A9F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B86A9F">
              <w:rPr>
                <w:b/>
                <w:bCs/>
                <w:lang w:val="en-US"/>
              </w:rPr>
              <w:t>-1.5</w:t>
            </w:r>
          </w:p>
        </w:tc>
        <w:tc>
          <w:tcPr>
            <w:tcW w:w="1511" w:type="dxa"/>
            <w:vMerge w:val="restart"/>
          </w:tcPr>
          <w:p w14:paraId="2D9C3A3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5D719BF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0.30</w:t>
            </w:r>
          </w:p>
        </w:tc>
      </w:tr>
      <w:tr w:rsidR="00A36702" w14:paraId="3F4BBA3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5C5869BB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46DD0CD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29.0</w:t>
            </w:r>
          </w:p>
        </w:tc>
        <w:tc>
          <w:tcPr>
            <w:tcW w:w="1510" w:type="dxa"/>
          </w:tcPr>
          <w:p w14:paraId="294363A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</w:t>
            </w:r>
          </w:p>
        </w:tc>
        <w:tc>
          <w:tcPr>
            <w:tcW w:w="1510" w:type="dxa"/>
          </w:tcPr>
          <w:p w14:paraId="1952268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-0.5</w:t>
            </w:r>
          </w:p>
        </w:tc>
        <w:tc>
          <w:tcPr>
            <w:tcW w:w="1511" w:type="dxa"/>
            <w:vMerge/>
          </w:tcPr>
          <w:p w14:paraId="7F9CD95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6A72019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  <w:shd w:val="clear" w:color="auto" w:fill="auto"/>
          </w:tcPr>
          <w:p w14:paraId="57330247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5AEB502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30.0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106E093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6865175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093C541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55B2934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32B4E463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Total cholesterol (mmol/L)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60AA8992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96C9D8E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6E4F933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3938DE3D" w14:textId="77777777" w:rsidR="00A36702" w:rsidRPr="0010012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A36702" w14:paraId="1F8BFF8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EC96283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4ED5134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5.23</w:t>
            </w:r>
          </w:p>
        </w:tc>
        <w:tc>
          <w:tcPr>
            <w:tcW w:w="1510" w:type="dxa"/>
          </w:tcPr>
          <w:p w14:paraId="5F50926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-0.14</w:t>
            </w:r>
          </w:p>
        </w:tc>
        <w:tc>
          <w:tcPr>
            <w:tcW w:w="1510" w:type="dxa"/>
          </w:tcPr>
          <w:p w14:paraId="310C976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  <w:tc>
          <w:tcPr>
            <w:tcW w:w="1511" w:type="dxa"/>
            <w:vMerge w:val="restart"/>
          </w:tcPr>
          <w:p w14:paraId="4B1980D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C71A9C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0.73</w:t>
            </w:r>
          </w:p>
        </w:tc>
      </w:tr>
      <w:tr w:rsidR="00A36702" w14:paraId="18E9C00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8D7BB82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7414AA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5.54</w:t>
            </w:r>
          </w:p>
        </w:tc>
        <w:tc>
          <w:tcPr>
            <w:tcW w:w="1510" w:type="dxa"/>
          </w:tcPr>
          <w:p w14:paraId="4EDA0677" w14:textId="77777777" w:rsidR="00A36702" w:rsidRPr="00126F08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126F08">
              <w:rPr>
                <w:b/>
                <w:bCs/>
                <w:lang w:val="en-US"/>
              </w:rPr>
              <w:t>-0.43</w:t>
            </w:r>
          </w:p>
        </w:tc>
        <w:tc>
          <w:tcPr>
            <w:tcW w:w="1510" w:type="dxa"/>
          </w:tcPr>
          <w:p w14:paraId="1D36F19A" w14:textId="77777777" w:rsidR="00A36702" w:rsidRPr="005D2ED4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D2ED4">
              <w:rPr>
                <w:lang w:val="en-US"/>
              </w:rPr>
              <w:t>-0.31</w:t>
            </w:r>
          </w:p>
        </w:tc>
        <w:tc>
          <w:tcPr>
            <w:tcW w:w="1511" w:type="dxa"/>
            <w:vMerge/>
          </w:tcPr>
          <w:p w14:paraId="5FDF69C6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367BFF8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5A797482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0778B8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5.70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52F730A" w14:textId="77777777" w:rsidR="00A36702" w:rsidRPr="00DE6F79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DE6F79">
              <w:rPr>
                <w:b/>
                <w:bCs/>
                <w:lang w:val="en-US"/>
              </w:rPr>
              <w:t>-0.51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85CE95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-0.27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6F6FFE4F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:rsidRPr="00B86A9F" w14:paraId="28FEAF0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E061656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Low density cholesterol (mmol/L)</w:t>
            </w:r>
          </w:p>
        </w:tc>
        <w:tc>
          <w:tcPr>
            <w:tcW w:w="1510" w:type="dxa"/>
          </w:tcPr>
          <w:p w14:paraId="5A93C19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176FB0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C89EDD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52768CA6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1F01EBA8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D8D302D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3C7E14A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3.47</w:t>
            </w:r>
          </w:p>
        </w:tc>
        <w:tc>
          <w:tcPr>
            <w:tcW w:w="1510" w:type="dxa"/>
          </w:tcPr>
          <w:p w14:paraId="4BEA15A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-0.15</w:t>
            </w:r>
          </w:p>
        </w:tc>
        <w:tc>
          <w:tcPr>
            <w:tcW w:w="1510" w:type="dxa"/>
          </w:tcPr>
          <w:p w14:paraId="6E4D146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-0.02</w:t>
            </w:r>
          </w:p>
        </w:tc>
        <w:tc>
          <w:tcPr>
            <w:tcW w:w="1511" w:type="dxa"/>
            <w:vMerge w:val="restart"/>
          </w:tcPr>
          <w:p w14:paraId="1E14E63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2CFF54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0.74</w:t>
            </w:r>
          </w:p>
        </w:tc>
      </w:tr>
      <w:tr w:rsidR="00A36702" w14:paraId="56F626C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7BA425B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2F906AF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3.79</w:t>
            </w:r>
          </w:p>
        </w:tc>
        <w:tc>
          <w:tcPr>
            <w:tcW w:w="1510" w:type="dxa"/>
          </w:tcPr>
          <w:p w14:paraId="52651BC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-0.25</w:t>
            </w:r>
          </w:p>
        </w:tc>
        <w:tc>
          <w:tcPr>
            <w:tcW w:w="1510" w:type="dxa"/>
          </w:tcPr>
          <w:p w14:paraId="0BE7F0D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  <w:tc>
          <w:tcPr>
            <w:tcW w:w="1511" w:type="dxa"/>
            <w:vMerge/>
          </w:tcPr>
          <w:p w14:paraId="5C0F6DD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296C193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3C3B61D0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D242C26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3.87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7FBE817F" w14:textId="77777777" w:rsidR="00A36702" w:rsidRPr="00011DAA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011DAA">
              <w:rPr>
                <w:b/>
                <w:bCs/>
                <w:lang w:val="en-US"/>
              </w:rPr>
              <w:t>-0.52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A7AE13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-0.24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671EF36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:rsidRPr="00B86A9F" w14:paraId="6D69530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30F7326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High density cholesterol (mmol/L)</w:t>
            </w:r>
          </w:p>
        </w:tc>
        <w:tc>
          <w:tcPr>
            <w:tcW w:w="1510" w:type="dxa"/>
          </w:tcPr>
          <w:p w14:paraId="72C1466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BB7CAB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54E7D55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5CEF8FB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7849FA07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CA2C419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B49F8D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1.57</w:t>
            </w:r>
          </w:p>
        </w:tc>
        <w:tc>
          <w:tcPr>
            <w:tcW w:w="1510" w:type="dxa"/>
          </w:tcPr>
          <w:p w14:paraId="2FDBBFB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-0.03</w:t>
            </w:r>
          </w:p>
        </w:tc>
        <w:tc>
          <w:tcPr>
            <w:tcW w:w="1510" w:type="dxa"/>
          </w:tcPr>
          <w:p w14:paraId="1C55F1F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  <w:tc>
          <w:tcPr>
            <w:tcW w:w="1511" w:type="dxa"/>
            <w:vMerge w:val="restart"/>
          </w:tcPr>
          <w:p w14:paraId="28309CE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C00DDC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0.08</w:t>
            </w:r>
          </w:p>
        </w:tc>
      </w:tr>
      <w:tr w:rsidR="00A36702" w14:paraId="0C0D4CA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909E8C9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1C3445C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1.51</w:t>
            </w:r>
          </w:p>
        </w:tc>
        <w:tc>
          <w:tcPr>
            <w:tcW w:w="1510" w:type="dxa"/>
          </w:tcPr>
          <w:p w14:paraId="1C66C110" w14:textId="77777777" w:rsidR="00A36702" w:rsidRPr="00B279E8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B279E8">
              <w:rPr>
                <w:b/>
                <w:bCs/>
                <w:lang w:val="en-US"/>
              </w:rPr>
              <w:t>-0.08</w:t>
            </w:r>
          </w:p>
        </w:tc>
        <w:tc>
          <w:tcPr>
            <w:tcW w:w="1510" w:type="dxa"/>
          </w:tcPr>
          <w:p w14:paraId="2D093265" w14:textId="77777777" w:rsidR="00A36702" w:rsidRPr="00F27747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F27747">
              <w:rPr>
                <w:b/>
                <w:bCs/>
                <w:lang w:val="en-US"/>
              </w:rPr>
              <w:t>-0.14</w:t>
            </w:r>
          </w:p>
        </w:tc>
        <w:tc>
          <w:tcPr>
            <w:tcW w:w="1511" w:type="dxa"/>
            <w:vMerge/>
          </w:tcPr>
          <w:p w14:paraId="54DF0D4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6CCBFBA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7542D080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1F45A7E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1.49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E47F87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-0.002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3A134D5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1189C15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68A9308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8831574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Triglycerides (mmol/L)</w:t>
            </w:r>
          </w:p>
        </w:tc>
        <w:tc>
          <w:tcPr>
            <w:tcW w:w="1510" w:type="dxa"/>
          </w:tcPr>
          <w:p w14:paraId="07DAFBD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6FCA59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5568C7E6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2FC9B81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682C792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DB6F4B8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2ED71C9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1.41</w:t>
            </w:r>
          </w:p>
        </w:tc>
        <w:tc>
          <w:tcPr>
            <w:tcW w:w="1510" w:type="dxa"/>
          </w:tcPr>
          <w:p w14:paraId="0D70E6B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</w:tc>
        <w:tc>
          <w:tcPr>
            <w:tcW w:w="1510" w:type="dxa"/>
          </w:tcPr>
          <w:p w14:paraId="3F4E9DE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0.07</w:t>
            </w:r>
          </w:p>
        </w:tc>
        <w:tc>
          <w:tcPr>
            <w:tcW w:w="1511" w:type="dxa"/>
            <w:vMerge w:val="restart"/>
          </w:tcPr>
          <w:p w14:paraId="460C174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58E51A3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0.75</w:t>
            </w:r>
          </w:p>
        </w:tc>
      </w:tr>
      <w:tr w:rsidR="00A36702" w14:paraId="4B106AF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D3031E6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CF6F38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1.67</w:t>
            </w:r>
          </w:p>
        </w:tc>
        <w:tc>
          <w:tcPr>
            <w:tcW w:w="1510" w:type="dxa"/>
          </w:tcPr>
          <w:p w14:paraId="78E9A456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-0.08</w:t>
            </w:r>
          </w:p>
        </w:tc>
        <w:tc>
          <w:tcPr>
            <w:tcW w:w="1510" w:type="dxa"/>
          </w:tcPr>
          <w:p w14:paraId="365261B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-0.17</w:t>
            </w:r>
          </w:p>
        </w:tc>
        <w:tc>
          <w:tcPr>
            <w:tcW w:w="1511" w:type="dxa"/>
            <w:vMerge/>
          </w:tcPr>
          <w:p w14:paraId="117B87A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3530972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4FE42FEA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00F07F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1.70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5BB14E0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3C0BE87F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2FE311D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7ECF43BF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422E35F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Systolic Blood pressure (mmHg)</w:t>
            </w:r>
          </w:p>
        </w:tc>
        <w:tc>
          <w:tcPr>
            <w:tcW w:w="1510" w:type="dxa"/>
          </w:tcPr>
          <w:p w14:paraId="69797C3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49E44F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6C9419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21E58FE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7C220F75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066EF9E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38037CB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128.0</w:t>
            </w:r>
          </w:p>
        </w:tc>
        <w:tc>
          <w:tcPr>
            <w:tcW w:w="1510" w:type="dxa"/>
          </w:tcPr>
          <w:p w14:paraId="78D3EC6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-5.4</w:t>
            </w:r>
          </w:p>
        </w:tc>
        <w:tc>
          <w:tcPr>
            <w:tcW w:w="1510" w:type="dxa"/>
          </w:tcPr>
          <w:p w14:paraId="7521955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-5.2</w:t>
            </w:r>
          </w:p>
        </w:tc>
        <w:tc>
          <w:tcPr>
            <w:tcW w:w="1511" w:type="dxa"/>
            <w:vMerge w:val="restart"/>
          </w:tcPr>
          <w:p w14:paraId="246B2E1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3ED4934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0.31</w:t>
            </w:r>
          </w:p>
        </w:tc>
      </w:tr>
      <w:tr w:rsidR="00A36702" w14:paraId="362E5C01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1B7FC75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4A5CDF3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125.1</w:t>
            </w:r>
          </w:p>
        </w:tc>
        <w:tc>
          <w:tcPr>
            <w:tcW w:w="1510" w:type="dxa"/>
          </w:tcPr>
          <w:p w14:paraId="67EBD1C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-2.7</w:t>
            </w:r>
          </w:p>
        </w:tc>
        <w:tc>
          <w:tcPr>
            <w:tcW w:w="1510" w:type="dxa"/>
          </w:tcPr>
          <w:p w14:paraId="5CDB1A0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3.0</w:t>
            </w:r>
          </w:p>
        </w:tc>
        <w:tc>
          <w:tcPr>
            <w:tcW w:w="1511" w:type="dxa"/>
            <w:vMerge/>
          </w:tcPr>
          <w:p w14:paraId="5C835A5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10BA59B1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2B8C7160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5E62FA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120.1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2ABE702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66E1969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4.7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775B9D9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2297EA8F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80FA40E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Diastolic blood pressure (mmHg)</w:t>
            </w:r>
          </w:p>
        </w:tc>
        <w:tc>
          <w:tcPr>
            <w:tcW w:w="1510" w:type="dxa"/>
          </w:tcPr>
          <w:p w14:paraId="6B15953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360B0B1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60B4772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064BBCD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5467BC91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90E25C0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6ECAFA4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79.5</w:t>
            </w:r>
          </w:p>
        </w:tc>
        <w:tc>
          <w:tcPr>
            <w:tcW w:w="1510" w:type="dxa"/>
          </w:tcPr>
          <w:p w14:paraId="7BEFA91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-1.9</w:t>
            </w:r>
          </w:p>
        </w:tc>
        <w:tc>
          <w:tcPr>
            <w:tcW w:w="1510" w:type="dxa"/>
          </w:tcPr>
          <w:p w14:paraId="3435CB0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511" w:type="dxa"/>
            <w:vMerge w:val="restart"/>
          </w:tcPr>
          <w:p w14:paraId="0EBA2A3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6F1C6E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0.91</w:t>
            </w:r>
          </w:p>
        </w:tc>
      </w:tr>
      <w:tr w:rsidR="00A36702" w14:paraId="15789B4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AB9F92B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3B98AF14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76.3</w:t>
            </w:r>
          </w:p>
        </w:tc>
        <w:tc>
          <w:tcPr>
            <w:tcW w:w="1510" w:type="dxa"/>
          </w:tcPr>
          <w:p w14:paraId="6B815E8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-1.7</w:t>
            </w:r>
          </w:p>
        </w:tc>
        <w:tc>
          <w:tcPr>
            <w:tcW w:w="1510" w:type="dxa"/>
          </w:tcPr>
          <w:p w14:paraId="5D14D0E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3.3</w:t>
            </w:r>
          </w:p>
        </w:tc>
        <w:tc>
          <w:tcPr>
            <w:tcW w:w="1511" w:type="dxa"/>
            <w:vMerge/>
          </w:tcPr>
          <w:p w14:paraId="029E7EF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2473872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4EEA91D8" w14:textId="77777777" w:rsidR="00A36702" w:rsidRPr="00163D1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17E9F72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77.6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5BAFA9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-0.9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712C5CE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2.3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</w:tcPr>
          <w:p w14:paraId="4DF3FE6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299D4F1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F15369D" w14:textId="77777777" w:rsidR="00A36702" w:rsidRPr="00C91A6E" w:rsidRDefault="00A36702" w:rsidP="00B972C0">
            <w:pPr>
              <w:jc w:val="center"/>
              <w:rPr>
                <w:lang w:val="en-US"/>
              </w:rPr>
            </w:pPr>
            <w:r w:rsidRPr="00C91A6E">
              <w:rPr>
                <w:lang w:val="en-US"/>
              </w:rPr>
              <w:t>ISI</w:t>
            </w:r>
          </w:p>
        </w:tc>
        <w:tc>
          <w:tcPr>
            <w:tcW w:w="1510" w:type="dxa"/>
          </w:tcPr>
          <w:p w14:paraId="6BDD1580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1B8EC21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4EB7D5A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7D8D1CF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78B07D0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2F07FC6" w14:textId="77777777" w:rsidR="00A36702" w:rsidRPr="00C91A6E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2F6294E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9.2</w:t>
            </w:r>
          </w:p>
        </w:tc>
        <w:tc>
          <w:tcPr>
            <w:tcW w:w="1510" w:type="dxa"/>
          </w:tcPr>
          <w:p w14:paraId="73F7A18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510" w:type="dxa"/>
          </w:tcPr>
          <w:p w14:paraId="7DFBE385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-1.2</w:t>
            </w:r>
          </w:p>
        </w:tc>
        <w:tc>
          <w:tcPr>
            <w:tcW w:w="1511" w:type="dxa"/>
            <w:vMerge w:val="restart"/>
          </w:tcPr>
          <w:p w14:paraId="435469B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86869D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0.56</w:t>
            </w:r>
          </w:p>
        </w:tc>
      </w:tr>
      <w:tr w:rsidR="00A36702" w14:paraId="08069E0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5BA1472" w14:textId="77777777" w:rsidR="00A36702" w:rsidRPr="00C91A6E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EAF203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10.7</w:t>
            </w:r>
          </w:p>
        </w:tc>
        <w:tc>
          <w:tcPr>
            <w:tcW w:w="1510" w:type="dxa"/>
          </w:tcPr>
          <w:p w14:paraId="4F73F72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-1.4</w:t>
            </w:r>
          </w:p>
        </w:tc>
        <w:tc>
          <w:tcPr>
            <w:tcW w:w="1510" w:type="dxa"/>
          </w:tcPr>
          <w:p w14:paraId="2EDCB7AF" w14:textId="77777777" w:rsidR="00A36702" w:rsidRPr="00AB57DC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B57DC">
              <w:rPr>
                <w:lang w:val="en-US"/>
              </w:rPr>
              <w:t>-2.0</w:t>
            </w:r>
          </w:p>
        </w:tc>
        <w:tc>
          <w:tcPr>
            <w:tcW w:w="1511" w:type="dxa"/>
            <w:vMerge/>
          </w:tcPr>
          <w:p w14:paraId="647F705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3004321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0E9C1F3" w14:textId="77777777" w:rsidR="00A36702" w:rsidRPr="00C91A6E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22C2325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11.3</w:t>
            </w:r>
          </w:p>
        </w:tc>
        <w:tc>
          <w:tcPr>
            <w:tcW w:w="1510" w:type="dxa"/>
          </w:tcPr>
          <w:p w14:paraId="0F12DE46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-1.3</w:t>
            </w:r>
          </w:p>
        </w:tc>
        <w:tc>
          <w:tcPr>
            <w:tcW w:w="1510" w:type="dxa"/>
          </w:tcPr>
          <w:p w14:paraId="61E5E32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</w:t>
            </w:r>
          </w:p>
        </w:tc>
        <w:tc>
          <w:tcPr>
            <w:tcW w:w="1511" w:type="dxa"/>
            <w:vMerge/>
          </w:tcPr>
          <w:p w14:paraId="4B484ECF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0D5D103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C03775A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FFMQ</w:t>
            </w:r>
          </w:p>
        </w:tc>
        <w:tc>
          <w:tcPr>
            <w:tcW w:w="1510" w:type="dxa"/>
          </w:tcPr>
          <w:p w14:paraId="1C0671F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3E4FDCE3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18D9D27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</w:tcPr>
          <w:p w14:paraId="776C35E8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252DFCE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6434560" w14:textId="77777777" w:rsidR="00A36702" w:rsidRPr="008F7B7B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1DC94D5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105.1</w:t>
            </w:r>
          </w:p>
        </w:tc>
        <w:tc>
          <w:tcPr>
            <w:tcW w:w="1510" w:type="dxa"/>
          </w:tcPr>
          <w:p w14:paraId="4EA8D7C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1.7</w:t>
            </w:r>
          </w:p>
        </w:tc>
        <w:tc>
          <w:tcPr>
            <w:tcW w:w="1510" w:type="dxa"/>
          </w:tcPr>
          <w:p w14:paraId="3E6B9B1B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1.8</w:t>
            </w:r>
          </w:p>
        </w:tc>
        <w:tc>
          <w:tcPr>
            <w:tcW w:w="1511" w:type="dxa"/>
            <w:vMerge w:val="restart"/>
          </w:tcPr>
          <w:p w14:paraId="412A2729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92D2D42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0.38</w:t>
            </w:r>
          </w:p>
        </w:tc>
      </w:tr>
      <w:tr w:rsidR="00A36702" w14:paraId="4FB2AD7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04B8E57" w14:textId="77777777" w:rsidR="00A36702" w:rsidRPr="008F7B7B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1DA0A5CE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100.6</w:t>
            </w:r>
          </w:p>
        </w:tc>
        <w:tc>
          <w:tcPr>
            <w:tcW w:w="1510" w:type="dxa"/>
          </w:tcPr>
          <w:p w14:paraId="37058F9A" w14:textId="77777777" w:rsidR="00A36702" w:rsidRPr="00B64C24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B64C24">
              <w:rPr>
                <w:b/>
                <w:bCs/>
                <w:lang w:val="en-US"/>
              </w:rPr>
              <w:t>3.5</w:t>
            </w:r>
          </w:p>
        </w:tc>
        <w:tc>
          <w:tcPr>
            <w:tcW w:w="1510" w:type="dxa"/>
          </w:tcPr>
          <w:p w14:paraId="6B62D086" w14:textId="77777777" w:rsidR="00A36702" w:rsidRPr="00B511BE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511BE">
              <w:rPr>
                <w:lang w:val="en-US"/>
              </w:rPr>
              <w:t>3.3</w:t>
            </w:r>
          </w:p>
        </w:tc>
        <w:tc>
          <w:tcPr>
            <w:tcW w:w="1511" w:type="dxa"/>
            <w:vMerge/>
          </w:tcPr>
          <w:p w14:paraId="48E68CC1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36702" w14:paraId="361AB0DC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4B68B66" w14:textId="77777777" w:rsidR="00A36702" w:rsidRPr="008F7B7B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3A0E8C9D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105.9</w:t>
            </w:r>
          </w:p>
        </w:tc>
        <w:tc>
          <w:tcPr>
            <w:tcW w:w="1510" w:type="dxa"/>
          </w:tcPr>
          <w:p w14:paraId="5B354497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</w:t>
            </w:r>
          </w:p>
        </w:tc>
        <w:tc>
          <w:tcPr>
            <w:tcW w:w="1510" w:type="dxa"/>
          </w:tcPr>
          <w:p w14:paraId="259541BA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-1.3</w:t>
            </w:r>
          </w:p>
        </w:tc>
        <w:tc>
          <w:tcPr>
            <w:tcW w:w="1511" w:type="dxa"/>
            <w:vMerge/>
          </w:tcPr>
          <w:p w14:paraId="6A07537C" w14:textId="77777777" w:rsidR="00A36702" w:rsidRDefault="00A36702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38FFC895" w14:textId="6EAD411B" w:rsidR="00A36702" w:rsidRDefault="00A36702" w:rsidP="00A36702">
      <w:pPr>
        <w:pStyle w:val="FootnoteText"/>
        <w:rPr>
          <w:sz w:val="18"/>
          <w:szCs w:val="18"/>
          <w:lang w:val="en-US"/>
        </w:rPr>
      </w:pPr>
      <w:r w:rsidRPr="007C30D9">
        <w:rPr>
          <w:sz w:val="16"/>
          <w:szCs w:val="16"/>
          <w:lang w:val="en-US"/>
        </w:rPr>
        <w:t xml:space="preserve">*p-value for difference </w:t>
      </w:r>
      <w:r>
        <w:rPr>
          <w:sz w:val="16"/>
          <w:szCs w:val="16"/>
          <w:lang w:val="en-US"/>
        </w:rPr>
        <w:t>in change between the groups</w:t>
      </w:r>
      <w:r w:rsidR="005E1102">
        <w:rPr>
          <w:sz w:val="16"/>
          <w:szCs w:val="16"/>
          <w:lang w:val="en-US"/>
        </w:rPr>
        <w:br/>
        <w:t xml:space="preserve">Bold number </w:t>
      </w:r>
      <w:r w:rsidR="005E1102" w:rsidRPr="00531417">
        <w:rPr>
          <w:sz w:val="16"/>
          <w:szCs w:val="16"/>
          <w:lang w:val="en-US"/>
        </w:rPr>
        <w:t xml:space="preserve">indicates </w:t>
      </w:r>
      <w:r w:rsidR="00773D35" w:rsidRPr="00531417">
        <w:rPr>
          <w:sz w:val="16"/>
          <w:szCs w:val="16"/>
          <w:lang w:val="en-US"/>
        </w:rPr>
        <w:t>p</w:t>
      </w:r>
      <w:r w:rsidR="00531417">
        <w:rPr>
          <w:sz w:val="16"/>
          <w:szCs w:val="16"/>
          <w:lang w:val="en-US"/>
        </w:rPr>
        <w:t xml:space="preserve"> </w:t>
      </w:r>
      <w:bookmarkStart w:id="0" w:name="_GoBack"/>
      <w:bookmarkEnd w:id="0"/>
      <w:r w:rsidR="00531417" w:rsidRPr="00531417">
        <w:rPr>
          <w:rStyle w:val="e24kjd"/>
          <w:rFonts w:ascii="Times New Roman" w:hAnsi="Times New Roman"/>
          <w:sz w:val="16"/>
          <w:szCs w:val="16"/>
          <w:lang w:val="en-US"/>
        </w:rPr>
        <w:t>≤ 0.05</w:t>
      </w:r>
    </w:p>
    <w:p w14:paraId="7D587444" w14:textId="665432E3" w:rsidR="000E37F3" w:rsidRPr="00A36702" w:rsidRDefault="00A36702" w:rsidP="00A36702">
      <w:pPr>
        <w:pStyle w:val="FootnoteTex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Individuals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with at least </w:t>
      </w:r>
      <w:r>
        <w:rPr>
          <w:rFonts w:ascii="Times New Roman" w:hAnsi="Times New Roman"/>
          <w:sz w:val="24"/>
          <w:szCs w:val="24"/>
          <w:lang w:val="en-US"/>
        </w:rPr>
        <w:t>4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valid days (600 minutes </w:t>
      </w:r>
      <w:r w:rsidRPr="0034524F">
        <w:rPr>
          <w:rFonts w:ascii="Times New Roman" w:hAnsi="Times New Roman"/>
          <w:sz w:val="24"/>
          <w:szCs w:val="24"/>
          <w:lang w:val="en-GB" w:eastAsia="en-GB"/>
        </w:rPr>
        <w:t xml:space="preserve">activity monitor </w:t>
      </w:r>
      <w:r w:rsidRPr="0034524F">
        <w:rPr>
          <w:rFonts w:ascii="Times New Roman" w:hAnsi="Times New Roman"/>
          <w:sz w:val="24"/>
          <w:szCs w:val="24"/>
          <w:lang w:val="en-US"/>
        </w:rPr>
        <w:t>wear time per day).</w:t>
      </w:r>
      <w:r w:rsidRPr="00890C9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524F">
        <w:rPr>
          <w:rFonts w:ascii="Times New Roman" w:hAnsi="Times New Roman"/>
          <w:sz w:val="24"/>
          <w:szCs w:val="24"/>
          <w:lang w:val="en-US"/>
        </w:rPr>
        <w:t>ISI: insomnia severity index, FFMQ: five facets of mindfulness questionnaire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sectPr w:rsidR="000E37F3" w:rsidRPr="00A36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702"/>
    <w:rsid w:val="00011DAA"/>
    <w:rsid w:val="000E37F3"/>
    <w:rsid w:val="00126F08"/>
    <w:rsid w:val="00257CC7"/>
    <w:rsid w:val="003A25AB"/>
    <w:rsid w:val="003B7B35"/>
    <w:rsid w:val="00531417"/>
    <w:rsid w:val="005D2ED4"/>
    <w:rsid w:val="005E1102"/>
    <w:rsid w:val="00773D35"/>
    <w:rsid w:val="00A36702"/>
    <w:rsid w:val="00AB57DC"/>
    <w:rsid w:val="00B279E8"/>
    <w:rsid w:val="00B511BE"/>
    <w:rsid w:val="00B64C24"/>
    <w:rsid w:val="00B86A9F"/>
    <w:rsid w:val="00DE6F79"/>
    <w:rsid w:val="00F2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5EF7F"/>
  <w15:chartTrackingRefBased/>
  <w15:docId w15:val="{31A826B2-0483-4ECB-AA3D-35A263D3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7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A36702"/>
    <w:pPr>
      <w:spacing w:after="0" w:line="240" w:lineRule="auto"/>
    </w:pPr>
    <w:rPr>
      <w:rFonts w:eastAsiaTheme="minorEastAsia" w:cs="Times New Roman"/>
      <w:sz w:val="20"/>
      <w:szCs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36702"/>
    <w:rPr>
      <w:rFonts w:eastAsiaTheme="minorEastAsia" w:cs="Times New Roman"/>
      <w:sz w:val="20"/>
      <w:szCs w:val="20"/>
      <w:lang w:eastAsia="sv-SE"/>
    </w:rPr>
  </w:style>
  <w:style w:type="table" w:customStyle="1" w:styleId="GridTable1Light1">
    <w:name w:val="Grid Table 1 Light1"/>
    <w:basedOn w:val="TableNormal"/>
    <w:uiPriority w:val="46"/>
    <w:rsid w:val="00A3670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7C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CC7"/>
    <w:rPr>
      <w:rFonts w:ascii="Segoe UI" w:hAnsi="Segoe UI" w:cs="Segoe UI"/>
      <w:sz w:val="18"/>
      <w:szCs w:val="18"/>
    </w:rPr>
  </w:style>
  <w:style w:type="character" w:customStyle="1" w:styleId="e24kjd">
    <w:name w:val="e24kjd"/>
    <w:basedOn w:val="DefaultParagraphFont"/>
    <w:rsid w:val="00773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235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17</cp:revision>
  <dcterms:created xsi:type="dcterms:W3CDTF">2020-02-13T16:48:00Z</dcterms:created>
  <dcterms:modified xsi:type="dcterms:W3CDTF">2020-02-15T10:27:00Z</dcterms:modified>
</cp:coreProperties>
</file>