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B6512" w14:textId="77777777" w:rsidR="00374452" w:rsidRDefault="009E7FB1">
      <w:pPr>
        <w:pBdr>
          <w:top w:val="nil"/>
          <w:left w:val="nil"/>
          <w:bottom w:val="nil"/>
          <w:right w:val="nil"/>
          <w:between w:val="nil"/>
        </w:pBdr>
        <w:spacing w:line="360" w:lineRule="auto"/>
        <w:rPr>
          <w:rFonts w:ascii="Calibri" w:eastAsia="Calibri" w:hAnsi="Calibri" w:cs="Calibri"/>
          <w:color w:val="000000"/>
          <w:sz w:val="24"/>
          <w:szCs w:val="24"/>
        </w:rPr>
      </w:pPr>
      <w:r>
        <w:rPr>
          <w:rFonts w:ascii="Calibri" w:eastAsia="Calibri" w:hAnsi="Calibri" w:cs="Calibri"/>
          <w:color w:val="000000"/>
          <w:sz w:val="24"/>
          <w:szCs w:val="24"/>
        </w:rPr>
        <w:t>Electronic Supplementary Material</w:t>
      </w:r>
    </w:p>
    <w:p w14:paraId="46912C72" w14:textId="77777777" w:rsidR="00374452" w:rsidRDefault="009E7FB1">
      <w:pPr>
        <w:pBdr>
          <w:top w:val="nil"/>
          <w:left w:val="nil"/>
          <w:bottom w:val="nil"/>
          <w:right w:val="nil"/>
          <w:between w:val="nil"/>
        </w:pBdr>
        <w:spacing w:line="360" w:lineRule="auto"/>
        <w:rPr>
          <w:rFonts w:ascii="Calibri" w:eastAsia="Calibri" w:hAnsi="Calibri" w:cs="Calibri"/>
          <w:color w:val="000000"/>
          <w:sz w:val="24"/>
          <w:szCs w:val="24"/>
        </w:rPr>
      </w:pPr>
      <w:r>
        <w:rPr>
          <w:rFonts w:ascii="Calibri" w:eastAsia="Calibri" w:hAnsi="Calibri" w:cs="Calibri"/>
          <w:color w:val="000000"/>
          <w:sz w:val="24"/>
          <w:szCs w:val="24"/>
        </w:rPr>
        <w:t xml:space="preserve">Submit to </w:t>
      </w:r>
      <w:r>
        <w:rPr>
          <w:rFonts w:ascii="Calibri" w:eastAsia="Calibri" w:hAnsi="Calibri" w:cs="Calibri"/>
          <w:sz w:val="24"/>
          <w:szCs w:val="24"/>
        </w:rPr>
        <w:t>BMC Ecology as research article</w:t>
      </w:r>
    </w:p>
    <w:p w14:paraId="4E63DFBE" w14:textId="77777777" w:rsidR="00374452" w:rsidRDefault="009E7FB1">
      <w:pPr>
        <w:spacing w:line="360" w:lineRule="auto"/>
        <w:rPr>
          <w:rFonts w:ascii="Calibri" w:eastAsia="Calibri" w:hAnsi="Calibri" w:cs="Calibri"/>
          <w:sz w:val="24"/>
          <w:szCs w:val="24"/>
        </w:rPr>
      </w:pPr>
      <w:r>
        <w:rPr>
          <w:rFonts w:ascii="Calibri" w:eastAsia="Calibri" w:hAnsi="Calibri" w:cs="Calibri"/>
          <w:sz w:val="24"/>
          <w:szCs w:val="24"/>
        </w:rPr>
        <w:t xml:space="preserve">Title: Scraping and Grazing Herbivorous/Detritivorous Fish Display Opposite Feeding </w:t>
      </w:r>
      <w:proofErr w:type="spellStart"/>
      <w:r>
        <w:rPr>
          <w:rFonts w:ascii="Calibri" w:eastAsia="Calibri" w:hAnsi="Calibri" w:cs="Calibri"/>
          <w:sz w:val="24"/>
          <w:szCs w:val="24"/>
        </w:rPr>
        <w:t>Behaviours</w:t>
      </w:r>
      <w:proofErr w:type="spellEnd"/>
      <w:r>
        <w:rPr>
          <w:rFonts w:ascii="Calibri" w:eastAsia="Calibri" w:hAnsi="Calibri" w:cs="Calibri"/>
          <w:sz w:val="24"/>
          <w:szCs w:val="24"/>
        </w:rPr>
        <w:t xml:space="preserve"> under Different Protection Regulations</w:t>
      </w:r>
    </w:p>
    <w:p w14:paraId="688B68AB" w14:textId="77777777" w:rsidR="00374452" w:rsidRDefault="00374452">
      <w:pPr>
        <w:spacing w:line="360" w:lineRule="auto"/>
        <w:rPr>
          <w:rFonts w:ascii="Calibri" w:eastAsia="Calibri" w:hAnsi="Calibri" w:cs="Calibri"/>
          <w:sz w:val="24"/>
          <w:szCs w:val="24"/>
        </w:rPr>
      </w:pPr>
    </w:p>
    <w:p w14:paraId="473B507F" w14:textId="77777777" w:rsidR="00374452" w:rsidRDefault="00374452">
      <w:pPr>
        <w:spacing w:line="360" w:lineRule="auto"/>
        <w:rPr>
          <w:rFonts w:ascii="Calibri" w:eastAsia="Calibri" w:hAnsi="Calibri" w:cs="Calibri"/>
          <w:sz w:val="24"/>
          <w:szCs w:val="24"/>
        </w:rPr>
      </w:pPr>
    </w:p>
    <w:p w14:paraId="498BF2F3" w14:textId="4FB12445" w:rsidR="00374452" w:rsidRDefault="009E7FB1">
      <w:pPr>
        <w:widowControl w:val="0"/>
        <w:tabs>
          <w:tab w:val="left" w:pos="0"/>
          <w:tab w:val="left" w:pos="3119"/>
        </w:tabs>
        <w:spacing w:line="360" w:lineRule="auto"/>
        <w:ind w:right="240"/>
        <w:jc w:val="both"/>
        <w:rPr>
          <w:rFonts w:ascii="Calibri" w:eastAsia="Calibri" w:hAnsi="Calibri" w:cs="Calibri"/>
          <w:sz w:val="24"/>
          <w:szCs w:val="24"/>
        </w:rPr>
      </w:pPr>
      <w:r>
        <w:rPr>
          <w:rFonts w:ascii="Calibri" w:eastAsia="Calibri" w:hAnsi="Calibri" w:cs="Calibri"/>
          <w:sz w:val="24"/>
          <w:szCs w:val="24"/>
        </w:rPr>
        <w:t>Authors: Nathan William Price</w:t>
      </w:r>
      <w:r>
        <w:rPr>
          <w:rFonts w:ascii="Calibri" w:eastAsia="Calibri" w:hAnsi="Calibri" w:cs="Calibri"/>
          <w:sz w:val="24"/>
          <w:szCs w:val="24"/>
          <w:vertAlign w:val="superscript"/>
        </w:rPr>
        <w:t>1</w:t>
      </w:r>
      <w:r>
        <w:rPr>
          <w:rFonts w:ascii="Calibri" w:eastAsia="Calibri" w:hAnsi="Calibri" w:cs="Calibri"/>
          <w:sz w:val="24"/>
          <w:szCs w:val="24"/>
        </w:rPr>
        <w:t>, Kao-Sung Chen</w:t>
      </w:r>
      <w:r>
        <w:rPr>
          <w:rFonts w:ascii="Calibri" w:eastAsia="Calibri" w:hAnsi="Calibri" w:cs="Calibri"/>
          <w:sz w:val="24"/>
          <w:szCs w:val="24"/>
          <w:vertAlign w:val="superscript"/>
        </w:rPr>
        <w:t>2</w:t>
      </w:r>
      <w:r>
        <w:rPr>
          <w:rFonts w:ascii="Calibri" w:eastAsia="Calibri" w:hAnsi="Calibri" w:cs="Calibri"/>
          <w:sz w:val="24"/>
          <w:szCs w:val="24"/>
        </w:rPr>
        <w:t xml:space="preserve">, </w:t>
      </w:r>
      <w:proofErr w:type="spellStart"/>
      <w:r>
        <w:rPr>
          <w:rFonts w:ascii="Calibri" w:eastAsia="Calibri" w:hAnsi="Calibri" w:cs="Calibri"/>
          <w:sz w:val="24"/>
          <w:szCs w:val="24"/>
        </w:rPr>
        <w:t>Chaolun</w:t>
      </w:r>
      <w:proofErr w:type="spellEnd"/>
      <w:r>
        <w:rPr>
          <w:rFonts w:ascii="Calibri" w:eastAsia="Calibri" w:hAnsi="Calibri" w:cs="Calibri"/>
          <w:sz w:val="24"/>
          <w:szCs w:val="24"/>
        </w:rPr>
        <w:t xml:space="preserve"> Allen Chen</w:t>
      </w:r>
      <w:r>
        <w:rPr>
          <w:rFonts w:ascii="Calibri" w:eastAsia="Calibri" w:hAnsi="Calibri" w:cs="Calibri"/>
          <w:sz w:val="24"/>
          <w:szCs w:val="24"/>
          <w:vertAlign w:val="superscript"/>
        </w:rPr>
        <w:t>1,3*</w:t>
      </w:r>
      <w:r>
        <w:rPr>
          <w:rFonts w:ascii="Calibri" w:eastAsia="Calibri" w:hAnsi="Calibri" w:cs="Calibri"/>
          <w:sz w:val="24"/>
          <w:szCs w:val="24"/>
        </w:rPr>
        <w:t xml:space="preserve">, Colin </w:t>
      </w:r>
      <w:proofErr w:type="spellStart"/>
      <w:r>
        <w:rPr>
          <w:rFonts w:ascii="Calibri" w:eastAsia="Calibri" w:hAnsi="Calibri" w:cs="Calibri"/>
          <w:sz w:val="24"/>
          <w:szCs w:val="24"/>
        </w:rPr>
        <w:t>Kuo</w:t>
      </w:r>
      <w:proofErr w:type="spellEnd"/>
      <w:r>
        <w:rPr>
          <w:rFonts w:ascii="Calibri" w:eastAsia="Calibri" w:hAnsi="Calibri" w:cs="Calibri"/>
          <w:sz w:val="24"/>
          <w:szCs w:val="24"/>
        </w:rPr>
        <w:t>-Chang Wen</w:t>
      </w:r>
      <w:r>
        <w:rPr>
          <w:rFonts w:ascii="Calibri" w:eastAsia="Calibri" w:hAnsi="Calibri" w:cs="Calibri"/>
          <w:sz w:val="24"/>
          <w:szCs w:val="24"/>
          <w:vertAlign w:val="superscript"/>
        </w:rPr>
        <w:t>1,4</w:t>
      </w:r>
      <w:r w:rsidR="00D7581B">
        <w:rPr>
          <w:rFonts w:ascii="Calibri" w:eastAsia="Calibri" w:hAnsi="Calibri" w:cs="Calibri"/>
          <w:sz w:val="24"/>
          <w:szCs w:val="24"/>
          <w:vertAlign w:val="superscript"/>
        </w:rPr>
        <w:t>*</w:t>
      </w:r>
    </w:p>
    <w:p w14:paraId="18F433D0" w14:textId="77777777" w:rsidR="00374452" w:rsidRDefault="00374452">
      <w:pPr>
        <w:spacing w:line="360" w:lineRule="auto"/>
        <w:rPr>
          <w:rFonts w:ascii="Calibri" w:eastAsia="Calibri" w:hAnsi="Calibri" w:cs="Calibri"/>
          <w:sz w:val="24"/>
          <w:szCs w:val="24"/>
        </w:rPr>
      </w:pPr>
    </w:p>
    <w:p w14:paraId="6B747CBD" w14:textId="77777777" w:rsidR="00374452" w:rsidRDefault="009E7FB1">
      <w:pPr>
        <w:numPr>
          <w:ilvl w:val="0"/>
          <w:numId w:val="1"/>
        </w:numPr>
        <w:spacing w:line="360" w:lineRule="auto"/>
        <w:rPr>
          <w:rFonts w:ascii="Calibri" w:eastAsia="Calibri" w:hAnsi="Calibri" w:cs="Calibri"/>
          <w:sz w:val="24"/>
          <w:szCs w:val="24"/>
        </w:rPr>
      </w:pPr>
      <w:r>
        <w:rPr>
          <w:rFonts w:ascii="Calibri" w:eastAsia="Calibri" w:hAnsi="Calibri" w:cs="Calibri"/>
          <w:sz w:val="24"/>
          <w:szCs w:val="24"/>
        </w:rPr>
        <w:t>Department of Life Scien</w:t>
      </w:r>
      <w:r>
        <w:rPr>
          <w:rFonts w:ascii="Calibri" w:eastAsia="Calibri" w:hAnsi="Calibri" w:cs="Calibri"/>
          <w:sz w:val="24"/>
          <w:szCs w:val="24"/>
        </w:rPr>
        <w:t xml:space="preserve">ce, </w:t>
      </w:r>
      <w:proofErr w:type="spellStart"/>
      <w:r>
        <w:rPr>
          <w:rFonts w:ascii="Calibri" w:eastAsia="Calibri" w:hAnsi="Calibri" w:cs="Calibri"/>
          <w:sz w:val="24"/>
          <w:szCs w:val="24"/>
        </w:rPr>
        <w:t>Tunghai</w:t>
      </w:r>
      <w:proofErr w:type="spellEnd"/>
      <w:r>
        <w:rPr>
          <w:rFonts w:ascii="Calibri" w:eastAsia="Calibri" w:hAnsi="Calibri" w:cs="Calibri"/>
          <w:sz w:val="24"/>
          <w:szCs w:val="24"/>
        </w:rPr>
        <w:t xml:space="preserve"> University, Taichung, Taiwan</w:t>
      </w:r>
    </w:p>
    <w:p w14:paraId="6EE2581E" w14:textId="77777777" w:rsidR="00374452" w:rsidRDefault="009E7FB1">
      <w:pPr>
        <w:numPr>
          <w:ilvl w:val="0"/>
          <w:numId w:val="1"/>
        </w:numPr>
        <w:spacing w:line="360" w:lineRule="auto"/>
        <w:rPr>
          <w:rFonts w:ascii="Calibri" w:eastAsia="Calibri" w:hAnsi="Calibri" w:cs="Calibri"/>
          <w:sz w:val="24"/>
          <w:szCs w:val="24"/>
        </w:rPr>
      </w:pPr>
      <w:r>
        <w:rPr>
          <w:rFonts w:ascii="Calibri" w:eastAsia="Calibri" w:hAnsi="Calibri" w:cs="Calibri"/>
          <w:sz w:val="24"/>
          <w:szCs w:val="24"/>
        </w:rPr>
        <w:t>Planning and Information Division, Fisheries Research Institute, COA, Keelung, Taiwan</w:t>
      </w:r>
    </w:p>
    <w:p w14:paraId="7C5B61AB" w14:textId="77777777" w:rsidR="00374452" w:rsidRDefault="009E7FB1">
      <w:pPr>
        <w:numPr>
          <w:ilvl w:val="0"/>
          <w:numId w:val="1"/>
        </w:numPr>
        <w:spacing w:line="360" w:lineRule="auto"/>
        <w:rPr>
          <w:rFonts w:ascii="Calibri" w:eastAsia="Calibri" w:hAnsi="Calibri" w:cs="Calibri"/>
          <w:sz w:val="24"/>
          <w:szCs w:val="24"/>
        </w:rPr>
      </w:pPr>
      <w:r>
        <w:rPr>
          <w:rFonts w:ascii="Calibri" w:eastAsia="Calibri" w:hAnsi="Calibri" w:cs="Calibri"/>
          <w:sz w:val="24"/>
          <w:szCs w:val="24"/>
        </w:rPr>
        <w:t xml:space="preserve">Biodiversity Research Center, Academia </w:t>
      </w:r>
      <w:proofErr w:type="spellStart"/>
      <w:r>
        <w:rPr>
          <w:rFonts w:ascii="Calibri" w:eastAsia="Calibri" w:hAnsi="Calibri" w:cs="Calibri"/>
          <w:sz w:val="24"/>
          <w:szCs w:val="24"/>
        </w:rPr>
        <w:t>Sinica</w:t>
      </w:r>
      <w:proofErr w:type="spellEnd"/>
      <w:r>
        <w:rPr>
          <w:rFonts w:ascii="Calibri" w:eastAsia="Calibri" w:hAnsi="Calibri" w:cs="Calibri"/>
          <w:sz w:val="24"/>
          <w:szCs w:val="24"/>
        </w:rPr>
        <w:t>, Taipei 11529, Taiwan</w:t>
      </w:r>
    </w:p>
    <w:p w14:paraId="58BED72E" w14:textId="59C952D7" w:rsidR="00374452" w:rsidRDefault="009E7FB1">
      <w:pPr>
        <w:numPr>
          <w:ilvl w:val="0"/>
          <w:numId w:val="1"/>
        </w:numPr>
        <w:spacing w:line="360" w:lineRule="auto"/>
        <w:rPr>
          <w:rFonts w:ascii="Calibri" w:eastAsia="Calibri" w:hAnsi="Calibri" w:cs="Calibri"/>
          <w:sz w:val="24"/>
          <w:szCs w:val="24"/>
        </w:rPr>
      </w:pPr>
      <w:r>
        <w:rPr>
          <w:rFonts w:ascii="Calibri" w:eastAsia="Calibri" w:hAnsi="Calibri" w:cs="Calibri"/>
          <w:sz w:val="24"/>
          <w:szCs w:val="24"/>
        </w:rPr>
        <w:t xml:space="preserve">Center for Ecology and Environment, </w:t>
      </w:r>
      <w:proofErr w:type="spellStart"/>
      <w:r>
        <w:rPr>
          <w:rFonts w:ascii="Calibri" w:eastAsia="Calibri" w:hAnsi="Calibri" w:cs="Calibri"/>
          <w:sz w:val="24"/>
          <w:szCs w:val="24"/>
        </w:rPr>
        <w:t>Tunghai</w:t>
      </w:r>
      <w:proofErr w:type="spellEnd"/>
      <w:r>
        <w:rPr>
          <w:rFonts w:ascii="Calibri" w:eastAsia="Calibri" w:hAnsi="Calibri" w:cs="Calibri"/>
          <w:sz w:val="24"/>
          <w:szCs w:val="24"/>
        </w:rPr>
        <w:t xml:space="preserve"> University, Taich</w:t>
      </w:r>
      <w:r>
        <w:rPr>
          <w:rFonts w:ascii="Calibri" w:eastAsia="Calibri" w:hAnsi="Calibri" w:cs="Calibri"/>
          <w:sz w:val="24"/>
          <w:szCs w:val="24"/>
        </w:rPr>
        <w:t>ung, Taiwan</w:t>
      </w:r>
    </w:p>
    <w:p w14:paraId="1B7BF1E7" w14:textId="77777777" w:rsidR="00D7581B" w:rsidRDefault="00D7581B" w:rsidP="00D7581B">
      <w:pPr>
        <w:spacing w:line="360" w:lineRule="auto"/>
        <w:rPr>
          <w:rFonts w:ascii="Calibri" w:eastAsia="Calibri" w:hAnsi="Calibri" w:cs="Calibri"/>
          <w:sz w:val="24"/>
          <w:szCs w:val="24"/>
        </w:rPr>
      </w:pPr>
    </w:p>
    <w:p w14:paraId="2C51D581" w14:textId="77777777" w:rsidR="00374452" w:rsidRDefault="009E7FB1">
      <w:pPr>
        <w:spacing w:line="360" w:lineRule="auto"/>
        <w:rPr>
          <w:rFonts w:ascii="Calibri" w:eastAsia="Calibri" w:hAnsi="Calibri" w:cs="Calibri"/>
          <w:sz w:val="24"/>
          <w:szCs w:val="24"/>
        </w:rPr>
      </w:pPr>
      <w:r>
        <w:rPr>
          <w:rFonts w:ascii="Calibri" w:eastAsia="Calibri" w:hAnsi="Calibri" w:cs="Calibri"/>
          <w:sz w:val="24"/>
          <w:szCs w:val="24"/>
        </w:rPr>
        <w:t>*Corresponding author</w:t>
      </w:r>
    </w:p>
    <w:p w14:paraId="5A788EE0" w14:textId="77777777" w:rsidR="00374452" w:rsidRDefault="009E7FB1">
      <w:pPr>
        <w:spacing w:line="360" w:lineRule="auto"/>
        <w:rPr>
          <w:rFonts w:ascii="Calibri" w:eastAsia="Calibri" w:hAnsi="Calibri" w:cs="Calibri"/>
          <w:sz w:val="24"/>
          <w:szCs w:val="24"/>
        </w:rPr>
      </w:pPr>
      <w:r>
        <w:rPr>
          <w:rFonts w:ascii="Calibri" w:eastAsia="Calibri" w:hAnsi="Calibri" w:cs="Calibri"/>
          <w:sz w:val="24"/>
          <w:szCs w:val="24"/>
        </w:rPr>
        <w:t>CA Chen</w:t>
      </w:r>
    </w:p>
    <w:p w14:paraId="5E0E1F7C" w14:textId="77777777" w:rsidR="00374452" w:rsidRDefault="009E7FB1">
      <w:pPr>
        <w:spacing w:line="360" w:lineRule="auto"/>
        <w:rPr>
          <w:rFonts w:ascii="Calibri" w:eastAsia="Calibri" w:hAnsi="Calibri" w:cs="Calibri"/>
          <w:sz w:val="24"/>
          <w:szCs w:val="24"/>
        </w:rPr>
      </w:pPr>
      <w:r>
        <w:rPr>
          <w:rFonts w:ascii="Calibri" w:eastAsia="Calibri" w:hAnsi="Calibri" w:cs="Calibri"/>
          <w:sz w:val="24"/>
          <w:szCs w:val="24"/>
        </w:rPr>
        <w:t xml:space="preserve">TEL: 886-2-2789-9549 </w:t>
      </w:r>
    </w:p>
    <w:p w14:paraId="5EDAB867" w14:textId="77777777" w:rsidR="00374452" w:rsidRDefault="009E7FB1">
      <w:pPr>
        <w:spacing w:line="360" w:lineRule="auto"/>
        <w:rPr>
          <w:rFonts w:ascii="Calibri" w:eastAsia="Calibri" w:hAnsi="Calibri" w:cs="Calibri"/>
          <w:sz w:val="24"/>
          <w:szCs w:val="24"/>
        </w:rPr>
      </w:pPr>
      <w:r>
        <w:rPr>
          <w:rFonts w:ascii="Calibri" w:eastAsia="Calibri" w:hAnsi="Calibri" w:cs="Calibri"/>
          <w:sz w:val="24"/>
          <w:szCs w:val="24"/>
        </w:rPr>
        <w:t>E-mail: cac@gate.sinica.edu.tw.</w:t>
      </w:r>
    </w:p>
    <w:p w14:paraId="07E137E4" w14:textId="77777777" w:rsidR="00374452" w:rsidRDefault="00374452">
      <w:pPr>
        <w:spacing w:line="360" w:lineRule="auto"/>
        <w:rPr>
          <w:rFonts w:ascii="Calibri" w:eastAsia="Calibri" w:hAnsi="Calibri" w:cs="Calibri"/>
          <w:sz w:val="24"/>
          <w:szCs w:val="24"/>
        </w:rPr>
      </w:pPr>
    </w:p>
    <w:p w14:paraId="6629CB97" w14:textId="77777777" w:rsidR="00374452" w:rsidRDefault="009E7FB1">
      <w:pPr>
        <w:spacing w:line="360" w:lineRule="auto"/>
        <w:rPr>
          <w:rFonts w:ascii="Calibri" w:eastAsia="Calibri" w:hAnsi="Calibri" w:cs="Calibri"/>
          <w:sz w:val="24"/>
          <w:szCs w:val="24"/>
        </w:rPr>
      </w:pPr>
      <w:r>
        <w:rPr>
          <w:rFonts w:ascii="Calibri" w:eastAsia="Calibri" w:hAnsi="Calibri" w:cs="Calibri"/>
          <w:sz w:val="24"/>
          <w:szCs w:val="24"/>
        </w:rPr>
        <w:t>CKC Wen</w:t>
      </w:r>
    </w:p>
    <w:p w14:paraId="6C744EAC" w14:textId="77777777" w:rsidR="00374452" w:rsidRDefault="009E7FB1">
      <w:pPr>
        <w:spacing w:line="360" w:lineRule="auto"/>
        <w:rPr>
          <w:rFonts w:ascii="Calibri" w:eastAsia="Calibri" w:hAnsi="Calibri" w:cs="Calibri"/>
          <w:sz w:val="24"/>
          <w:szCs w:val="24"/>
        </w:rPr>
      </w:pPr>
      <w:r>
        <w:rPr>
          <w:rFonts w:ascii="Calibri" w:eastAsia="Calibri" w:hAnsi="Calibri" w:cs="Calibri"/>
          <w:sz w:val="24"/>
          <w:szCs w:val="24"/>
        </w:rPr>
        <w:t>TEL: 886-4-23590121# 32413</w:t>
      </w:r>
    </w:p>
    <w:p w14:paraId="44FB0F20" w14:textId="77777777" w:rsidR="00374452" w:rsidRDefault="009E7FB1">
      <w:pPr>
        <w:spacing w:line="360" w:lineRule="auto"/>
        <w:rPr>
          <w:rFonts w:ascii="Calibri" w:eastAsia="Calibri" w:hAnsi="Calibri" w:cs="Calibri"/>
          <w:sz w:val="24"/>
          <w:szCs w:val="24"/>
        </w:rPr>
      </w:pPr>
      <w:r>
        <w:rPr>
          <w:rFonts w:ascii="Calibri" w:eastAsia="Calibri" w:hAnsi="Calibri" w:cs="Calibri"/>
          <w:sz w:val="24"/>
          <w:szCs w:val="24"/>
        </w:rPr>
        <w:t xml:space="preserve">E-mail: </w:t>
      </w:r>
      <w:hyperlink r:id="rId7">
        <w:r>
          <w:rPr>
            <w:rFonts w:ascii="Calibri" w:eastAsia="Calibri" w:hAnsi="Calibri" w:cs="Calibri"/>
            <w:color w:val="1155CC"/>
            <w:sz w:val="24"/>
            <w:szCs w:val="24"/>
            <w:u w:val="single"/>
          </w:rPr>
          <w:t>ckcwen@thu.edu.tw</w:t>
        </w:r>
      </w:hyperlink>
    </w:p>
    <w:p w14:paraId="6E80152A" w14:textId="77777777" w:rsidR="00374452" w:rsidRDefault="009E7FB1">
      <w:pPr>
        <w:spacing w:line="360" w:lineRule="auto"/>
        <w:rPr>
          <w:rFonts w:ascii="Calibri" w:eastAsia="Calibri" w:hAnsi="Calibri" w:cs="Calibri"/>
          <w:sz w:val="24"/>
          <w:szCs w:val="24"/>
        </w:rPr>
      </w:pPr>
      <w:r>
        <w:rPr>
          <w:rFonts w:ascii="Calibri" w:eastAsia="Calibri" w:hAnsi="Calibri" w:cs="Calibri"/>
          <w:sz w:val="24"/>
          <w:szCs w:val="24"/>
        </w:rPr>
        <w:t>ORCID: 0000-0002-7684-8820</w:t>
      </w:r>
    </w:p>
    <w:p w14:paraId="42B8E498" w14:textId="77777777" w:rsidR="00374452" w:rsidRDefault="00374452">
      <w:pPr>
        <w:spacing w:line="360" w:lineRule="auto"/>
        <w:rPr>
          <w:rFonts w:ascii="Calibri" w:eastAsia="Calibri" w:hAnsi="Calibri" w:cs="Calibri"/>
          <w:sz w:val="24"/>
          <w:szCs w:val="24"/>
        </w:rPr>
      </w:pPr>
    </w:p>
    <w:p w14:paraId="4A266A45" w14:textId="77777777" w:rsidR="00374452" w:rsidRDefault="00374452">
      <w:pPr>
        <w:rPr>
          <w:rFonts w:ascii="Calibri" w:eastAsia="Calibri" w:hAnsi="Calibri" w:cs="Calibri"/>
          <w:sz w:val="24"/>
          <w:szCs w:val="24"/>
        </w:rPr>
      </w:pPr>
    </w:p>
    <w:p w14:paraId="3EC7A4BF" w14:textId="77777777" w:rsidR="00374452" w:rsidRDefault="009E7FB1">
      <w:pPr>
        <w:jc w:val="both"/>
        <w:rPr>
          <w:rFonts w:ascii="Calibri" w:eastAsia="Calibri" w:hAnsi="Calibri" w:cs="Calibri"/>
          <w:sz w:val="24"/>
          <w:szCs w:val="24"/>
        </w:rPr>
      </w:pPr>
      <w:r>
        <w:br w:type="page"/>
      </w:r>
    </w:p>
    <w:p w14:paraId="3B751C5D" w14:textId="77777777" w:rsidR="009146DC" w:rsidRDefault="009146DC" w:rsidP="009146DC">
      <w:pPr>
        <w:jc w:val="both"/>
        <w:rPr>
          <w:rFonts w:ascii="Calibri" w:eastAsia="Calibri" w:hAnsi="Calibri" w:cs="Calibri"/>
          <w:sz w:val="24"/>
          <w:szCs w:val="24"/>
        </w:rPr>
      </w:pPr>
      <w:r>
        <w:rPr>
          <w:rFonts w:ascii="Calibri" w:eastAsia="Calibri" w:hAnsi="Calibri" w:cs="Calibri"/>
          <w:b/>
          <w:sz w:val="24"/>
          <w:szCs w:val="24"/>
        </w:rPr>
        <w:lastRenderedPageBreak/>
        <w:t>Fig. S1</w:t>
      </w:r>
      <w:r>
        <w:rPr>
          <w:rFonts w:ascii="Calibri" w:eastAsia="Calibri" w:hAnsi="Calibri" w:cs="Calibri"/>
          <w:sz w:val="24"/>
          <w:szCs w:val="24"/>
        </w:rPr>
        <w:t xml:space="preserve"> Boxplots of abundance of (a) juvenile scrapers and (b) juvenile grazers across protection status and habitat type.</w:t>
      </w:r>
    </w:p>
    <w:p w14:paraId="75691766" w14:textId="77777777" w:rsidR="009146DC" w:rsidRDefault="009146DC" w:rsidP="009146DC">
      <w:pPr>
        <w:rPr>
          <w:rFonts w:ascii="Calibri" w:eastAsia="Calibri" w:hAnsi="Calibri" w:cs="Calibri"/>
          <w:sz w:val="24"/>
          <w:szCs w:val="24"/>
        </w:rPr>
      </w:pPr>
      <w:r>
        <w:rPr>
          <w:rFonts w:ascii="Calibri" w:eastAsia="Calibri" w:hAnsi="Calibri" w:cs="Calibri"/>
          <w:noProof/>
          <w:sz w:val="24"/>
          <w:szCs w:val="24"/>
        </w:rPr>
        <w:drawing>
          <wp:inline distT="114300" distB="114300" distL="114300" distR="114300" wp14:anchorId="5BB39C77" wp14:editId="1486572D">
            <wp:extent cx="4805363" cy="5729972"/>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805363" cy="5729972"/>
                    </a:xfrm>
                    <a:prstGeom prst="rect">
                      <a:avLst/>
                    </a:prstGeom>
                    <a:ln/>
                  </pic:spPr>
                </pic:pic>
              </a:graphicData>
            </a:graphic>
          </wp:inline>
        </w:drawing>
      </w:r>
    </w:p>
    <w:p w14:paraId="31CF909F" w14:textId="21F2AD16" w:rsidR="00374452" w:rsidRPr="009146DC" w:rsidRDefault="00374452">
      <w:pPr>
        <w:rPr>
          <w:rFonts w:ascii="Calibri" w:eastAsia="Calibri" w:hAnsi="Calibri" w:cs="Calibri"/>
          <w:b/>
          <w:sz w:val="24"/>
          <w:szCs w:val="24"/>
        </w:rPr>
      </w:pPr>
    </w:p>
    <w:p w14:paraId="02EBE374" w14:textId="361C2D78" w:rsidR="00374452" w:rsidRDefault="009E7FB1">
      <w:pPr>
        <w:jc w:val="both"/>
        <w:rPr>
          <w:rFonts w:ascii="Calibri" w:eastAsia="Calibri" w:hAnsi="Calibri" w:cs="Calibri"/>
          <w:sz w:val="24"/>
          <w:szCs w:val="24"/>
        </w:rPr>
      </w:pPr>
      <w:r>
        <w:br w:type="page"/>
      </w:r>
      <w:r>
        <w:rPr>
          <w:rFonts w:ascii="Calibri" w:eastAsia="Calibri" w:hAnsi="Calibri" w:cs="Calibri"/>
          <w:b/>
          <w:sz w:val="24"/>
          <w:szCs w:val="24"/>
        </w:rPr>
        <w:lastRenderedPageBreak/>
        <w:t>Fig. S</w:t>
      </w:r>
      <w:r w:rsidR="009146DC">
        <w:rPr>
          <w:rFonts w:ascii="Calibri" w:eastAsia="Calibri" w:hAnsi="Calibri" w:cs="Calibri"/>
          <w:b/>
          <w:sz w:val="24"/>
          <w:szCs w:val="24"/>
        </w:rPr>
        <w:t>2</w:t>
      </w:r>
      <w:r>
        <w:rPr>
          <w:rFonts w:ascii="Calibri" w:eastAsia="Calibri" w:hAnsi="Calibri" w:cs="Calibri"/>
          <w:sz w:val="24"/>
          <w:szCs w:val="24"/>
        </w:rPr>
        <w:t xml:space="preserve"> Zero bite data of scrapers and grazers with factors (a) protection status, (b) habitat type, (c) life stage, (d) body length and (e) group status. Hurdle analysis showed body length had significant effects on zero and non-zero feeding rate of grazers and </w:t>
      </w:r>
      <w:r>
        <w:rPr>
          <w:rFonts w:ascii="Calibri" w:eastAsia="Calibri" w:hAnsi="Calibri" w:cs="Calibri"/>
          <w:sz w:val="24"/>
          <w:szCs w:val="24"/>
        </w:rPr>
        <w:t>group status (solitary or schooling) had a significant effect on scrapers and grazers (</w:t>
      </w:r>
      <w:r>
        <w:rPr>
          <w:rFonts w:ascii="Calibri" w:eastAsia="Calibri" w:hAnsi="Calibri" w:cs="Calibri"/>
          <w:i/>
          <w:sz w:val="24"/>
          <w:szCs w:val="24"/>
        </w:rPr>
        <w:t xml:space="preserve">p </w:t>
      </w:r>
      <w:r>
        <w:rPr>
          <w:rFonts w:ascii="Calibri" w:eastAsia="Calibri" w:hAnsi="Calibri" w:cs="Calibri"/>
          <w:sz w:val="24"/>
          <w:szCs w:val="24"/>
        </w:rPr>
        <w:t>&lt; 0.05).</w:t>
      </w:r>
    </w:p>
    <w:p w14:paraId="2E819BC1" w14:textId="77777777" w:rsidR="00374452" w:rsidRDefault="009E7FB1">
      <w:pPr>
        <w:jc w:val="both"/>
        <w:rPr>
          <w:rFonts w:ascii="Calibri" w:eastAsia="Calibri" w:hAnsi="Calibri" w:cs="Calibri"/>
          <w:sz w:val="24"/>
          <w:szCs w:val="24"/>
        </w:rPr>
      </w:pPr>
      <w:r>
        <w:rPr>
          <w:rFonts w:ascii="Calibri" w:eastAsia="Calibri" w:hAnsi="Calibri" w:cs="Calibri"/>
          <w:noProof/>
          <w:sz w:val="24"/>
          <w:szCs w:val="24"/>
        </w:rPr>
        <w:drawing>
          <wp:inline distT="114300" distB="114300" distL="114300" distR="114300" wp14:anchorId="45B86CE6" wp14:editId="4F3696D6">
            <wp:extent cx="5943600" cy="38862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5943600" cy="3886200"/>
                    </a:xfrm>
                    <a:prstGeom prst="rect">
                      <a:avLst/>
                    </a:prstGeom>
                    <a:ln/>
                  </pic:spPr>
                </pic:pic>
              </a:graphicData>
            </a:graphic>
          </wp:inline>
        </w:drawing>
      </w:r>
    </w:p>
    <w:p w14:paraId="3D4100F3" w14:textId="77777777" w:rsidR="00374452" w:rsidRDefault="00374452">
      <w:pPr>
        <w:jc w:val="both"/>
        <w:rPr>
          <w:rFonts w:ascii="Calibri" w:eastAsia="Calibri" w:hAnsi="Calibri" w:cs="Calibri"/>
          <w:sz w:val="24"/>
          <w:szCs w:val="24"/>
        </w:rPr>
      </w:pPr>
    </w:p>
    <w:p w14:paraId="6DF569CC" w14:textId="77777777" w:rsidR="00D7581B" w:rsidRDefault="009E7FB1" w:rsidP="00D7581B">
      <w:pPr>
        <w:jc w:val="both"/>
        <w:rPr>
          <w:rFonts w:ascii="Calibri" w:eastAsia="Calibri" w:hAnsi="Calibri" w:cs="Calibri"/>
          <w:sz w:val="24"/>
          <w:szCs w:val="24"/>
        </w:rPr>
      </w:pPr>
      <w:r>
        <w:br w:type="page"/>
      </w:r>
      <w:r w:rsidR="00D7581B">
        <w:rPr>
          <w:rFonts w:ascii="Calibri" w:eastAsia="Calibri" w:hAnsi="Calibri" w:cs="Calibri"/>
          <w:b/>
          <w:sz w:val="24"/>
          <w:szCs w:val="24"/>
        </w:rPr>
        <w:lastRenderedPageBreak/>
        <w:t>Fig. S3</w:t>
      </w:r>
      <w:r w:rsidR="00D7581B">
        <w:rPr>
          <w:rFonts w:ascii="Calibri" w:eastAsia="Calibri" w:hAnsi="Calibri" w:cs="Calibri"/>
          <w:sz w:val="24"/>
          <w:szCs w:val="24"/>
        </w:rPr>
        <w:t xml:space="preserve"> Boxplots of body size (TL) range for (a) scrapers and (b) grazers across protection status and habitat type.</w:t>
      </w:r>
    </w:p>
    <w:p w14:paraId="4A29C820" w14:textId="77777777" w:rsidR="00D7581B" w:rsidRDefault="00D7581B" w:rsidP="00D7581B">
      <w:pPr>
        <w:jc w:val="both"/>
      </w:pPr>
      <w:r>
        <w:rPr>
          <w:rFonts w:ascii="Calibri" w:eastAsia="Calibri" w:hAnsi="Calibri" w:cs="Calibri"/>
          <w:noProof/>
          <w:sz w:val="24"/>
          <w:szCs w:val="24"/>
        </w:rPr>
        <w:drawing>
          <wp:inline distT="114300" distB="114300" distL="114300" distR="114300" wp14:anchorId="04B3DD31" wp14:editId="03394F43">
            <wp:extent cx="5100638" cy="5576012"/>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5100638" cy="5576012"/>
                    </a:xfrm>
                    <a:prstGeom prst="rect">
                      <a:avLst/>
                    </a:prstGeom>
                    <a:ln/>
                  </pic:spPr>
                </pic:pic>
              </a:graphicData>
            </a:graphic>
          </wp:inline>
        </w:drawing>
      </w:r>
    </w:p>
    <w:p w14:paraId="3FEF5675" w14:textId="77777777" w:rsidR="00D7581B" w:rsidRDefault="00D7581B" w:rsidP="00D7581B">
      <w:pPr>
        <w:rPr>
          <w:rFonts w:ascii="Calibri" w:eastAsia="Calibri" w:hAnsi="Calibri" w:cs="Calibri"/>
          <w:b/>
          <w:sz w:val="24"/>
          <w:szCs w:val="24"/>
        </w:rPr>
      </w:pPr>
      <w:r>
        <w:rPr>
          <w:rFonts w:ascii="Calibri" w:eastAsia="Calibri" w:hAnsi="Calibri" w:cs="Calibri"/>
          <w:b/>
          <w:sz w:val="24"/>
          <w:szCs w:val="24"/>
        </w:rPr>
        <w:br w:type="page"/>
      </w:r>
    </w:p>
    <w:p w14:paraId="2BDED73B" w14:textId="7AB608A1" w:rsidR="00D7581B" w:rsidRDefault="00D7581B" w:rsidP="00D7581B">
      <w:pPr>
        <w:jc w:val="both"/>
        <w:rPr>
          <w:rFonts w:ascii="Calibri" w:eastAsia="Calibri" w:hAnsi="Calibri" w:cs="Calibri"/>
          <w:sz w:val="24"/>
          <w:szCs w:val="24"/>
        </w:rPr>
      </w:pPr>
      <w:r>
        <w:rPr>
          <w:rFonts w:ascii="Calibri" w:eastAsia="Calibri" w:hAnsi="Calibri" w:cs="Calibri"/>
          <w:b/>
          <w:sz w:val="24"/>
          <w:szCs w:val="24"/>
        </w:rPr>
        <w:lastRenderedPageBreak/>
        <w:t>Fig. S</w:t>
      </w:r>
      <w:r>
        <w:rPr>
          <w:rFonts w:ascii="Calibri" w:eastAsia="Calibri" w:hAnsi="Calibri" w:cs="Calibri"/>
          <w:b/>
          <w:sz w:val="24"/>
          <w:szCs w:val="24"/>
        </w:rPr>
        <w:t>4</w:t>
      </w:r>
      <w:r>
        <w:rPr>
          <w:rFonts w:ascii="Calibri" w:eastAsia="Calibri" w:hAnsi="Calibri" w:cs="Calibri"/>
          <w:sz w:val="24"/>
          <w:szCs w:val="24"/>
        </w:rPr>
        <w:t xml:space="preserve">. Consumed algae from herbivorous fishes, (a) filamentous </w:t>
      </w:r>
      <w:proofErr w:type="spellStart"/>
      <w:r>
        <w:rPr>
          <w:rFonts w:ascii="Calibri" w:eastAsia="Calibri" w:hAnsi="Calibri" w:cs="Calibri"/>
          <w:i/>
          <w:sz w:val="24"/>
          <w:szCs w:val="24"/>
        </w:rPr>
        <w:t>Gracilaria</w:t>
      </w:r>
      <w:proofErr w:type="spellEnd"/>
      <w:r>
        <w:rPr>
          <w:rFonts w:ascii="Calibri" w:eastAsia="Calibri" w:hAnsi="Calibri" w:cs="Calibri"/>
          <w:sz w:val="24"/>
          <w:szCs w:val="24"/>
        </w:rPr>
        <w:t xml:space="preserve"> sp. (Rhodophyta) from a grazer; (b) foliose </w:t>
      </w:r>
      <w:proofErr w:type="spellStart"/>
      <w:r>
        <w:rPr>
          <w:rFonts w:ascii="Calibri" w:eastAsia="Calibri" w:hAnsi="Calibri" w:cs="Calibri"/>
          <w:i/>
          <w:sz w:val="24"/>
          <w:szCs w:val="24"/>
        </w:rPr>
        <w:t>Gracilaria</w:t>
      </w:r>
      <w:proofErr w:type="spellEnd"/>
      <w:r>
        <w:rPr>
          <w:rFonts w:ascii="Calibri" w:eastAsia="Calibri" w:hAnsi="Calibri" w:cs="Calibri"/>
          <w:i/>
          <w:sz w:val="24"/>
          <w:szCs w:val="24"/>
        </w:rPr>
        <w:t xml:space="preserve"> </w:t>
      </w:r>
      <w:r>
        <w:rPr>
          <w:rFonts w:ascii="Calibri" w:eastAsia="Calibri" w:hAnsi="Calibri" w:cs="Calibri"/>
          <w:sz w:val="24"/>
          <w:szCs w:val="24"/>
        </w:rPr>
        <w:t xml:space="preserve">sp. from a grazer; (c) </w:t>
      </w:r>
      <w:r>
        <w:rPr>
          <w:rFonts w:ascii="Calibri" w:eastAsia="Calibri" w:hAnsi="Calibri" w:cs="Calibri"/>
          <w:i/>
          <w:sz w:val="24"/>
          <w:szCs w:val="24"/>
        </w:rPr>
        <w:t>Laurencia</w:t>
      </w:r>
      <w:r>
        <w:rPr>
          <w:rFonts w:ascii="Calibri" w:eastAsia="Calibri" w:hAnsi="Calibri" w:cs="Calibri"/>
          <w:sz w:val="24"/>
          <w:szCs w:val="24"/>
        </w:rPr>
        <w:t xml:space="preserve"> sp. (green), </w:t>
      </w:r>
      <w:proofErr w:type="spellStart"/>
      <w:r>
        <w:rPr>
          <w:rFonts w:ascii="Calibri" w:eastAsia="Calibri" w:hAnsi="Calibri" w:cs="Calibri"/>
          <w:i/>
          <w:sz w:val="24"/>
          <w:szCs w:val="24"/>
        </w:rPr>
        <w:t>Amphiroa</w:t>
      </w:r>
      <w:proofErr w:type="spellEnd"/>
      <w:r>
        <w:rPr>
          <w:rFonts w:ascii="Calibri" w:eastAsia="Calibri" w:hAnsi="Calibri" w:cs="Calibri"/>
          <w:sz w:val="24"/>
          <w:szCs w:val="24"/>
        </w:rPr>
        <w:t xml:space="preserve"> sp. (white; possibly by-catch) from a scraper; (d) </w:t>
      </w:r>
      <w:r>
        <w:rPr>
          <w:rFonts w:ascii="Calibri" w:eastAsia="Calibri" w:hAnsi="Calibri" w:cs="Calibri"/>
          <w:i/>
          <w:sz w:val="24"/>
          <w:szCs w:val="24"/>
        </w:rPr>
        <w:t>Sargassum</w:t>
      </w:r>
      <w:r>
        <w:rPr>
          <w:rFonts w:ascii="Calibri" w:eastAsia="Calibri" w:hAnsi="Calibri" w:cs="Calibri"/>
          <w:sz w:val="24"/>
          <w:szCs w:val="24"/>
        </w:rPr>
        <w:t xml:space="preserve"> sp. from a scraper; (e) foliose </w:t>
      </w:r>
      <w:proofErr w:type="spellStart"/>
      <w:r>
        <w:rPr>
          <w:rFonts w:ascii="Calibri" w:eastAsia="Calibri" w:hAnsi="Calibri" w:cs="Calibri"/>
          <w:i/>
          <w:sz w:val="24"/>
          <w:szCs w:val="24"/>
        </w:rPr>
        <w:t>Dictyopteris</w:t>
      </w:r>
      <w:proofErr w:type="spellEnd"/>
      <w:r>
        <w:rPr>
          <w:rFonts w:ascii="Calibri" w:eastAsia="Calibri" w:hAnsi="Calibri" w:cs="Calibri"/>
          <w:sz w:val="24"/>
          <w:szCs w:val="24"/>
        </w:rPr>
        <w:t xml:space="preserve"> sp. (</w:t>
      </w:r>
      <w:proofErr w:type="spellStart"/>
      <w:r>
        <w:rPr>
          <w:rFonts w:ascii="Calibri" w:eastAsia="Calibri" w:hAnsi="Calibri" w:cs="Calibri"/>
          <w:sz w:val="24"/>
          <w:szCs w:val="24"/>
        </w:rPr>
        <w:t>Ochrophyta</w:t>
      </w:r>
      <w:proofErr w:type="spellEnd"/>
      <w:r>
        <w:rPr>
          <w:rFonts w:ascii="Calibri" w:eastAsia="Calibri" w:hAnsi="Calibri" w:cs="Calibri"/>
          <w:sz w:val="24"/>
          <w:szCs w:val="24"/>
        </w:rPr>
        <w:t xml:space="preserve">) from a browser and (f) filamentous </w:t>
      </w:r>
      <w:proofErr w:type="spellStart"/>
      <w:r>
        <w:rPr>
          <w:rFonts w:ascii="Calibri" w:eastAsia="Calibri" w:hAnsi="Calibri" w:cs="Calibri"/>
          <w:i/>
          <w:sz w:val="24"/>
          <w:szCs w:val="24"/>
        </w:rPr>
        <w:t>Gracilaria</w:t>
      </w:r>
      <w:proofErr w:type="spellEnd"/>
      <w:r>
        <w:rPr>
          <w:rFonts w:ascii="Calibri" w:eastAsia="Calibri" w:hAnsi="Calibri" w:cs="Calibri"/>
          <w:sz w:val="24"/>
          <w:szCs w:val="24"/>
        </w:rPr>
        <w:t xml:space="preserve"> sp. from a browser.</w:t>
      </w:r>
    </w:p>
    <w:p w14:paraId="08C298AF" w14:textId="77777777" w:rsidR="00D7581B" w:rsidRDefault="00D7581B" w:rsidP="00D7581B">
      <w:pPr>
        <w:rPr>
          <w:rFonts w:ascii="Calibri" w:eastAsia="Calibri" w:hAnsi="Calibri" w:cs="Calibri"/>
          <w:sz w:val="24"/>
          <w:szCs w:val="24"/>
        </w:rPr>
      </w:pPr>
      <w:r>
        <w:rPr>
          <w:rFonts w:ascii="Calibri" w:eastAsia="Calibri" w:hAnsi="Calibri" w:cs="Calibri"/>
          <w:noProof/>
          <w:sz w:val="24"/>
          <w:szCs w:val="24"/>
        </w:rPr>
        <w:drawing>
          <wp:inline distT="114300" distB="114300" distL="114300" distR="114300" wp14:anchorId="2C682F51" wp14:editId="33EC03AE">
            <wp:extent cx="4838700" cy="5905500"/>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4838700" cy="5905500"/>
                    </a:xfrm>
                    <a:prstGeom prst="rect">
                      <a:avLst/>
                    </a:prstGeom>
                    <a:ln/>
                  </pic:spPr>
                </pic:pic>
              </a:graphicData>
            </a:graphic>
          </wp:inline>
        </w:drawing>
      </w:r>
      <w:r>
        <w:br w:type="page"/>
      </w:r>
    </w:p>
    <w:p w14:paraId="03D73994" w14:textId="48C2FA32" w:rsidR="00D7581B" w:rsidRDefault="00D7581B" w:rsidP="00D7581B">
      <w:pPr>
        <w:jc w:val="both"/>
        <w:rPr>
          <w:rFonts w:ascii="Calibri" w:eastAsia="Calibri" w:hAnsi="Calibri" w:cs="Calibri"/>
          <w:sz w:val="24"/>
          <w:szCs w:val="24"/>
        </w:rPr>
      </w:pPr>
      <w:r>
        <w:rPr>
          <w:rFonts w:ascii="Calibri" w:eastAsia="Calibri" w:hAnsi="Calibri" w:cs="Calibri"/>
          <w:b/>
          <w:sz w:val="24"/>
          <w:szCs w:val="24"/>
        </w:rPr>
        <w:lastRenderedPageBreak/>
        <w:t>Fig. S</w:t>
      </w:r>
      <w:r>
        <w:rPr>
          <w:rFonts w:ascii="Calibri" w:eastAsia="Calibri" w:hAnsi="Calibri" w:cs="Calibri"/>
          <w:b/>
          <w:sz w:val="24"/>
          <w:szCs w:val="24"/>
        </w:rPr>
        <w:t>5</w:t>
      </w:r>
      <w:r>
        <w:rPr>
          <w:rFonts w:ascii="Calibri" w:eastAsia="Calibri" w:hAnsi="Calibri" w:cs="Calibri"/>
          <w:sz w:val="24"/>
          <w:szCs w:val="24"/>
        </w:rPr>
        <w:t xml:space="preserve"> Dominant herbivorous/detritivorous fish diurnal feeding rate in Kenting (adapted from Wen et al. 2016). To investigate feeding rate (bites/minute) at different times, we recorded frequency at various depths in the morning (8am-10am), noon (11am-1pm) and afternoon (3pm-5pm) on the reef flat. A GLM was used to </w:t>
      </w:r>
      <w:proofErr w:type="spellStart"/>
      <w:r>
        <w:rPr>
          <w:rFonts w:ascii="Calibri" w:eastAsia="Calibri" w:hAnsi="Calibri" w:cs="Calibri"/>
          <w:sz w:val="24"/>
          <w:szCs w:val="24"/>
        </w:rPr>
        <w:t>analyse</w:t>
      </w:r>
      <w:proofErr w:type="spellEnd"/>
      <w:r>
        <w:rPr>
          <w:rFonts w:ascii="Calibri" w:eastAsia="Calibri" w:hAnsi="Calibri" w:cs="Calibri"/>
          <w:sz w:val="24"/>
          <w:szCs w:val="24"/>
        </w:rPr>
        <w:t xml:space="preserve"> different time periods, reef types and fish length with feeding rate. The number of samples for Scaridae were n=20, 23, 18, and Acanthuridae n=4, 6, 6. Time factor did not contribute to the feeding rate of Scaridae or Acanthuridae from the best model with AIC selection. All data collected during different time periods were combined to </w:t>
      </w:r>
      <w:proofErr w:type="spellStart"/>
      <w:r>
        <w:rPr>
          <w:rFonts w:ascii="Calibri" w:eastAsia="Calibri" w:hAnsi="Calibri" w:cs="Calibri"/>
          <w:sz w:val="24"/>
          <w:szCs w:val="24"/>
        </w:rPr>
        <w:t>analyse</w:t>
      </w:r>
      <w:proofErr w:type="spellEnd"/>
      <w:r>
        <w:rPr>
          <w:rFonts w:ascii="Calibri" w:eastAsia="Calibri" w:hAnsi="Calibri" w:cs="Calibri"/>
          <w:sz w:val="24"/>
          <w:szCs w:val="24"/>
        </w:rPr>
        <w:t xml:space="preserve"> the effects of other habitats and fish abundance on feeding </w:t>
      </w:r>
      <w:proofErr w:type="spellStart"/>
      <w:r>
        <w:rPr>
          <w:rFonts w:ascii="Calibri" w:eastAsia="Calibri" w:hAnsi="Calibri" w:cs="Calibri"/>
          <w:sz w:val="24"/>
          <w:szCs w:val="24"/>
        </w:rPr>
        <w:t>behaviour</w:t>
      </w:r>
      <w:proofErr w:type="spellEnd"/>
      <w:r>
        <w:rPr>
          <w:rFonts w:ascii="Calibri" w:eastAsia="Calibri" w:hAnsi="Calibri" w:cs="Calibri"/>
          <w:sz w:val="24"/>
          <w:szCs w:val="24"/>
        </w:rPr>
        <w:t xml:space="preserve">. </w:t>
      </w:r>
    </w:p>
    <w:p w14:paraId="72C88B09" w14:textId="77777777" w:rsidR="00D7581B" w:rsidRDefault="00D7581B" w:rsidP="00D7581B">
      <w:pPr>
        <w:rPr>
          <w:rFonts w:ascii="Calibri" w:eastAsia="Calibri" w:hAnsi="Calibri" w:cs="Calibri"/>
          <w:sz w:val="24"/>
          <w:szCs w:val="24"/>
        </w:rPr>
      </w:pPr>
      <w:r>
        <w:rPr>
          <w:rFonts w:ascii="Calibri" w:eastAsia="Calibri" w:hAnsi="Calibri" w:cs="Calibri"/>
          <w:noProof/>
          <w:sz w:val="24"/>
          <w:szCs w:val="24"/>
        </w:rPr>
        <w:drawing>
          <wp:inline distT="114300" distB="114300" distL="114300" distR="114300" wp14:anchorId="74617302" wp14:editId="5986144D">
            <wp:extent cx="5943600" cy="3416300"/>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5943600" cy="3416300"/>
                    </a:xfrm>
                    <a:prstGeom prst="rect">
                      <a:avLst/>
                    </a:prstGeom>
                    <a:ln/>
                  </pic:spPr>
                </pic:pic>
              </a:graphicData>
            </a:graphic>
          </wp:inline>
        </w:drawing>
      </w:r>
    </w:p>
    <w:p w14:paraId="128ADD88" w14:textId="77777777" w:rsidR="00D7581B" w:rsidRDefault="00D7581B" w:rsidP="00D7581B">
      <w:pPr>
        <w:jc w:val="both"/>
        <w:rPr>
          <w:rFonts w:ascii="Calibri" w:eastAsia="Calibri" w:hAnsi="Calibri" w:cs="Calibri"/>
          <w:sz w:val="24"/>
          <w:szCs w:val="24"/>
        </w:rPr>
      </w:pPr>
      <w:r>
        <w:br w:type="page"/>
      </w:r>
    </w:p>
    <w:p w14:paraId="60742BF1" w14:textId="0EB38ADA" w:rsidR="00374452" w:rsidRDefault="009E7FB1">
      <w:pPr>
        <w:jc w:val="both"/>
        <w:rPr>
          <w:rFonts w:ascii="Calibri" w:eastAsia="Calibri" w:hAnsi="Calibri" w:cs="Calibri"/>
          <w:sz w:val="24"/>
          <w:szCs w:val="24"/>
        </w:rPr>
      </w:pPr>
      <w:r>
        <w:rPr>
          <w:rFonts w:ascii="Calibri" w:eastAsia="Calibri" w:hAnsi="Calibri" w:cs="Calibri"/>
          <w:b/>
          <w:sz w:val="24"/>
          <w:szCs w:val="24"/>
        </w:rPr>
        <w:lastRenderedPageBreak/>
        <w:t>Fig. S</w:t>
      </w:r>
      <w:r w:rsidR="00D7581B">
        <w:rPr>
          <w:rFonts w:ascii="Calibri" w:eastAsia="Calibri" w:hAnsi="Calibri" w:cs="Calibri"/>
          <w:b/>
          <w:sz w:val="24"/>
          <w:szCs w:val="24"/>
        </w:rPr>
        <w:t>6</w:t>
      </w:r>
      <w:r>
        <w:rPr>
          <w:rFonts w:ascii="Calibri" w:eastAsia="Calibri" w:hAnsi="Calibri" w:cs="Calibri"/>
          <w:sz w:val="24"/>
          <w:szCs w:val="24"/>
        </w:rPr>
        <w:t xml:space="preserve"> </w:t>
      </w:r>
      <w:proofErr w:type="gramStart"/>
      <w:r>
        <w:rPr>
          <w:rFonts w:ascii="Calibri" w:eastAsia="Calibri" w:hAnsi="Calibri" w:cs="Calibri"/>
          <w:sz w:val="24"/>
          <w:szCs w:val="24"/>
        </w:rPr>
        <w:t>The</w:t>
      </w:r>
      <w:proofErr w:type="gramEnd"/>
      <w:r>
        <w:rPr>
          <w:rFonts w:ascii="Calibri" w:eastAsia="Calibri" w:hAnsi="Calibri" w:cs="Calibri"/>
          <w:sz w:val="24"/>
          <w:szCs w:val="24"/>
        </w:rPr>
        <w:t xml:space="preserve"> most parsimonious GLM of feeding rates of scrapers in the (a) restricted zone and (b) general use zone and feeding rates of grazers in the (c</w:t>
      </w:r>
      <w:r>
        <w:rPr>
          <w:rFonts w:ascii="Calibri" w:eastAsia="Calibri" w:hAnsi="Calibri" w:cs="Calibri"/>
          <w:sz w:val="24"/>
          <w:szCs w:val="24"/>
        </w:rPr>
        <w:t xml:space="preserve">) restricted zone and (d) general use zone were examined for their assumptions and fitness (outliers). Residual plot (Residuals vs Fitted) indicated the assumption of linear regression of models. The </w:t>
      </w:r>
      <w:proofErr w:type="spellStart"/>
      <w:r>
        <w:rPr>
          <w:rFonts w:ascii="Calibri" w:eastAsia="Calibri" w:hAnsi="Calibri" w:cs="Calibri"/>
          <w:sz w:val="24"/>
          <w:szCs w:val="24"/>
        </w:rPr>
        <w:t>qq</w:t>
      </w:r>
      <w:proofErr w:type="spellEnd"/>
      <w:r>
        <w:rPr>
          <w:rFonts w:ascii="Calibri" w:eastAsia="Calibri" w:hAnsi="Calibri" w:cs="Calibri"/>
          <w:sz w:val="24"/>
          <w:szCs w:val="24"/>
        </w:rPr>
        <w:t xml:space="preserve">-plot indicated the normal distribution of residuals. </w:t>
      </w:r>
      <w:r>
        <w:rPr>
          <w:rFonts w:ascii="Calibri" w:eastAsia="Calibri" w:hAnsi="Calibri" w:cs="Calibri"/>
          <w:sz w:val="24"/>
          <w:szCs w:val="24"/>
        </w:rPr>
        <w:t xml:space="preserve">Scale-location plot indicated the assumption of equal variance (homoscedasticity) if the distribution of data were equally </w:t>
      </w:r>
      <w:proofErr w:type="spellStart"/>
      <w:r>
        <w:rPr>
          <w:rFonts w:ascii="Calibri" w:eastAsia="Calibri" w:hAnsi="Calibri" w:cs="Calibri"/>
          <w:sz w:val="24"/>
          <w:szCs w:val="24"/>
        </w:rPr>
        <w:t>spreaded</w:t>
      </w:r>
      <w:proofErr w:type="spellEnd"/>
      <w:r>
        <w:rPr>
          <w:rFonts w:ascii="Calibri" w:eastAsia="Calibri" w:hAnsi="Calibri" w:cs="Calibri"/>
          <w:sz w:val="24"/>
          <w:szCs w:val="24"/>
        </w:rPr>
        <w:t>. Another residuals plot (residuals vs leverage) indicated the influenced data if that point was outside of Cook’s distance o</w:t>
      </w:r>
      <w:r>
        <w:rPr>
          <w:rFonts w:ascii="Calibri" w:eastAsia="Calibri" w:hAnsi="Calibri" w:cs="Calibri"/>
          <w:sz w:val="24"/>
          <w:szCs w:val="24"/>
        </w:rPr>
        <w:t xml:space="preserve">f regression.  </w:t>
      </w:r>
    </w:p>
    <w:p w14:paraId="63C69AA9" w14:textId="77777777" w:rsidR="00374452" w:rsidRDefault="00374452">
      <w:pPr>
        <w:jc w:val="both"/>
        <w:rPr>
          <w:rFonts w:ascii="Calibri" w:eastAsia="Calibri" w:hAnsi="Calibri" w:cs="Calibri"/>
          <w:sz w:val="24"/>
          <w:szCs w:val="24"/>
        </w:rPr>
      </w:pPr>
    </w:p>
    <w:p w14:paraId="55283BA1" w14:textId="77777777" w:rsidR="00374452" w:rsidRDefault="009E7FB1">
      <w:pPr>
        <w:jc w:val="both"/>
        <w:rPr>
          <w:rFonts w:ascii="Calibri" w:eastAsia="Calibri" w:hAnsi="Calibri" w:cs="Calibri"/>
          <w:sz w:val="24"/>
          <w:szCs w:val="24"/>
        </w:rPr>
      </w:pPr>
      <w:r>
        <w:rPr>
          <w:rFonts w:ascii="Calibri" w:eastAsia="Calibri" w:hAnsi="Calibri" w:cs="Calibri"/>
          <w:noProof/>
          <w:sz w:val="24"/>
          <w:szCs w:val="24"/>
        </w:rPr>
        <w:drawing>
          <wp:inline distT="114300" distB="114300" distL="114300" distR="114300" wp14:anchorId="7C455D11" wp14:editId="0C104067">
            <wp:extent cx="5943600" cy="433070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5943600" cy="4330700"/>
                    </a:xfrm>
                    <a:prstGeom prst="rect">
                      <a:avLst/>
                    </a:prstGeom>
                    <a:ln/>
                  </pic:spPr>
                </pic:pic>
              </a:graphicData>
            </a:graphic>
          </wp:inline>
        </w:drawing>
      </w:r>
    </w:p>
    <w:p w14:paraId="03848175" w14:textId="77777777" w:rsidR="00374452" w:rsidRDefault="009E7FB1">
      <w:pPr>
        <w:jc w:val="both"/>
        <w:rPr>
          <w:rFonts w:ascii="Calibri" w:eastAsia="Calibri" w:hAnsi="Calibri" w:cs="Calibri"/>
          <w:sz w:val="24"/>
          <w:szCs w:val="24"/>
        </w:rPr>
      </w:pPr>
      <w:r>
        <w:rPr>
          <w:rFonts w:ascii="Calibri" w:eastAsia="Calibri" w:hAnsi="Calibri" w:cs="Calibri"/>
          <w:sz w:val="24"/>
          <w:szCs w:val="24"/>
        </w:rPr>
        <w:t xml:space="preserve"> </w:t>
      </w:r>
    </w:p>
    <w:p w14:paraId="0D67238C" w14:textId="77777777" w:rsidR="00374452" w:rsidRDefault="00374452">
      <w:pPr>
        <w:jc w:val="both"/>
        <w:rPr>
          <w:rFonts w:ascii="Calibri" w:eastAsia="Calibri" w:hAnsi="Calibri" w:cs="Calibri"/>
          <w:sz w:val="24"/>
          <w:szCs w:val="24"/>
        </w:rPr>
      </w:pPr>
    </w:p>
    <w:p w14:paraId="48CB749F" w14:textId="77777777" w:rsidR="00374452" w:rsidRDefault="009E7FB1">
      <w:pPr>
        <w:jc w:val="both"/>
        <w:rPr>
          <w:rFonts w:ascii="Calibri" w:eastAsia="Calibri" w:hAnsi="Calibri" w:cs="Calibri"/>
          <w:sz w:val="24"/>
          <w:szCs w:val="24"/>
        </w:rPr>
      </w:pPr>
      <w:r>
        <w:br w:type="page"/>
      </w:r>
    </w:p>
    <w:p w14:paraId="4045CB88" w14:textId="15BC9A19" w:rsidR="00374452" w:rsidRDefault="009E7FB1">
      <w:pPr>
        <w:jc w:val="both"/>
        <w:rPr>
          <w:rFonts w:ascii="Calibri" w:eastAsia="Calibri" w:hAnsi="Calibri" w:cs="Calibri"/>
          <w:sz w:val="24"/>
          <w:szCs w:val="24"/>
        </w:rPr>
      </w:pPr>
      <w:r>
        <w:rPr>
          <w:rFonts w:ascii="Calibri" w:eastAsia="Calibri" w:hAnsi="Calibri" w:cs="Calibri"/>
          <w:b/>
          <w:sz w:val="24"/>
          <w:szCs w:val="24"/>
        </w:rPr>
        <w:lastRenderedPageBreak/>
        <w:t>Fig. S</w:t>
      </w:r>
      <w:r w:rsidR="00D7581B">
        <w:rPr>
          <w:rFonts w:ascii="Calibri" w:eastAsia="Calibri" w:hAnsi="Calibri" w:cs="Calibri"/>
          <w:b/>
          <w:sz w:val="24"/>
          <w:szCs w:val="24"/>
        </w:rPr>
        <w:t>7</w:t>
      </w:r>
      <w:r>
        <w:rPr>
          <w:rFonts w:ascii="Calibri" w:eastAsia="Calibri" w:hAnsi="Calibri" w:cs="Calibri"/>
          <w:sz w:val="24"/>
          <w:szCs w:val="24"/>
        </w:rPr>
        <w:t xml:space="preserve"> </w:t>
      </w:r>
      <w:proofErr w:type="gramStart"/>
      <w:r>
        <w:rPr>
          <w:rFonts w:ascii="Calibri" w:eastAsia="Calibri" w:hAnsi="Calibri" w:cs="Calibri"/>
          <w:sz w:val="24"/>
          <w:szCs w:val="24"/>
        </w:rPr>
        <w:t>The</w:t>
      </w:r>
      <w:proofErr w:type="gramEnd"/>
      <w:r>
        <w:rPr>
          <w:rFonts w:ascii="Calibri" w:eastAsia="Calibri" w:hAnsi="Calibri" w:cs="Calibri"/>
          <w:sz w:val="24"/>
          <w:szCs w:val="24"/>
        </w:rPr>
        <w:t xml:space="preserve"> most parsimonious GLM of log gut content-log body length of a) </w:t>
      </w:r>
      <w:proofErr w:type="spellStart"/>
      <w:r>
        <w:rPr>
          <w:rFonts w:ascii="Calibri" w:eastAsia="Calibri" w:hAnsi="Calibri" w:cs="Calibri"/>
          <w:sz w:val="24"/>
          <w:szCs w:val="24"/>
        </w:rPr>
        <w:t>scapers</w:t>
      </w:r>
      <w:proofErr w:type="spellEnd"/>
      <w:r>
        <w:rPr>
          <w:rFonts w:ascii="Calibri" w:eastAsia="Calibri" w:hAnsi="Calibri" w:cs="Calibri"/>
          <w:sz w:val="24"/>
          <w:szCs w:val="24"/>
        </w:rPr>
        <w:t xml:space="preserve">, b) grazers and c) browsers were examined following the process in Fig. S3. </w:t>
      </w:r>
    </w:p>
    <w:p w14:paraId="509DFD18" w14:textId="77777777" w:rsidR="00374452" w:rsidRDefault="00374452">
      <w:pPr>
        <w:jc w:val="both"/>
        <w:rPr>
          <w:rFonts w:ascii="Calibri" w:eastAsia="Calibri" w:hAnsi="Calibri" w:cs="Calibri"/>
          <w:sz w:val="24"/>
          <w:szCs w:val="24"/>
        </w:rPr>
      </w:pPr>
    </w:p>
    <w:p w14:paraId="58034FA5" w14:textId="77777777" w:rsidR="00374452" w:rsidRDefault="009E7FB1">
      <w:pPr>
        <w:jc w:val="both"/>
        <w:rPr>
          <w:rFonts w:ascii="Calibri" w:eastAsia="Calibri" w:hAnsi="Calibri" w:cs="Calibri"/>
          <w:sz w:val="24"/>
          <w:szCs w:val="24"/>
        </w:rPr>
      </w:pPr>
      <w:r>
        <w:rPr>
          <w:rFonts w:ascii="Calibri" w:eastAsia="Calibri" w:hAnsi="Calibri" w:cs="Calibri"/>
          <w:noProof/>
          <w:sz w:val="24"/>
          <w:szCs w:val="24"/>
        </w:rPr>
        <w:drawing>
          <wp:inline distT="114300" distB="114300" distL="114300" distR="114300" wp14:anchorId="66836032" wp14:editId="590E4185">
            <wp:extent cx="5943600" cy="2667000"/>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5943600" cy="2667000"/>
                    </a:xfrm>
                    <a:prstGeom prst="rect">
                      <a:avLst/>
                    </a:prstGeom>
                    <a:ln/>
                  </pic:spPr>
                </pic:pic>
              </a:graphicData>
            </a:graphic>
          </wp:inline>
        </w:drawing>
      </w:r>
    </w:p>
    <w:p w14:paraId="12134330" w14:textId="77777777" w:rsidR="00374452" w:rsidRDefault="009E7FB1">
      <w:pPr>
        <w:jc w:val="both"/>
        <w:rPr>
          <w:rFonts w:ascii="Calibri" w:eastAsia="Calibri" w:hAnsi="Calibri" w:cs="Calibri"/>
          <w:sz w:val="24"/>
          <w:szCs w:val="24"/>
        </w:rPr>
      </w:pPr>
      <w:r>
        <w:br w:type="page"/>
      </w:r>
    </w:p>
    <w:p w14:paraId="4EEF1846" w14:textId="77777777" w:rsidR="00374452" w:rsidRDefault="009E7FB1">
      <w:pPr>
        <w:jc w:val="both"/>
        <w:rPr>
          <w:rFonts w:ascii="Calibri" w:eastAsia="Calibri" w:hAnsi="Calibri" w:cs="Calibri"/>
          <w:sz w:val="24"/>
          <w:szCs w:val="24"/>
        </w:rPr>
      </w:pPr>
      <w:r>
        <w:rPr>
          <w:rFonts w:ascii="Calibri" w:eastAsia="Calibri" w:hAnsi="Calibri" w:cs="Calibri"/>
          <w:b/>
          <w:sz w:val="24"/>
          <w:szCs w:val="24"/>
        </w:rPr>
        <w:lastRenderedPageBreak/>
        <w:t>Table S1</w:t>
      </w:r>
      <w:r>
        <w:rPr>
          <w:rFonts w:ascii="Calibri" w:eastAsia="Calibri" w:hAnsi="Calibri" w:cs="Calibri"/>
          <w:sz w:val="24"/>
          <w:szCs w:val="24"/>
        </w:rPr>
        <w:t xml:space="preserve"> Mixed model results of abundance of functional groups with factors 1) habitat type and 2) protection status.</w:t>
      </w:r>
    </w:p>
    <w:p w14:paraId="45832260" w14:textId="77777777" w:rsidR="00374452" w:rsidRDefault="00374452">
      <w:pPr>
        <w:jc w:val="both"/>
        <w:rPr>
          <w:rFonts w:ascii="Calibri" w:eastAsia="Calibri" w:hAnsi="Calibri" w:cs="Calibri"/>
          <w:sz w:val="24"/>
          <w:szCs w:val="24"/>
        </w:rPr>
      </w:pPr>
    </w:p>
    <w:tbl>
      <w:tblPr>
        <w:tblStyle w:val="a"/>
        <w:tblW w:w="93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1335"/>
        <w:gridCol w:w="2760"/>
        <w:gridCol w:w="1935"/>
        <w:gridCol w:w="1275"/>
        <w:gridCol w:w="1005"/>
        <w:gridCol w:w="1050"/>
      </w:tblGrid>
      <w:tr w:rsidR="00374452" w14:paraId="7383F874" w14:textId="77777777">
        <w:tc>
          <w:tcPr>
            <w:tcW w:w="1335" w:type="dxa"/>
            <w:tcBorders>
              <w:top w:val="single" w:sz="8" w:space="0" w:color="000000"/>
              <w:bottom w:val="single" w:sz="8" w:space="0" w:color="000000"/>
            </w:tcBorders>
            <w:shd w:val="clear" w:color="auto" w:fill="auto"/>
            <w:tcMar>
              <w:top w:w="100" w:type="dxa"/>
              <w:left w:w="100" w:type="dxa"/>
              <w:bottom w:w="100" w:type="dxa"/>
              <w:right w:w="100" w:type="dxa"/>
            </w:tcMar>
          </w:tcPr>
          <w:p w14:paraId="52CA9AC2"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Functional group</w:t>
            </w:r>
          </w:p>
        </w:tc>
        <w:tc>
          <w:tcPr>
            <w:tcW w:w="2760" w:type="dxa"/>
            <w:tcBorders>
              <w:top w:val="single" w:sz="8" w:space="0" w:color="000000"/>
              <w:bottom w:val="single" w:sz="8" w:space="0" w:color="000000"/>
            </w:tcBorders>
            <w:shd w:val="clear" w:color="auto" w:fill="auto"/>
            <w:tcMar>
              <w:top w:w="100" w:type="dxa"/>
              <w:left w:w="100" w:type="dxa"/>
              <w:bottom w:w="100" w:type="dxa"/>
              <w:right w:w="100" w:type="dxa"/>
            </w:tcMar>
          </w:tcPr>
          <w:p w14:paraId="419FF52B"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Best goodness-of-fit model</w:t>
            </w:r>
          </w:p>
        </w:tc>
        <w:tc>
          <w:tcPr>
            <w:tcW w:w="1935" w:type="dxa"/>
            <w:tcBorders>
              <w:top w:val="single" w:sz="8" w:space="0" w:color="000000"/>
              <w:bottom w:val="single" w:sz="8" w:space="0" w:color="000000"/>
            </w:tcBorders>
            <w:shd w:val="clear" w:color="auto" w:fill="auto"/>
            <w:tcMar>
              <w:top w:w="100" w:type="dxa"/>
              <w:left w:w="100" w:type="dxa"/>
              <w:bottom w:w="100" w:type="dxa"/>
              <w:right w:w="100" w:type="dxa"/>
            </w:tcMar>
          </w:tcPr>
          <w:p w14:paraId="308D53A8"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Model family</w:t>
            </w:r>
          </w:p>
        </w:tc>
        <w:tc>
          <w:tcPr>
            <w:tcW w:w="1275" w:type="dxa"/>
            <w:tcBorders>
              <w:top w:val="single" w:sz="8" w:space="0" w:color="000000"/>
              <w:bottom w:val="single" w:sz="8" w:space="0" w:color="000000"/>
            </w:tcBorders>
            <w:shd w:val="clear" w:color="auto" w:fill="auto"/>
            <w:tcMar>
              <w:top w:w="100" w:type="dxa"/>
              <w:left w:w="100" w:type="dxa"/>
              <w:bottom w:w="100" w:type="dxa"/>
              <w:right w:w="100" w:type="dxa"/>
            </w:tcMar>
          </w:tcPr>
          <w:p w14:paraId="38CF1020"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proofErr w:type="spellStart"/>
            <w:r>
              <w:rPr>
                <w:rFonts w:ascii="Calibri" w:eastAsia="Calibri" w:hAnsi="Calibri" w:cs="Calibri"/>
                <w:sz w:val="24"/>
                <w:szCs w:val="24"/>
                <w:highlight w:val="white"/>
              </w:rPr>
              <w:t>df.residual</w:t>
            </w:r>
            <w:proofErr w:type="spellEnd"/>
          </w:p>
        </w:tc>
        <w:tc>
          <w:tcPr>
            <w:tcW w:w="1005" w:type="dxa"/>
            <w:tcBorders>
              <w:top w:val="single" w:sz="8" w:space="0" w:color="000000"/>
              <w:bottom w:val="single" w:sz="8" w:space="0" w:color="000000"/>
            </w:tcBorders>
            <w:shd w:val="clear" w:color="auto" w:fill="auto"/>
            <w:tcMar>
              <w:top w:w="100" w:type="dxa"/>
              <w:left w:w="100" w:type="dxa"/>
              <w:bottom w:w="100" w:type="dxa"/>
              <w:right w:w="100" w:type="dxa"/>
            </w:tcMar>
          </w:tcPr>
          <w:p w14:paraId="7AAA6906"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proofErr w:type="spellStart"/>
            <w:r>
              <w:rPr>
                <w:rFonts w:ascii="Calibri" w:eastAsia="Calibri" w:hAnsi="Calibri" w:cs="Calibri"/>
                <w:sz w:val="24"/>
                <w:szCs w:val="24"/>
                <w:highlight w:val="white"/>
              </w:rPr>
              <w:t>AICc</w:t>
            </w:r>
            <w:proofErr w:type="spellEnd"/>
          </w:p>
        </w:tc>
        <w:tc>
          <w:tcPr>
            <w:tcW w:w="1050" w:type="dxa"/>
            <w:tcBorders>
              <w:top w:val="single" w:sz="8" w:space="0" w:color="000000"/>
              <w:bottom w:val="single" w:sz="8" w:space="0" w:color="000000"/>
            </w:tcBorders>
            <w:shd w:val="clear" w:color="auto" w:fill="auto"/>
            <w:tcMar>
              <w:top w:w="100" w:type="dxa"/>
              <w:left w:w="100" w:type="dxa"/>
              <w:bottom w:w="100" w:type="dxa"/>
              <w:right w:w="100" w:type="dxa"/>
            </w:tcMar>
          </w:tcPr>
          <w:p w14:paraId="768BFD5E"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Akaike weight</w:t>
            </w:r>
          </w:p>
        </w:tc>
      </w:tr>
      <w:tr w:rsidR="00374452" w14:paraId="7069C3EC" w14:textId="77777777">
        <w:tc>
          <w:tcPr>
            <w:tcW w:w="1335" w:type="dxa"/>
            <w:tcBorders>
              <w:top w:val="single" w:sz="8" w:space="0" w:color="000000"/>
            </w:tcBorders>
            <w:shd w:val="clear" w:color="auto" w:fill="auto"/>
            <w:tcMar>
              <w:top w:w="100" w:type="dxa"/>
              <w:left w:w="100" w:type="dxa"/>
              <w:bottom w:w="100" w:type="dxa"/>
              <w:right w:w="100" w:type="dxa"/>
            </w:tcMar>
          </w:tcPr>
          <w:p w14:paraId="28DF7D58"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Scraper</w:t>
            </w:r>
          </w:p>
        </w:tc>
        <w:tc>
          <w:tcPr>
            <w:tcW w:w="2760" w:type="dxa"/>
            <w:tcBorders>
              <w:top w:val="single" w:sz="8" w:space="0" w:color="000000"/>
            </w:tcBorders>
            <w:shd w:val="clear" w:color="auto" w:fill="auto"/>
            <w:tcMar>
              <w:top w:w="100" w:type="dxa"/>
              <w:left w:w="100" w:type="dxa"/>
              <w:bottom w:w="100" w:type="dxa"/>
              <w:right w:w="100" w:type="dxa"/>
            </w:tcMar>
          </w:tcPr>
          <w:p w14:paraId="20D84E8B" w14:textId="77777777" w:rsidR="00374452" w:rsidRDefault="009E7FB1">
            <w:pPr>
              <w:widowControl w:val="0"/>
              <w:rPr>
                <w:rFonts w:ascii="Calibri" w:eastAsia="Calibri" w:hAnsi="Calibri" w:cs="Calibri"/>
                <w:sz w:val="24"/>
                <w:szCs w:val="24"/>
                <w:highlight w:val="white"/>
              </w:rPr>
            </w:pPr>
            <w:r>
              <w:rPr>
                <w:rFonts w:ascii="Calibri" w:eastAsia="Calibri" w:hAnsi="Calibri" w:cs="Calibri"/>
                <w:sz w:val="24"/>
                <w:szCs w:val="24"/>
                <w:highlight w:val="white"/>
              </w:rPr>
              <w:t xml:space="preserve">Abundance~ Habitat type </w:t>
            </w:r>
          </w:p>
        </w:tc>
        <w:tc>
          <w:tcPr>
            <w:tcW w:w="1935" w:type="dxa"/>
            <w:tcBorders>
              <w:top w:val="single" w:sz="8" w:space="0" w:color="000000"/>
            </w:tcBorders>
            <w:shd w:val="clear" w:color="auto" w:fill="auto"/>
            <w:tcMar>
              <w:top w:w="100" w:type="dxa"/>
              <w:left w:w="100" w:type="dxa"/>
              <w:bottom w:w="100" w:type="dxa"/>
              <w:right w:w="100" w:type="dxa"/>
            </w:tcMar>
          </w:tcPr>
          <w:p w14:paraId="2549FF77" w14:textId="77777777" w:rsidR="00374452" w:rsidRDefault="009E7FB1">
            <w:pPr>
              <w:widowControl w:val="0"/>
              <w:rPr>
                <w:rFonts w:ascii="Calibri" w:eastAsia="Calibri" w:hAnsi="Calibri" w:cs="Calibri"/>
                <w:sz w:val="24"/>
                <w:szCs w:val="24"/>
                <w:highlight w:val="white"/>
              </w:rPr>
            </w:pPr>
            <w:r>
              <w:rPr>
                <w:rFonts w:ascii="Calibri" w:eastAsia="Calibri" w:hAnsi="Calibri" w:cs="Calibri"/>
                <w:sz w:val="24"/>
                <w:szCs w:val="24"/>
                <w:highlight w:val="white"/>
              </w:rPr>
              <w:t>Negative binomial</w:t>
            </w:r>
          </w:p>
        </w:tc>
        <w:tc>
          <w:tcPr>
            <w:tcW w:w="1275" w:type="dxa"/>
            <w:tcBorders>
              <w:top w:val="single" w:sz="8" w:space="0" w:color="000000"/>
            </w:tcBorders>
            <w:shd w:val="clear" w:color="auto" w:fill="auto"/>
            <w:tcMar>
              <w:top w:w="100" w:type="dxa"/>
              <w:left w:w="100" w:type="dxa"/>
              <w:bottom w:w="100" w:type="dxa"/>
              <w:right w:w="100" w:type="dxa"/>
            </w:tcMar>
          </w:tcPr>
          <w:p w14:paraId="22DA5153"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24</w:t>
            </w:r>
          </w:p>
        </w:tc>
        <w:tc>
          <w:tcPr>
            <w:tcW w:w="1005" w:type="dxa"/>
            <w:tcBorders>
              <w:top w:val="single" w:sz="8" w:space="0" w:color="000000"/>
            </w:tcBorders>
            <w:shd w:val="clear" w:color="auto" w:fill="auto"/>
            <w:tcMar>
              <w:top w:w="100" w:type="dxa"/>
              <w:left w:w="100" w:type="dxa"/>
              <w:bottom w:w="100" w:type="dxa"/>
              <w:right w:w="100" w:type="dxa"/>
            </w:tcMar>
          </w:tcPr>
          <w:p w14:paraId="2C6E8F81"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128.67</w:t>
            </w:r>
          </w:p>
        </w:tc>
        <w:tc>
          <w:tcPr>
            <w:tcW w:w="1050" w:type="dxa"/>
            <w:tcBorders>
              <w:top w:val="single" w:sz="8" w:space="0" w:color="000000"/>
            </w:tcBorders>
            <w:shd w:val="clear" w:color="auto" w:fill="auto"/>
            <w:tcMar>
              <w:top w:w="100" w:type="dxa"/>
              <w:left w:w="100" w:type="dxa"/>
              <w:bottom w:w="100" w:type="dxa"/>
              <w:right w:w="100" w:type="dxa"/>
            </w:tcMar>
          </w:tcPr>
          <w:p w14:paraId="2884241A"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0.460</w:t>
            </w:r>
          </w:p>
        </w:tc>
      </w:tr>
      <w:tr w:rsidR="00374452" w14:paraId="3D3092CE" w14:textId="77777777">
        <w:tc>
          <w:tcPr>
            <w:tcW w:w="1335" w:type="dxa"/>
            <w:shd w:val="clear" w:color="auto" w:fill="auto"/>
            <w:tcMar>
              <w:top w:w="100" w:type="dxa"/>
              <w:left w:w="100" w:type="dxa"/>
              <w:bottom w:w="100" w:type="dxa"/>
              <w:right w:w="100" w:type="dxa"/>
            </w:tcMar>
          </w:tcPr>
          <w:p w14:paraId="248E23B5"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Grazer</w:t>
            </w:r>
          </w:p>
        </w:tc>
        <w:tc>
          <w:tcPr>
            <w:tcW w:w="2760" w:type="dxa"/>
            <w:shd w:val="clear" w:color="auto" w:fill="auto"/>
            <w:tcMar>
              <w:top w:w="100" w:type="dxa"/>
              <w:left w:w="100" w:type="dxa"/>
              <w:bottom w:w="100" w:type="dxa"/>
              <w:right w:w="100" w:type="dxa"/>
            </w:tcMar>
          </w:tcPr>
          <w:p w14:paraId="7BFC8AAD" w14:textId="77777777" w:rsidR="00374452" w:rsidRDefault="009E7FB1">
            <w:pPr>
              <w:widowControl w:val="0"/>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Abundance~ Protected status</w:t>
            </w:r>
          </w:p>
        </w:tc>
        <w:tc>
          <w:tcPr>
            <w:tcW w:w="1935" w:type="dxa"/>
            <w:shd w:val="clear" w:color="auto" w:fill="auto"/>
            <w:tcMar>
              <w:top w:w="100" w:type="dxa"/>
              <w:left w:w="100" w:type="dxa"/>
              <w:bottom w:w="100" w:type="dxa"/>
              <w:right w:w="100" w:type="dxa"/>
            </w:tcMar>
          </w:tcPr>
          <w:p w14:paraId="22610A55" w14:textId="77777777" w:rsidR="00374452" w:rsidRDefault="009E7FB1">
            <w:pPr>
              <w:widowControl w:val="0"/>
              <w:rPr>
                <w:rFonts w:ascii="Calibri" w:eastAsia="Calibri" w:hAnsi="Calibri" w:cs="Calibri"/>
                <w:sz w:val="24"/>
                <w:szCs w:val="24"/>
                <w:highlight w:val="white"/>
              </w:rPr>
            </w:pPr>
            <w:r>
              <w:rPr>
                <w:rFonts w:ascii="Calibri" w:eastAsia="Calibri" w:hAnsi="Calibri" w:cs="Calibri"/>
                <w:sz w:val="24"/>
                <w:szCs w:val="24"/>
                <w:highlight w:val="white"/>
              </w:rPr>
              <w:t>Zero-inflated native binomial</w:t>
            </w:r>
          </w:p>
        </w:tc>
        <w:tc>
          <w:tcPr>
            <w:tcW w:w="1275" w:type="dxa"/>
            <w:shd w:val="clear" w:color="auto" w:fill="auto"/>
            <w:tcMar>
              <w:top w:w="100" w:type="dxa"/>
              <w:left w:w="100" w:type="dxa"/>
              <w:bottom w:w="100" w:type="dxa"/>
              <w:right w:w="100" w:type="dxa"/>
            </w:tcMar>
          </w:tcPr>
          <w:p w14:paraId="7FD61F8A"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23</w:t>
            </w:r>
          </w:p>
        </w:tc>
        <w:tc>
          <w:tcPr>
            <w:tcW w:w="1005" w:type="dxa"/>
            <w:shd w:val="clear" w:color="auto" w:fill="auto"/>
            <w:tcMar>
              <w:top w:w="100" w:type="dxa"/>
              <w:left w:w="100" w:type="dxa"/>
              <w:bottom w:w="100" w:type="dxa"/>
              <w:right w:w="100" w:type="dxa"/>
            </w:tcMar>
          </w:tcPr>
          <w:p w14:paraId="5484E7F8"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127.44</w:t>
            </w:r>
          </w:p>
        </w:tc>
        <w:tc>
          <w:tcPr>
            <w:tcW w:w="1050" w:type="dxa"/>
            <w:shd w:val="clear" w:color="auto" w:fill="auto"/>
            <w:tcMar>
              <w:top w:w="100" w:type="dxa"/>
              <w:left w:w="100" w:type="dxa"/>
              <w:bottom w:w="100" w:type="dxa"/>
              <w:right w:w="100" w:type="dxa"/>
            </w:tcMar>
          </w:tcPr>
          <w:p w14:paraId="09C3F23C"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0.412</w:t>
            </w:r>
          </w:p>
        </w:tc>
      </w:tr>
      <w:tr w:rsidR="00374452" w14:paraId="15EC2FD7" w14:textId="77777777">
        <w:tc>
          <w:tcPr>
            <w:tcW w:w="1335" w:type="dxa"/>
            <w:shd w:val="clear" w:color="auto" w:fill="auto"/>
            <w:tcMar>
              <w:top w:w="100" w:type="dxa"/>
              <w:left w:w="100" w:type="dxa"/>
              <w:bottom w:w="100" w:type="dxa"/>
              <w:right w:w="100" w:type="dxa"/>
            </w:tcMar>
          </w:tcPr>
          <w:p w14:paraId="0B7CCCB8"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Browser</w:t>
            </w:r>
          </w:p>
        </w:tc>
        <w:tc>
          <w:tcPr>
            <w:tcW w:w="2760" w:type="dxa"/>
            <w:shd w:val="clear" w:color="auto" w:fill="auto"/>
            <w:tcMar>
              <w:top w:w="100" w:type="dxa"/>
              <w:left w:w="100" w:type="dxa"/>
              <w:bottom w:w="100" w:type="dxa"/>
              <w:right w:w="100" w:type="dxa"/>
            </w:tcMar>
          </w:tcPr>
          <w:p w14:paraId="4DC66730" w14:textId="77777777" w:rsidR="00374452" w:rsidRDefault="009E7FB1">
            <w:pPr>
              <w:widowControl w:val="0"/>
              <w:rPr>
                <w:rFonts w:ascii="Calibri" w:eastAsia="Calibri" w:hAnsi="Calibri" w:cs="Calibri"/>
                <w:sz w:val="24"/>
                <w:szCs w:val="24"/>
                <w:highlight w:val="white"/>
              </w:rPr>
            </w:pPr>
            <w:r>
              <w:rPr>
                <w:rFonts w:ascii="Calibri" w:eastAsia="Calibri" w:hAnsi="Calibri" w:cs="Calibri"/>
                <w:sz w:val="24"/>
                <w:szCs w:val="24"/>
                <w:highlight w:val="white"/>
              </w:rPr>
              <w:t xml:space="preserve">Abundance~ Protected </w:t>
            </w:r>
            <w:proofErr w:type="spellStart"/>
            <w:r>
              <w:rPr>
                <w:rFonts w:ascii="Calibri" w:eastAsia="Calibri" w:hAnsi="Calibri" w:cs="Calibri"/>
                <w:sz w:val="24"/>
                <w:szCs w:val="24"/>
                <w:highlight w:val="white"/>
              </w:rPr>
              <w:t>status+Habitat</w:t>
            </w:r>
            <w:proofErr w:type="spellEnd"/>
            <w:r>
              <w:rPr>
                <w:rFonts w:ascii="Calibri" w:eastAsia="Calibri" w:hAnsi="Calibri" w:cs="Calibri"/>
                <w:sz w:val="24"/>
                <w:szCs w:val="24"/>
                <w:highlight w:val="white"/>
              </w:rPr>
              <w:t xml:space="preserve"> type</w:t>
            </w:r>
          </w:p>
        </w:tc>
        <w:tc>
          <w:tcPr>
            <w:tcW w:w="1935" w:type="dxa"/>
            <w:shd w:val="clear" w:color="auto" w:fill="auto"/>
            <w:tcMar>
              <w:top w:w="100" w:type="dxa"/>
              <w:left w:w="100" w:type="dxa"/>
              <w:bottom w:w="100" w:type="dxa"/>
              <w:right w:w="100" w:type="dxa"/>
            </w:tcMar>
          </w:tcPr>
          <w:p w14:paraId="4F718D0E" w14:textId="77777777" w:rsidR="00374452" w:rsidRDefault="009E7FB1">
            <w:pPr>
              <w:widowControl w:val="0"/>
              <w:rPr>
                <w:rFonts w:ascii="Calibri" w:eastAsia="Calibri" w:hAnsi="Calibri" w:cs="Calibri"/>
                <w:sz w:val="24"/>
                <w:szCs w:val="24"/>
                <w:highlight w:val="white"/>
              </w:rPr>
            </w:pPr>
            <w:r>
              <w:rPr>
                <w:rFonts w:ascii="Calibri" w:eastAsia="Calibri" w:hAnsi="Calibri" w:cs="Calibri"/>
                <w:sz w:val="24"/>
                <w:szCs w:val="24"/>
                <w:highlight w:val="white"/>
              </w:rPr>
              <w:t>Zero-inflated Poisson</w:t>
            </w:r>
          </w:p>
        </w:tc>
        <w:tc>
          <w:tcPr>
            <w:tcW w:w="1275" w:type="dxa"/>
            <w:shd w:val="clear" w:color="auto" w:fill="auto"/>
            <w:tcMar>
              <w:top w:w="100" w:type="dxa"/>
              <w:left w:w="100" w:type="dxa"/>
              <w:bottom w:w="100" w:type="dxa"/>
              <w:right w:w="100" w:type="dxa"/>
            </w:tcMar>
          </w:tcPr>
          <w:p w14:paraId="523D2C26"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32</w:t>
            </w:r>
          </w:p>
        </w:tc>
        <w:tc>
          <w:tcPr>
            <w:tcW w:w="1005" w:type="dxa"/>
            <w:shd w:val="clear" w:color="auto" w:fill="auto"/>
            <w:tcMar>
              <w:top w:w="100" w:type="dxa"/>
              <w:left w:w="100" w:type="dxa"/>
              <w:bottom w:w="100" w:type="dxa"/>
              <w:right w:w="100" w:type="dxa"/>
            </w:tcMar>
          </w:tcPr>
          <w:p w14:paraId="0FD39463"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144.35</w:t>
            </w:r>
          </w:p>
        </w:tc>
        <w:tc>
          <w:tcPr>
            <w:tcW w:w="1050" w:type="dxa"/>
            <w:shd w:val="clear" w:color="auto" w:fill="auto"/>
            <w:tcMar>
              <w:top w:w="100" w:type="dxa"/>
              <w:left w:w="100" w:type="dxa"/>
              <w:bottom w:w="100" w:type="dxa"/>
              <w:right w:w="100" w:type="dxa"/>
            </w:tcMar>
          </w:tcPr>
          <w:p w14:paraId="42F040A1"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0.774</w:t>
            </w:r>
          </w:p>
        </w:tc>
      </w:tr>
    </w:tbl>
    <w:p w14:paraId="20F40C4C" w14:textId="77777777" w:rsidR="00374452" w:rsidRDefault="00374452">
      <w:pPr>
        <w:rPr>
          <w:rFonts w:ascii="Calibri" w:eastAsia="Calibri" w:hAnsi="Calibri" w:cs="Calibri"/>
          <w:sz w:val="24"/>
          <w:szCs w:val="24"/>
        </w:rPr>
      </w:pPr>
    </w:p>
    <w:p w14:paraId="4D887422" w14:textId="77777777" w:rsidR="00374452" w:rsidRDefault="009E7FB1">
      <w:pPr>
        <w:jc w:val="both"/>
        <w:rPr>
          <w:rFonts w:ascii="Calibri" w:eastAsia="Calibri" w:hAnsi="Calibri" w:cs="Calibri"/>
          <w:sz w:val="24"/>
          <w:szCs w:val="24"/>
        </w:rPr>
      </w:pPr>
      <w:r>
        <w:rPr>
          <w:rFonts w:ascii="Calibri" w:eastAsia="Calibri" w:hAnsi="Calibri" w:cs="Calibri"/>
          <w:b/>
          <w:sz w:val="24"/>
          <w:szCs w:val="24"/>
        </w:rPr>
        <w:t>Table S2</w:t>
      </w:r>
      <w:r>
        <w:rPr>
          <w:rFonts w:ascii="Calibri" w:eastAsia="Calibri" w:hAnsi="Calibri" w:cs="Calibri"/>
          <w:sz w:val="24"/>
          <w:szCs w:val="24"/>
        </w:rPr>
        <w:t xml:space="preserve"> GLM results of feeding rate of juvenile and sub/adult functional groups with factors 1) habitat type and 2) protection status.</w:t>
      </w:r>
    </w:p>
    <w:p w14:paraId="06DC22DB" w14:textId="77777777" w:rsidR="00374452" w:rsidRDefault="00374452">
      <w:pPr>
        <w:rPr>
          <w:rFonts w:ascii="Calibri" w:eastAsia="Calibri" w:hAnsi="Calibri" w:cs="Calibri"/>
          <w:sz w:val="24"/>
          <w:szCs w:val="24"/>
        </w:rPr>
      </w:pPr>
    </w:p>
    <w:tbl>
      <w:tblPr>
        <w:tblStyle w:val="a0"/>
        <w:tblW w:w="9270" w:type="dxa"/>
        <w:tblBorders>
          <w:top w:val="nil"/>
          <w:left w:val="nil"/>
          <w:bottom w:val="nil"/>
          <w:right w:val="nil"/>
          <w:insideH w:val="nil"/>
          <w:insideV w:val="nil"/>
        </w:tblBorders>
        <w:tblLayout w:type="fixed"/>
        <w:tblLook w:val="0600" w:firstRow="0" w:lastRow="0" w:firstColumn="0" w:lastColumn="0" w:noHBand="1" w:noVBand="1"/>
      </w:tblPr>
      <w:tblGrid>
        <w:gridCol w:w="2355"/>
        <w:gridCol w:w="2865"/>
        <w:gridCol w:w="1665"/>
        <w:gridCol w:w="1290"/>
        <w:gridCol w:w="1095"/>
      </w:tblGrid>
      <w:tr w:rsidR="00374452" w14:paraId="7D80DD21" w14:textId="77777777">
        <w:trPr>
          <w:trHeight w:val="500"/>
        </w:trPr>
        <w:tc>
          <w:tcPr>
            <w:tcW w:w="2355" w:type="dxa"/>
            <w:tcBorders>
              <w:top w:val="single" w:sz="4" w:space="0" w:color="000000"/>
              <w:left w:val="nil"/>
              <w:bottom w:val="single" w:sz="4" w:space="0" w:color="000000"/>
              <w:right w:val="nil"/>
            </w:tcBorders>
            <w:tcMar>
              <w:top w:w="100" w:type="dxa"/>
              <w:left w:w="100" w:type="dxa"/>
              <w:bottom w:w="100" w:type="dxa"/>
              <w:right w:w="100" w:type="dxa"/>
            </w:tcMar>
          </w:tcPr>
          <w:p w14:paraId="4631F19E"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Functional group</w:t>
            </w:r>
          </w:p>
        </w:tc>
        <w:tc>
          <w:tcPr>
            <w:tcW w:w="2865" w:type="dxa"/>
            <w:tcBorders>
              <w:top w:val="single" w:sz="4" w:space="0" w:color="000000"/>
              <w:left w:val="nil"/>
              <w:bottom w:val="single" w:sz="4" w:space="0" w:color="000000"/>
              <w:right w:val="nil"/>
            </w:tcBorders>
            <w:tcMar>
              <w:top w:w="100" w:type="dxa"/>
              <w:left w:w="100" w:type="dxa"/>
              <w:bottom w:w="100" w:type="dxa"/>
              <w:right w:w="100" w:type="dxa"/>
            </w:tcMar>
          </w:tcPr>
          <w:p w14:paraId="050F0DDF"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Best goodness-of-fit model</w:t>
            </w:r>
          </w:p>
        </w:tc>
        <w:tc>
          <w:tcPr>
            <w:tcW w:w="1665" w:type="dxa"/>
            <w:tcBorders>
              <w:top w:val="single" w:sz="4" w:space="0" w:color="000000"/>
              <w:left w:val="nil"/>
              <w:bottom w:val="single" w:sz="4" w:space="0" w:color="000000"/>
              <w:right w:val="nil"/>
            </w:tcBorders>
            <w:tcMar>
              <w:top w:w="100" w:type="dxa"/>
              <w:left w:w="100" w:type="dxa"/>
              <w:bottom w:w="100" w:type="dxa"/>
              <w:right w:w="100" w:type="dxa"/>
            </w:tcMar>
          </w:tcPr>
          <w:p w14:paraId="2D93E4D3"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Model family</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1DBE5110" w14:textId="77777777" w:rsidR="00374452" w:rsidRDefault="009E7FB1">
            <w:pPr>
              <w:widowControl w:val="0"/>
              <w:pBdr>
                <w:top w:val="nil"/>
                <w:left w:val="nil"/>
                <w:bottom w:val="nil"/>
                <w:right w:val="nil"/>
                <w:between w:val="nil"/>
              </w:pBdr>
              <w:rPr>
                <w:rFonts w:ascii="Calibri" w:eastAsia="Calibri" w:hAnsi="Calibri" w:cs="Calibri"/>
                <w:sz w:val="24"/>
                <w:szCs w:val="24"/>
              </w:rPr>
            </w:pPr>
            <w:proofErr w:type="spellStart"/>
            <w:r>
              <w:rPr>
                <w:rFonts w:ascii="Calibri" w:eastAsia="Calibri" w:hAnsi="Calibri" w:cs="Calibri"/>
                <w:sz w:val="24"/>
                <w:szCs w:val="24"/>
              </w:rPr>
              <w:t>df.residual</w:t>
            </w:r>
            <w:proofErr w:type="spellEnd"/>
          </w:p>
        </w:tc>
        <w:tc>
          <w:tcPr>
            <w:tcW w:w="1095" w:type="dxa"/>
            <w:tcBorders>
              <w:top w:val="single" w:sz="4" w:space="0" w:color="000000"/>
              <w:left w:val="nil"/>
              <w:bottom w:val="single" w:sz="4" w:space="0" w:color="000000"/>
              <w:right w:val="nil"/>
            </w:tcBorders>
            <w:tcMar>
              <w:top w:w="100" w:type="dxa"/>
              <w:left w:w="100" w:type="dxa"/>
              <w:bottom w:w="100" w:type="dxa"/>
              <w:right w:w="100" w:type="dxa"/>
            </w:tcMar>
          </w:tcPr>
          <w:p w14:paraId="2938A78F" w14:textId="77777777" w:rsidR="00374452" w:rsidRDefault="009E7FB1">
            <w:pPr>
              <w:widowControl w:val="0"/>
              <w:pBdr>
                <w:top w:val="nil"/>
                <w:left w:val="nil"/>
                <w:bottom w:val="nil"/>
                <w:right w:val="nil"/>
                <w:between w:val="nil"/>
              </w:pBdr>
              <w:ind w:right="360"/>
              <w:rPr>
                <w:rFonts w:ascii="Calibri" w:eastAsia="Calibri" w:hAnsi="Calibri" w:cs="Calibri"/>
                <w:sz w:val="24"/>
                <w:szCs w:val="24"/>
              </w:rPr>
            </w:pPr>
            <w:r>
              <w:rPr>
                <w:rFonts w:ascii="Calibri" w:eastAsia="Calibri" w:hAnsi="Calibri" w:cs="Calibri"/>
                <w:sz w:val="24"/>
                <w:szCs w:val="24"/>
              </w:rPr>
              <w:t>AIC</w:t>
            </w:r>
          </w:p>
        </w:tc>
      </w:tr>
      <w:tr w:rsidR="00374452" w14:paraId="61D4C8B4" w14:textId="77777777">
        <w:trPr>
          <w:trHeight w:val="500"/>
        </w:trPr>
        <w:tc>
          <w:tcPr>
            <w:tcW w:w="2355" w:type="dxa"/>
            <w:tcBorders>
              <w:top w:val="nil"/>
              <w:left w:val="nil"/>
              <w:bottom w:val="nil"/>
              <w:right w:val="nil"/>
            </w:tcBorders>
            <w:tcMar>
              <w:top w:w="100" w:type="dxa"/>
              <w:left w:w="100" w:type="dxa"/>
              <w:bottom w:w="100" w:type="dxa"/>
              <w:right w:w="100" w:type="dxa"/>
            </w:tcMar>
          </w:tcPr>
          <w:p w14:paraId="53B0466E"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Scraper (juvenile)</w:t>
            </w:r>
          </w:p>
        </w:tc>
        <w:tc>
          <w:tcPr>
            <w:tcW w:w="2865" w:type="dxa"/>
            <w:tcMar>
              <w:top w:w="100" w:type="dxa"/>
              <w:left w:w="100" w:type="dxa"/>
              <w:bottom w:w="100" w:type="dxa"/>
              <w:right w:w="100" w:type="dxa"/>
            </w:tcMar>
          </w:tcPr>
          <w:p w14:paraId="2C8AC526"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 xml:space="preserve">Feeding </w:t>
            </w:r>
            <w:proofErr w:type="spellStart"/>
            <w:r>
              <w:rPr>
                <w:rFonts w:ascii="Calibri" w:eastAsia="Calibri" w:hAnsi="Calibri" w:cs="Calibri"/>
                <w:sz w:val="24"/>
                <w:szCs w:val="24"/>
              </w:rPr>
              <w:t>rate~Protected</w:t>
            </w:r>
            <w:proofErr w:type="spellEnd"/>
            <w:r>
              <w:rPr>
                <w:rFonts w:ascii="Calibri" w:eastAsia="Calibri" w:hAnsi="Calibri" w:cs="Calibri"/>
                <w:sz w:val="24"/>
                <w:szCs w:val="24"/>
              </w:rPr>
              <w:t xml:space="preserve"> status</w:t>
            </w:r>
          </w:p>
        </w:tc>
        <w:tc>
          <w:tcPr>
            <w:tcW w:w="1665" w:type="dxa"/>
            <w:tcMar>
              <w:top w:w="100" w:type="dxa"/>
              <w:left w:w="100" w:type="dxa"/>
              <w:bottom w:w="100" w:type="dxa"/>
              <w:right w:w="100" w:type="dxa"/>
            </w:tcMar>
          </w:tcPr>
          <w:p w14:paraId="62BA1ED1"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Negative binomial</w:t>
            </w:r>
          </w:p>
        </w:tc>
        <w:tc>
          <w:tcPr>
            <w:tcW w:w="1290" w:type="dxa"/>
            <w:tcMar>
              <w:top w:w="100" w:type="dxa"/>
              <w:left w:w="100" w:type="dxa"/>
              <w:bottom w:w="100" w:type="dxa"/>
              <w:right w:w="100" w:type="dxa"/>
            </w:tcMar>
          </w:tcPr>
          <w:p w14:paraId="193D13DE"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30</w:t>
            </w:r>
          </w:p>
        </w:tc>
        <w:tc>
          <w:tcPr>
            <w:tcW w:w="1095" w:type="dxa"/>
            <w:tcMar>
              <w:top w:w="100" w:type="dxa"/>
              <w:left w:w="100" w:type="dxa"/>
              <w:bottom w:w="100" w:type="dxa"/>
              <w:right w:w="100" w:type="dxa"/>
            </w:tcMar>
          </w:tcPr>
          <w:p w14:paraId="572FDA41"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226.00</w:t>
            </w:r>
          </w:p>
        </w:tc>
      </w:tr>
      <w:tr w:rsidR="00374452" w14:paraId="69753F3D" w14:textId="77777777">
        <w:trPr>
          <w:trHeight w:val="500"/>
        </w:trPr>
        <w:tc>
          <w:tcPr>
            <w:tcW w:w="2355" w:type="dxa"/>
            <w:tcBorders>
              <w:top w:val="nil"/>
              <w:left w:val="nil"/>
              <w:bottom w:val="nil"/>
              <w:right w:val="nil"/>
            </w:tcBorders>
            <w:tcMar>
              <w:top w:w="100" w:type="dxa"/>
              <w:left w:w="100" w:type="dxa"/>
              <w:bottom w:w="100" w:type="dxa"/>
              <w:right w:w="100" w:type="dxa"/>
            </w:tcMar>
          </w:tcPr>
          <w:p w14:paraId="3B247A1B"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 xml:space="preserve">Scraper (subadult/adult) </w:t>
            </w:r>
          </w:p>
        </w:tc>
        <w:tc>
          <w:tcPr>
            <w:tcW w:w="2865" w:type="dxa"/>
            <w:tcMar>
              <w:top w:w="100" w:type="dxa"/>
              <w:left w:w="100" w:type="dxa"/>
              <w:bottom w:w="100" w:type="dxa"/>
              <w:right w:w="100" w:type="dxa"/>
            </w:tcMar>
          </w:tcPr>
          <w:p w14:paraId="016D3A0D"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Feeding rate ~1</w:t>
            </w:r>
          </w:p>
        </w:tc>
        <w:tc>
          <w:tcPr>
            <w:tcW w:w="1665" w:type="dxa"/>
            <w:tcMar>
              <w:top w:w="100" w:type="dxa"/>
              <w:left w:w="100" w:type="dxa"/>
              <w:bottom w:w="100" w:type="dxa"/>
              <w:right w:w="100" w:type="dxa"/>
            </w:tcMar>
          </w:tcPr>
          <w:p w14:paraId="5658A8D6"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Negative binomial</w:t>
            </w:r>
          </w:p>
        </w:tc>
        <w:tc>
          <w:tcPr>
            <w:tcW w:w="1290" w:type="dxa"/>
            <w:tcMar>
              <w:top w:w="100" w:type="dxa"/>
              <w:left w:w="100" w:type="dxa"/>
              <w:bottom w:w="100" w:type="dxa"/>
              <w:right w:w="100" w:type="dxa"/>
            </w:tcMar>
          </w:tcPr>
          <w:p w14:paraId="225208B7"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56</w:t>
            </w:r>
          </w:p>
        </w:tc>
        <w:tc>
          <w:tcPr>
            <w:tcW w:w="1095" w:type="dxa"/>
            <w:tcMar>
              <w:top w:w="100" w:type="dxa"/>
              <w:left w:w="100" w:type="dxa"/>
              <w:bottom w:w="100" w:type="dxa"/>
              <w:right w:w="100" w:type="dxa"/>
            </w:tcMar>
          </w:tcPr>
          <w:p w14:paraId="402513CC"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389.66</w:t>
            </w:r>
          </w:p>
        </w:tc>
      </w:tr>
      <w:tr w:rsidR="00374452" w14:paraId="159B295B" w14:textId="77777777">
        <w:trPr>
          <w:trHeight w:val="500"/>
        </w:trPr>
        <w:tc>
          <w:tcPr>
            <w:tcW w:w="2355" w:type="dxa"/>
            <w:tcBorders>
              <w:top w:val="nil"/>
              <w:left w:val="nil"/>
              <w:bottom w:val="nil"/>
              <w:right w:val="nil"/>
            </w:tcBorders>
            <w:tcMar>
              <w:top w:w="100" w:type="dxa"/>
              <w:left w:w="100" w:type="dxa"/>
              <w:bottom w:w="100" w:type="dxa"/>
              <w:right w:w="100" w:type="dxa"/>
            </w:tcMar>
          </w:tcPr>
          <w:p w14:paraId="520807F6"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Grazer (juvenile)</w:t>
            </w:r>
          </w:p>
        </w:tc>
        <w:tc>
          <w:tcPr>
            <w:tcW w:w="2865" w:type="dxa"/>
            <w:tcMar>
              <w:top w:w="100" w:type="dxa"/>
              <w:left w:w="100" w:type="dxa"/>
              <w:bottom w:w="100" w:type="dxa"/>
              <w:right w:w="100" w:type="dxa"/>
            </w:tcMar>
          </w:tcPr>
          <w:p w14:paraId="19264B6D"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 xml:space="preserve">Feeding </w:t>
            </w:r>
            <w:proofErr w:type="spellStart"/>
            <w:r>
              <w:rPr>
                <w:rFonts w:ascii="Calibri" w:eastAsia="Calibri" w:hAnsi="Calibri" w:cs="Calibri"/>
                <w:sz w:val="24"/>
                <w:szCs w:val="24"/>
              </w:rPr>
              <w:t>rate~Protected</w:t>
            </w:r>
            <w:proofErr w:type="spellEnd"/>
            <w:r>
              <w:rPr>
                <w:rFonts w:ascii="Calibri" w:eastAsia="Calibri" w:hAnsi="Calibri" w:cs="Calibri"/>
                <w:sz w:val="24"/>
                <w:szCs w:val="24"/>
              </w:rPr>
              <w:t xml:space="preserve"> status</w:t>
            </w:r>
          </w:p>
        </w:tc>
        <w:tc>
          <w:tcPr>
            <w:tcW w:w="1665" w:type="dxa"/>
            <w:tcMar>
              <w:top w:w="100" w:type="dxa"/>
              <w:left w:w="100" w:type="dxa"/>
              <w:bottom w:w="100" w:type="dxa"/>
              <w:right w:w="100" w:type="dxa"/>
            </w:tcMar>
          </w:tcPr>
          <w:p w14:paraId="6D284D04"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Negative binomial</w:t>
            </w:r>
          </w:p>
        </w:tc>
        <w:tc>
          <w:tcPr>
            <w:tcW w:w="1290" w:type="dxa"/>
            <w:tcMar>
              <w:top w:w="100" w:type="dxa"/>
              <w:left w:w="100" w:type="dxa"/>
              <w:bottom w:w="100" w:type="dxa"/>
              <w:right w:w="100" w:type="dxa"/>
            </w:tcMar>
          </w:tcPr>
          <w:p w14:paraId="3E1F8A0A"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45</w:t>
            </w:r>
          </w:p>
        </w:tc>
        <w:tc>
          <w:tcPr>
            <w:tcW w:w="1095" w:type="dxa"/>
            <w:tcMar>
              <w:top w:w="100" w:type="dxa"/>
              <w:left w:w="100" w:type="dxa"/>
              <w:bottom w:w="100" w:type="dxa"/>
              <w:right w:w="100" w:type="dxa"/>
            </w:tcMar>
          </w:tcPr>
          <w:p w14:paraId="5AFF7793"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337.70</w:t>
            </w:r>
          </w:p>
        </w:tc>
      </w:tr>
      <w:tr w:rsidR="00374452" w14:paraId="7496EF38" w14:textId="77777777">
        <w:trPr>
          <w:trHeight w:val="500"/>
        </w:trPr>
        <w:tc>
          <w:tcPr>
            <w:tcW w:w="2355" w:type="dxa"/>
            <w:tcBorders>
              <w:top w:val="nil"/>
              <w:left w:val="nil"/>
              <w:bottom w:val="nil"/>
              <w:right w:val="nil"/>
            </w:tcBorders>
            <w:tcMar>
              <w:top w:w="100" w:type="dxa"/>
              <w:left w:w="100" w:type="dxa"/>
              <w:bottom w:w="100" w:type="dxa"/>
              <w:right w:w="100" w:type="dxa"/>
            </w:tcMar>
          </w:tcPr>
          <w:p w14:paraId="7C8E518F"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Grazer (subadult/adult)</w:t>
            </w:r>
          </w:p>
        </w:tc>
        <w:tc>
          <w:tcPr>
            <w:tcW w:w="2865" w:type="dxa"/>
            <w:tcMar>
              <w:top w:w="100" w:type="dxa"/>
              <w:left w:w="100" w:type="dxa"/>
              <w:bottom w:w="100" w:type="dxa"/>
              <w:right w:w="100" w:type="dxa"/>
            </w:tcMar>
          </w:tcPr>
          <w:p w14:paraId="7ADBE26B"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Feeding rate ~ Protected status +Habitat type</w:t>
            </w:r>
          </w:p>
        </w:tc>
        <w:tc>
          <w:tcPr>
            <w:tcW w:w="1665" w:type="dxa"/>
            <w:tcMar>
              <w:top w:w="100" w:type="dxa"/>
              <w:left w:w="100" w:type="dxa"/>
              <w:bottom w:w="100" w:type="dxa"/>
              <w:right w:w="100" w:type="dxa"/>
            </w:tcMar>
          </w:tcPr>
          <w:p w14:paraId="608A0C4B"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Negative binomial</w:t>
            </w:r>
          </w:p>
        </w:tc>
        <w:tc>
          <w:tcPr>
            <w:tcW w:w="1290" w:type="dxa"/>
            <w:tcMar>
              <w:top w:w="100" w:type="dxa"/>
              <w:left w:w="100" w:type="dxa"/>
              <w:bottom w:w="100" w:type="dxa"/>
              <w:right w:w="100" w:type="dxa"/>
            </w:tcMar>
          </w:tcPr>
          <w:p w14:paraId="2B0688F7"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67</w:t>
            </w:r>
          </w:p>
        </w:tc>
        <w:tc>
          <w:tcPr>
            <w:tcW w:w="1095" w:type="dxa"/>
            <w:tcMar>
              <w:top w:w="100" w:type="dxa"/>
              <w:left w:w="100" w:type="dxa"/>
              <w:bottom w:w="100" w:type="dxa"/>
              <w:right w:w="100" w:type="dxa"/>
            </w:tcMar>
          </w:tcPr>
          <w:p w14:paraId="34C13EE7" w14:textId="77777777" w:rsidR="00374452" w:rsidRDefault="009E7FB1">
            <w:pPr>
              <w:widowControl w:val="0"/>
              <w:pBdr>
                <w:top w:val="nil"/>
                <w:left w:val="nil"/>
                <w:bottom w:val="nil"/>
                <w:right w:val="nil"/>
                <w:between w:val="nil"/>
              </w:pBdr>
              <w:rPr>
                <w:rFonts w:ascii="Calibri" w:eastAsia="Calibri" w:hAnsi="Calibri" w:cs="Calibri"/>
                <w:sz w:val="24"/>
                <w:szCs w:val="24"/>
              </w:rPr>
            </w:pPr>
            <w:r>
              <w:rPr>
                <w:rFonts w:ascii="Calibri" w:eastAsia="Calibri" w:hAnsi="Calibri" w:cs="Calibri"/>
                <w:sz w:val="24"/>
                <w:szCs w:val="24"/>
              </w:rPr>
              <w:t>520.86</w:t>
            </w:r>
          </w:p>
        </w:tc>
      </w:tr>
    </w:tbl>
    <w:p w14:paraId="5D64263C" w14:textId="77777777" w:rsidR="00374452" w:rsidRDefault="00374452">
      <w:pPr>
        <w:rPr>
          <w:rFonts w:ascii="Calibri" w:eastAsia="Calibri" w:hAnsi="Calibri" w:cs="Calibri"/>
          <w:sz w:val="24"/>
          <w:szCs w:val="24"/>
        </w:rPr>
      </w:pPr>
    </w:p>
    <w:p w14:paraId="4F7ED4A9" w14:textId="77777777" w:rsidR="00D7581B" w:rsidRDefault="00D7581B">
      <w:pPr>
        <w:rPr>
          <w:rFonts w:ascii="Calibri" w:eastAsia="Calibri" w:hAnsi="Calibri" w:cs="Calibri"/>
          <w:b/>
          <w:sz w:val="24"/>
          <w:szCs w:val="24"/>
        </w:rPr>
      </w:pPr>
      <w:r>
        <w:rPr>
          <w:rFonts w:ascii="Calibri" w:eastAsia="Calibri" w:hAnsi="Calibri" w:cs="Calibri"/>
          <w:b/>
          <w:sz w:val="24"/>
          <w:szCs w:val="24"/>
        </w:rPr>
        <w:br w:type="page"/>
      </w:r>
    </w:p>
    <w:p w14:paraId="661BC567" w14:textId="54B2193B" w:rsidR="00374452" w:rsidRDefault="009E7FB1">
      <w:pPr>
        <w:pBdr>
          <w:top w:val="nil"/>
          <w:left w:val="nil"/>
          <w:bottom w:val="nil"/>
          <w:right w:val="nil"/>
          <w:between w:val="nil"/>
        </w:pBdr>
        <w:jc w:val="both"/>
        <w:rPr>
          <w:rFonts w:ascii="Calibri" w:eastAsia="Calibri" w:hAnsi="Calibri" w:cs="Calibri"/>
          <w:sz w:val="24"/>
          <w:szCs w:val="24"/>
        </w:rPr>
      </w:pPr>
      <w:r>
        <w:rPr>
          <w:rFonts w:ascii="Calibri" w:eastAsia="Calibri" w:hAnsi="Calibri" w:cs="Calibri"/>
          <w:b/>
          <w:sz w:val="24"/>
          <w:szCs w:val="24"/>
        </w:rPr>
        <w:lastRenderedPageBreak/>
        <w:t xml:space="preserve">Table S3. </w:t>
      </w:r>
      <w:r>
        <w:rPr>
          <w:rFonts w:ascii="Calibri" w:eastAsia="Calibri" w:hAnsi="Calibri" w:cs="Calibri"/>
          <w:sz w:val="24"/>
          <w:szCs w:val="24"/>
        </w:rPr>
        <w:t>GLM results of body length of two major functional groups with factors 1) habitat type and 2) protection status.</w:t>
      </w:r>
    </w:p>
    <w:p w14:paraId="5270F90D" w14:textId="77777777" w:rsidR="00374452" w:rsidRDefault="009E7FB1">
      <w:pPr>
        <w:pBdr>
          <w:top w:val="nil"/>
          <w:left w:val="nil"/>
          <w:bottom w:val="nil"/>
          <w:right w:val="nil"/>
          <w:between w:val="nil"/>
        </w:pBdr>
        <w:jc w:val="both"/>
        <w:rPr>
          <w:rFonts w:ascii="Calibri" w:eastAsia="Calibri" w:hAnsi="Calibri" w:cs="Calibri"/>
          <w:sz w:val="24"/>
          <w:szCs w:val="24"/>
        </w:rPr>
      </w:pPr>
      <w:r>
        <w:rPr>
          <w:rFonts w:ascii="Calibri" w:eastAsia="Calibri" w:hAnsi="Calibri" w:cs="Calibri"/>
          <w:sz w:val="24"/>
          <w:szCs w:val="24"/>
        </w:rPr>
        <w:t xml:space="preserve"> </w:t>
      </w:r>
    </w:p>
    <w:tbl>
      <w:tblPr>
        <w:tblStyle w:val="a1"/>
        <w:tblW w:w="9270" w:type="dxa"/>
        <w:tblBorders>
          <w:top w:val="nil"/>
          <w:left w:val="nil"/>
          <w:bottom w:val="nil"/>
          <w:right w:val="nil"/>
          <w:insideH w:val="nil"/>
          <w:insideV w:val="nil"/>
        </w:tblBorders>
        <w:tblLayout w:type="fixed"/>
        <w:tblLook w:val="0600" w:firstRow="0" w:lastRow="0" w:firstColumn="0" w:lastColumn="0" w:noHBand="1" w:noVBand="1"/>
      </w:tblPr>
      <w:tblGrid>
        <w:gridCol w:w="1890"/>
        <w:gridCol w:w="3555"/>
        <w:gridCol w:w="2115"/>
        <w:gridCol w:w="615"/>
        <w:gridCol w:w="1095"/>
      </w:tblGrid>
      <w:tr w:rsidR="00374452" w14:paraId="00C8782D" w14:textId="77777777">
        <w:trPr>
          <w:trHeight w:val="500"/>
        </w:trPr>
        <w:tc>
          <w:tcPr>
            <w:tcW w:w="1890" w:type="dxa"/>
            <w:tcBorders>
              <w:top w:val="single" w:sz="4" w:space="0" w:color="000000"/>
              <w:left w:val="nil"/>
              <w:bottom w:val="single" w:sz="4" w:space="0" w:color="000000"/>
              <w:right w:val="nil"/>
            </w:tcBorders>
            <w:tcMar>
              <w:top w:w="100" w:type="dxa"/>
              <w:left w:w="100" w:type="dxa"/>
              <w:bottom w:w="100" w:type="dxa"/>
              <w:right w:w="100" w:type="dxa"/>
            </w:tcMar>
          </w:tcPr>
          <w:p w14:paraId="530F527F"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Functional group</w:t>
            </w:r>
          </w:p>
        </w:tc>
        <w:tc>
          <w:tcPr>
            <w:tcW w:w="3555" w:type="dxa"/>
            <w:tcBorders>
              <w:top w:val="single" w:sz="4" w:space="0" w:color="000000"/>
              <w:left w:val="nil"/>
              <w:bottom w:val="single" w:sz="4" w:space="0" w:color="000000"/>
              <w:right w:val="nil"/>
            </w:tcBorders>
            <w:tcMar>
              <w:top w:w="100" w:type="dxa"/>
              <w:left w:w="100" w:type="dxa"/>
              <w:bottom w:w="100" w:type="dxa"/>
              <w:right w:w="100" w:type="dxa"/>
            </w:tcMar>
          </w:tcPr>
          <w:p w14:paraId="0DDCA5C3"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Best goodness-of-fit model</w:t>
            </w:r>
          </w:p>
        </w:tc>
        <w:tc>
          <w:tcPr>
            <w:tcW w:w="2115" w:type="dxa"/>
            <w:tcBorders>
              <w:top w:val="single" w:sz="4" w:space="0" w:color="000000"/>
              <w:left w:val="nil"/>
              <w:bottom w:val="single" w:sz="4" w:space="0" w:color="000000"/>
              <w:right w:val="nil"/>
            </w:tcBorders>
            <w:tcMar>
              <w:top w:w="100" w:type="dxa"/>
              <w:left w:w="100" w:type="dxa"/>
              <w:bottom w:w="100" w:type="dxa"/>
              <w:right w:w="100" w:type="dxa"/>
            </w:tcMar>
          </w:tcPr>
          <w:p w14:paraId="64CFD239"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Model family</w:t>
            </w:r>
          </w:p>
        </w:tc>
        <w:tc>
          <w:tcPr>
            <w:tcW w:w="615" w:type="dxa"/>
            <w:tcBorders>
              <w:top w:val="single" w:sz="4" w:space="0" w:color="000000"/>
              <w:left w:val="nil"/>
              <w:bottom w:val="single" w:sz="4" w:space="0" w:color="000000"/>
              <w:right w:val="nil"/>
            </w:tcBorders>
            <w:tcMar>
              <w:top w:w="100" w:type="dxa"/>
              <w:left w:w="100" w:type="dxa"/>
              <w:bottom w:w="100" w:type="dxa"/>
              <w:right w:w="100" w:type="dxa"/>
            </w:tcMar>
          </w:tcPr>
          <w:p w14:paraId="13C0D13E"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df</w:t>
            </w:r>
          </w:p>
        </w:tc>
        <w:tc>
          <w:tcPr>
            <w:tcW w:w="1095" w:type="dxa"/>
            <w:tcBorders>
              <w:top w:val="single" w:sz="4" w:space="0" w:color="000000"/>
              <w:left w:val="nil"/>
              <w:bottom w:val="single" w:sz="4" w:space="0" w:color="000000"/>
              <w:right w:val="nil"/>
            </w:tcBorders>
            <w:tcMar>
              <w:top w:w="100" w:type="dxa"/>
              <w:left w:w="100" w:type="dxa"/>
              <w:bottom w:w="100" w:type="dxa"/>
              <w:right w:w="100" w:type="dxa"/>
            </w:tcMar>
          </w:tcPr>
          <w:p w14:paraId="6727E6A7" w14:textId="77777777" w:rsidR="00374452" w:rsidRDefault="009E7FB1">
            <w:pPr>
              <w:widowControl w:val="0"/>
              <w:ind w:right="360"/>
              <w:rPr>
                <w:rFonts w:ascii="Calibri" w:eastAsia="Calibri" w:hAnsi="Calibri" w:cs="Calibri"/>
                <w:sz w:val="24"/>
                <w:szCs w:val="24"/>
              </w:rPr>
            </w:pPr>
            <w:proofErr w:type="spellStart"/>
            <w:r>
              <w:rPr>
                <w:rFonts w:ascii="Calibri" w:eastAsia="Calibri" w:hAnsi="Calibri" w:cs="Calibri"/>
                <w:sz w:val="24"/>
                <w:szCs w:val="24"/>
              </w:rPr>
              <w:t>AICc</w:t>
            </w:r>
            <w:proofErr w:type="spellEnd"/>
          </w:p>
        </w:tc>
      </w:tr>
      <w:tr w:rsidR="00374452" w14:paraId="7FD9FCD3" w14:textId="77777777">
        <w:trPr>
          <w:trHeight w:val="500"/>
        </w:trPr>
        <w:tc>
          <w:tcPr>
            <w:tcW w:w="1890" w:type="dxa"/>
            <w:tcBorders>
              <w:top w:val="nil"/>
              <w:left w:val="nil"/>
              <w:bottom w:val="nil"/>
              <w:right w:val="nil"/>
            </w:tcBorders>
            <w:tcMar>
              <w:top w:w="100" w:type="dxa"/>
              <w:left w:w="100" w:type="dxa"/>
              <w:bottom w:w="100" w:type="dxa"/>
              <w:right w:w="100" w:type="dxa"/>
            </w:tcMar>
          </w:tcPr>
          <w:p w14:paraId="25B71238"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 xml:space="preserve">Scraper </w:t>
            </w:r>
          </w:p>
        </w:tc>
        <w:tc>
          <w:tcPr>
            <w:tcW w:w="3555" w:type="dxa"/>
            <w:tcMar>
              <w:top w:w="100" w:type="dxa"/>
              <w:left w:w="100" w:type="dxa"/>
              <w:bottom w:w="100" w:type="dxa"/>
              <w:right w:w="100" w:type="dxa"/>
            </w:tcMar>
          </w:tcPr>
          <w:p w14:paraId="7B42A6D6"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Body length  ~ Habitat type + Protected zone</w:t>
            </w:r>
          </w:p>
        </w:tc>
        <w:tc>
          <w:tcPr>
            <w:tcW w:w="2115" w:type="dxa"/>
            <w:tcMar>
              <w:top w:w="100" w:type="dxa"/>
              <w:left w:w="100" w:type="dxa"/>
              <w:bottom w:w="100" w:type="dxa"/>
              <w:right w:w="100" w:type="dxa"/>
            </w:tcMar>
          </w:tcPr>
          <w:p w14:paraId="470769CC"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Poisson</w:t>
            </w:r>
          </w:p>
        </w:tc>
        <w:tc>
          <w:tcPr>
            <w:tcW w:w="615" w:type="dxa"/>
            <w:tcMar>
              <w:top w:w="100" w:type="dxa"/>
              <w:left w:w="100" w:type="dxa"/>
              <w:bottom w:w="100" w:type="dxa"/>
              <w:right w:w="100" w:type="dxa"/>
            </w:tcMar>
          </w:tcPr>
          <w:p w14:paraId="027297B2"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140</w:t>
            </w:r>
          </w:p>
        </w:tc>
        <w:tc>
          <w:tcPr>
            <w:tcW w:w="1095" w:type="dxa"/>
            <w:tcMar>
              <w:top w:w="100" w:type="dxa"/>
              <w:left w:w="100" w:type="dxa"/>
              <w:bottom w:w="100" w:type="dxa"/>
              <w:right w:w="100" w:type="dxa"/>
            </w:tcMar>
          </w:tcPr>
          <w:p w14:paraId="01324050"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1021.9</w:t>
            </w:r>
          </w:p>
        </w:tc>
      </w:tr>
      <w:tr w:rsidR="00374452" w14:paraId="7B45B74F" w14:textId="77777777">
        <w:trPr>
          <w:trHeight w:val="500"/>
        </w:trPr>
        <w:tc>
          <w:tcPr>
            <w:tcW w:w="1890" w:type="dxa"/>
            <w:tcBorders>
              <w:top w:val="nil"/>
              <w:left w:val="nil"/>
              <w:bottom w:val="nil"/>
              <w:right w:val="nil"/>
            </w:tcBorders>
            <w:tcMar>
              <w:top w:w="100" w:type="dxa"/>
              <w:left w:w="100" w:type="dxa"/>
              <w:bottom w:w="100" w:type="dxa"/>
              <w:right w:w="100" w:type="dxa"/>
            </w:tcMar>
          </w:tcPr>
          <w:p w14:paraId="68C53197"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 xml:space="preserve">Grazer </w:t>
            </w:r>
          </w:p>
        </w:tc>
        <w:tc>
          <w:tcPr>
            <w:tcW w:w="3555" w:type="dxa"/>
            <w:tcMar>
              <w:top w:w="100" w:type="dxa"/>
              <w:left w:w="100" w:type="dxa"/>
              <w:bottom w:w="100" w:type="dxa"/>
              <w:right w:w="100" w:type="dxa"/>
            </w:tcMar>
          </w:tcPr>
          <w:p w14:paraId="700C601E"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Body length ~ Habitat type</w:t>
            </w:r>
          </w:p>
        </w:tc>
        <w:tc>
          <w:tcPr>
            <w:tcW w:w="2115" w:type="dxa"/>
            <w:tcMar>
              <w:top w:w="100" w:type="dxa"/>
              <w:left w:w="100" w:type="dxa"/>
              <w:bottom w:w="100" w:type="dxa"/>
              <w:right w:w="100" w:type="dxa"/>
            </w:tcMar>
          </w:tcPr>
          <w:p w14:paraId="25D05F2D"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Poisson</w:t>
            </w:r>
          </w:p>
        </w:tc>
        <w:tc>
          <w:tcPr>
            <w:tcW w:w="615" w:type="dxa"/>
            <w:tcMar>
              <w:top w:w="100" w:type="dxa"/>
              <w:left w:w="100" w:type="dxa"/>
              <w:bottom w:w="100" w:type="dxa"/>
              <w:right w:w="100" w:type="dxa"/>
            </w:tcMar>
          </w:tcPr>
          <w:p w14:paraId="45E019FD"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180</w:t>
            </w:r>
          </w:p>
        </w:tc>
        <w:tc>
          <w:tcPr>
            <w:tcW w:w="1095" w:type="dxa"/>
            <w:tcMar>
              <w:top w:w="100" w:type="dxa"/>
              <w:left w:w="100" w:type="dxa"/>
              <w:bottom w:w="100" w:type="dxa"/>
              <w:right w:w="100" w:type="dxa"/>
            </w:tcMar>
          </w:tcPr>
          <w:p w14:paraId="4151D42E"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1270.1</w:t>
            </w:r>
          </w:p>
        </w:tc>
      </w:tr>
    </w:tbl>
    <w:p w14:paraId="3C96404B" w14:textId="77777777" w:rsidR="00374452" w:rsidRDefault="00374452">
      <w:pPr>
        <w:pBdr>
          <w:top w:val="nil"/>
          <w:left w:val="nil"/>
          <w:bottom w:val="nil"/>
          <w:right w:val="nil"/>
          <w:between w:val="nil"/>
        </w:pBdr>
        <w:jc w:val="both"/>
        <w:rPr>
          <w:rFonts w:ascii="Calibri" w:eastAsia="Calibri" w:hAnsi="Calibri" w:cs="Calibri"/>
          <w:b/>
          <w:sz w:val="24"/>
          <w:szCs w:val="24"/>
        </w:rPr>
      </w:pPr>
    </w:p>
    <w:p w14:paraId="6B2D5AFB" w14:textId="77777777" w:rsidR="00374452" w:rsidRDefault="009E7FB1">
      <w:pPr>
        <w:pBdr>
          <w:top w:val="nil"/>
          <w:left w:val="nil"/>
          <w:bottom w:val="nil"/>
          <w:right w:val="nil"/>
          <w:between w:val="nil"/>
        </w:pBdr>
        <w:jc w:val="both"/>
        <w:rPr>
          <w:rFonts w:ascii="Calibri" w:eastAsia="Calibri" w:hAnsi="Calibri" w:cs="Calibri"/>
          <w:sz w:val="24"/>
          <w:szCs w:val="24"/>
        </w:rPr>
      </w:pPr>
      <w:r>
        <w:rPr>
          <w:rFonts w:ascii="Calibri" w:eastAsia="Calibri" w:hAnsi="Calibri" w:cs="Calibri"/>
          <w:b/>
          <w:sz w:val="24"/>
          <w:szCs w:val="24"/>
        </w:rPr>
        <w:t>Table S4</w:t>
      </w:r>
      <w:r>
        <w:rPr>
          <w:rFonts w:ascii="Calibri" w:eastAsia="Calibri" w:hAnsi="Calibri" w:cs="Calibri"/>
          <w:sz w:val="24"/>
          <w:szCs w:val="24"/>
        </w:rPr>
        <w:t>. GLM results of algae coverage with factors 1) habitat type, 2) protection status and 3) abundance of two major functional groups in restricted and general use zones.</w:t>
      </w:r>
    </w:p>
    <w:p w14:paraId="460831F0" w14:textId="77777777" w:rsidR="00374452" w:rsidRDefault="00374452">
      <w:pPr>
        <w:pBdr>
          <w:top w:val="nil"/>
          <w:left w:val="nil"/>
          <w:bottom w:val="nil"/>
          <w:right w:val="nil"/>
          <w:between w:val="nil"/>
        </w:pBdr>
        <w:jc w:val="both"/>
        <w:rPr>
          <w:rFonts w:ascii="Calibri" w:eastAsia="Calibri" w:hAnsi="Calibri" w:cs="Calibri"/>
          <w:sz w:val="24"/>
          <w:szCs w:val="24"/>
        </w:rPr>
      </w:pPr>
    </w:p>
    <w:tbl>
      <w:tblPr>
        <w:tblStyle w:val="a2"/>
        <w:tblW w:w="93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5550"/>
        <w:gridCol w:w="2250"/>
        <w:gridCol w:w="615"/>
        <w:gridCol w:w="945"/>
      </w:tblGrid>
      <w:tr w:rsidR="00374452" w14:paraId="4DE9202A" w14:textId="77777777">
        <w:tc>
          <w:tcPr>
            <w:tcW w:w="5550" w:type="dxa"/>
            <w:tcBorders>
              <w:top w:val="single" w:sz="8" w:space="0" w:color="000000"/>
              <w:bottom w:val="single" w:sz="8" w:space="0" w:color="000000"/>
            </w:tcBorders>
            <w:shd w:val="clear" w:color="auto" w:fill="auto"/>
            <w:tcMar>
              <w:top w:w="100" w:type="dxa"/>
              <w:left w:w="100" w:type="dxa"/>
              <w:bottom w:w="100" w:type="dxa"/>
              <w:right w:w="100" w:type="dxa"/>
            </w:tcMar>
          </w:tcPr>
          <w:p w14:paraId="4370AD9D"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Best goodness-of-fit model</w:t>
            </w:r>
          </w:p>
        </w:tc>
        <w:tc>
          <w:tcPr>
            <w:tcW w:w="2250" w:type="dxa"/>
            <w:tcBorders>
              <w:top w:val="single" w:sz="8" w:space="0" w:color="000000"/>
              <w:bottom w:val="single" w:sz="8" w:space="0" w:color="000000"/>
            </w:tcBorders>
            <w:shd w:val="clear" w:color="auto" w:fill="auto"/>
            <w:tcMar>
              <w:top w:w="100" w:type="dxa"/>
              <w:left w:w="100" w:type="dxa"/>
              <w:bottom w:w="100" w:type="dxa"/>
              <w:right w:w="100" w:type="dxa"/>
            </w:tcMar>
          </w:tcPr>
          <w:p w14:paraId="54C12950"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Model family</w:t>
            </w:r>
          </w:p>
        </w:tc>
        <w:tc>
          <w:tcPr>
            <w:tcW w:w="615" w:type="dxa"/>
            <w:tcBorders>
              <w:top w:val="single" w:sz="8" w:space="0" w:color="000000"/>
              <w:bottom w:val="single" w:sz="8" w:space="0" w:color="000000"/>
            </w:tcBorders>
            <w:shd w:val="clear" w:color="auto" w:fill="auto"/>
            <w:tcMar>
              <w:top w:w="100" w:type="dxa"/>
              <w:left w:w="100" w:type="dxa"/>
              <w:bottom w:w="100" w:type="dxa"/>
              <w:right w:w="100" w:type="dxa"/>
            </w:tcMar>
          </w:tcPr>
          <w:p w14:paraId="115AD4A2"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df</w:t>
            </w:r>
          </w:p>
        </w:tc>
        <w:tc>
          <w:tcPr>
            <w:tcW w:w="945" w:type="dxa"/>
            <w:tcBorders>
              <w:top w:val="single" w:sz="8" w:space="0" w:color="000000"/>
              <w:bottom w:val="single" w:sz="8" w:space="0" w:color="000000"/>
            </w:tcBorders>
            <w:shd w:val="clear" w:color="auto" w:fill="auto"/>
            <w:tcMar>
              <w:top w:w="100" w:type="dxa"/>
              <w:left w:w="100" w:type="dxa"/>
              <w:bottom w:w="100" w:type="dxa"/>
              <w:right w:w="100" w:type="dxa"/>
            </w:tcMar>
          </w:tcPr>
          <w:p w14:paraId="649BF3E9"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rPr>
            </w:pPr>
            <w:proofErr w:type="spellStart"/>
            <w:r>
              <w:rPr>
                <w:rFonts w:ascii="Calibri" w:eastAsia="Calibri" w:hAnsi="Calibri" w:cs="Calibri"/>
                <w:sz w:val="24"/>
                <w:szCs w:val="24"/>
              </w:rPr>
              <w:t>AICc</w:t>
            </w:r>
            <w:proofErr w:type="spellEnd"/>
          </w:p>
        </w:tc>
      </w:tr>
      <w:tr w:rsidR="00374452" w14:paraId="7B12C8FA" w14:textId="77777777">
        <w:tc>
          <w:tcPr>
            <w:tcW w:w="5550" w:type="dxa"/>
            <w:tcBorders>
              <w:top w:val="single" w:sz="8" w:space="0" w:color="000000"/>
            </w:tcBorders>
            <w:shd w:val="clear" w:color="auto" w:fill="auto"/>
            <w:tcMar>
              <w:top w:w="100" w:type="dxa"/>
              <w:left w:w="100" w:type="dxa"/>
              <w:bottom w:w="100" w:type="dxa"/>
              <w:right w:w="100" w:type="dxa"/>
            </w:tcMar>
          </w:tcPr>
          <w:p w14:paraId="0383C207"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Algae cover ~ Habitat type + Fish abundance</w:t>
            </w:r>
          </w:p>
        </w:tc>
        <w:tc>
          <w:tcPr>
            <w:tcW w:w="2250" w:type="dxa"/>
            <w:tcBorders>
              <w:top w:val="single" w:sz="8" w:space="0" w:color="000000"/>
            </w:tcBorders>
            <w:shd w:val="clear" w:color="auto" w:fill="auto"/>
            <w:tcMar>
              <w:top w:w="100" w:type="dxa"/>
              <w:left w:w="100" w:type="dxa"/>
              <w:bottom w:w="100" w:type="dxa"/>
              <w:right w:w="100" w:type="dxa"/>
            </w:tcMar>
          </w:tcPr>
          <w:p w14:paraId="70B7470E"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Negative binomial</w:t>
            </w:r>
          </w:p>
        </w:tc>
        <w:tc>
          <w:tcPr>
            <w:tcW w:w="615" w:type="dxa"/>
            <w:tcBorders>
              <w:top w:val="single" w:sz="8" w:space="0" w:color="000000"/>
            </w:tcBorders>
            <w:shd w:val="clear" w:color="auto" w:fill="auto"/>
            <w:tcMar>
              <w:top w:w="100" w:type="dxa"/>
              <w:left w:w="100" w:type="dxa"/>
              <w:bottom w:w="100" w:type="dxa"/>
              <w:right w:w="100" w:type="dxa"/>
            </w:tcMar>
          </w:tcPr>
          <w:p w14:paraId="422DCCFC"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156</w:t>
            </w:r>
          </w:p>
        </w:tc>
        <w:tc>
          <w:tcPr>
            <w:tcW w:w="945" w:type="dxa"/>
            <w:tcBorders>
              <w:top w:val="single" w:sz="8" w:space="0" w:color="000000"/>
            </w:tcBorders>
            <w:shd w:val="clear" w:color="auto" w:fill="auto"/>
            <w:tcMar>
              <w:top w:w="100" w:type="dxa"/>
              <w:left w:w="100" w:type="dxa"/>
              <w:bottom w:w="100" w:type="dxa"/>
              <w:right w:w="100" w:type="dxa"/>
            </w:tcMar>
          </w:tcPr>
          <w:p w14:paraId="721DC4C6"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1071</w:t>
            </w:r>
          </w:p>
        </w:tc>
      </w:tr>
      <w:tr w:rsidR="00374452" w14:paraId="50A9A955" w14:textId="77777777">
        <w:tc>
          <w:tcPr>
            <w:tcW w:w="5550" w:type="dxa"/>
            <w:shd w:val="clear" w:color="auto" w:fill="auto"/>
            <w:tcMar>
              <w:top w:w="100" w:type="dxa"/>
              <w:left w:w="100" w:type="dxa"/>
              <w:bottom w:w="100" w:type="dxa"/>
              <w:right w:w="100" w:type="dxa"/>
            </w:tcMar>
          </w:tcPr>
          <w:p w14:paraId="1AB51223"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Algae cover (restricted zone) ~ Scraper</w:t>
            </w:r>
          </w:p>
        </w:tc>
        <w:tc>
          <w:tcPr>
            <w:tcW w:w="2250" w:type="dxa"/>
            <w:shd w:val="clear" w:color="auto" w:fill="auto"/>
            <w:tcMar>
              <w:top w:w="100" w:type="dxa"/>
              <w:left w:w="100" w:type="dxa"/>
              <w:bottom w:w="100" w:type="dxa"/>
              <w:right w:w="100" w:type="dxa"/>
            </w:tcMar>
          </w:tcPr>
          <w:p w14:paraId="2F85912C"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Negative binomial</w:t>
            </w:r>
          </w:p>
        </w:tc>
        <w:tc>
          <w:tcPr>
            <w:tcW w:w="615" w:type="dxa"/>
            <w:shd w:val="clear" w:color="auto" w:fill="auto"/>
            <w:tcMar>
              <w:top w:w="100" w:type="dxa"/>
              <w:left w:w="100" w:type="dxa"/>
              <w:bottom w:w="100" w:type="dxa"/>
              <w:right w:w="100" w:type="dxa"/>
            </w:tcMar>
          </w:tcPr>
          <w:p w14:paraId="321F1143"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11</w:t>
            </w:r>
          </w:p>
        </w:tc>
        <w:tc>
          <w:tcPr>
            <w:tcW w:w="945" w:type="dxa"/>
            <w:shd w:val="clear" w:color="auto" w:fill="auto"/>
            <w:tcMar>
              <w:top w:w="100" w:type="dxa"/>
              <w:left w:w="100" w:type="dxa"/>
              <w:bottom w:w="100" w:type="dxa"/>
              <w:right w:w="100" w:type="dxa"/>
            </w:tcMar>
          </w:tcPr>
          <w:p w14:paraId="6CE60DBB"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79.59</w:t>
            </w:r>
          </w:p>
        </w:tc>
      </w:tr>
      <w:tr w:rsidR="00374452" w14:paraId="336E6E94" w14:textId="77777777">
        <w:tc>
          <w:tcPr>
            <w:tcW w:w="5550" w:type="dxa"/>
            <w:shd w:val="clear" w:color="auto" w:fill="auto"/>
            <w:tcMar>
              <w:top w:w="100" w:type="dxa"/>
              <w:left w:w="100" w:type="dxa"/>
              <w:bottom w:w="100" w:type="dxa"/>
              <w:right w:w="100" w:type="dxa"/>
            </w:tcMar>
          </w:tcPr>
          <w:p w14:paraId="17D1F906"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Algae cover (general use zone) ~ Grazer</w:t>
            </w:r>
          </w:p>
        </w:tc>
        <w:tc>
          <w:tcPr>
            <w:tcW w:w="2250" w:type="dxa"/>
            <w:shd w:val="clear" w:color="auto" w:fill="auto"/>
            <w:tcMar>
              <w:top w:w="100" w:type="dxa"/>
              <w:left w:w="100" w:type="dxa"/>
              <w:bottom w:w="100" w:type="dxa"/>
              <w:right w:w="100" w:type="dxa"/>
            </w:tcMar>
          </w:tcPr>
          <w:p w14:paraId="6D4B182B"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Negative binomial</w:t>
            </w:r>
          </w:p>
        </w:tc>
        <w:tc>
          <w:tcPr>
            <w:tcW w:w="615" w:type="dxa"/>
            <w:shd w:val="clear" w:color="auto" w:fill="auto"/>
            <w:tcMar>
              <w:top w:w="100" w:type="dxa"/>
              <w:left w:w="100" w:type="dxa"/>
              <w:bottom w:w="100" w:type="dxa"/>
              <w:right w:w="100" w:type="dxa"/>
            </w:tcMar>
          </w:tcPr>
          <w:p w14:paraId="74EB2447" w14:textId="77777777" w:rsidR="00374452" w:rsidRDefault="009E7FB1">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9</w:t>
            </w:r>
          </w:p>
        </w:tc>
        <w:tc>
          <w:tcPr>
            <w:tcW w:w="945" w:type="dxa"/>
            <w:shd w:val="clear" w:color="auto" w:fill="auto"/>
            <w:tcMar>
              <w:top w:w="100" w:type="dxa"/>
              <w:left w:w="100" w:type="dxa"/>
              <w:bottom w:w="100" w:type="dxa"/>
              <w:right w:w="100" w:type="dxa"/>
            </w:tcMar>
          </w:tcPr>
          <w:p w14:paraId="7BDB9EF7" w14:textId="77777777" w:rsidR="00374452" w:rsidRDefault="009E7FB1">
            <w:pPr>
              <w:widowControl w:val="0"/>
              <w:rPr>
                <w:rFonts w:ascii="Calibri" w:eastAsia="Calibri" w:hAnsi="Calibri" w:cs="Calibri"/>
                <w:sz w:val="24"/>
                <w:szCs w:val="24"/>
              </w:rPr>
            </w:pPr>
            <w:r>
              <w:rPr>
                <w:rFonts w:ascii="Calibri" w:eastAsia="Calibri" w:hAnsi="Calibri" w:cs="Calibri"/>
                <w:sz w:val="24"/>
                <w:szCs w:val="24"/>
              </w:rPr>
              <w:t>96.42</w:t>
            </w:r>
          </w:p>
        </w:tc>
      </w:tr>
    </w:tbl>
    <w:p w14:paraId="2E94FF8E" w14:textId="77777777" w:rsidR="00374452" w:rsidRDefault="00374452">
      <w:pPr>
        <w:rPr>
          <w:rFonts w:ascii="Calibri" w:eastAsia="Calibri" w:hAnsi="Calibri" w:cs="Calibri"/>
          <w:sz w:val="24"/>
          <w:szCs w:val="24"/>
        </w:rPr>
      </w:pPr>
    </w:p>
    <w:sectPr w:rsidR="00374452">
      <w:head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DCA0E7" w14:textId="77777777" w:rsidR="009E7FB1" w:rsidRDefault="009E7FB1">
      <w:pPr>
        <w:spacing w:line="240" w:lineRule="auto"/>
      </w:pPr>
      <w:r>
        <w:separator/>
      </w:r>
    </w:p>
  </w:endnote>
  <w:endnote w:type="continuationSeparator" w:id="0">
    <w:p w14:paraId="10496C37" w14:textId="77777777" w:rsidR="009E7FB1" w:rsidRDefault="009E7F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2B7F78" w14:textId="77777777" w:rsidR="009E7FB1" w:rsidRDefault="009E7FB1">
      <w:pPr>
        <w:spacing w:line="240" w:lineRule="auto"/>
      </w:pPr>
      <w:r>
        <w:separator/>
      </w:r>
    </w:p>
  </w:footnote>
  <w:footnote w:type="continuationSeparator" w:id="0">
    <w:p w14:paraId="6FD3D150" w14:textId="77777777" w:rsidR="009E7FB1" w:rsidRDefault="009E7FB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F8313E" w14:textId="77777777" w:rsidR="00374452" w:rsidRDefault="0037445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D5C3DF1"/>
    <w:multiLevelType w:val="multilevel"/>
    <w:tmpl w:val="24621E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452"/>
    <w:rsid w:val="00374452"/>
    <w:rsid w:val="009146DC"/>
    <w:rsid w:val="009E7FB1"/>
    <w:rsid w:val="00D7581B"/>
  </w:rsids>
  <m:mathPr>
    <m:mathFont m:val="Cambria Math"/>
    <m:brkBin m:val="before"/>
    <m:brkBinSub m:val="--"/>
    <m:smallFrac m:val="0"/>
    <m:dispDef/>
    <m:lMargin m:val="0"/>
    <m:rMargin m:val="0"/>
    <m:defJc m:val="centerGroup"/>
    <m:wrapIndent m:val="1440"/>
    <m:intLim m:val="subSup"/>
    <m:naryLim m:val="undOvr"/>
  </m:mathPr>
  <w:themeFontLang w:val="en-TW"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77F39B51"/>
  <w15:docId w15:val="{BE5380F0-271C-754B-AAFC-BAFC02592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zh-TW"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mailto:ckcwen@thu.edu.tw"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769</Words>
  <Characters>4387</Characters>
  <Application>Microsoft Office Word</Application>
  <DocSecurity>0</DocSecurity>
  <Lines>36</Lines>
  <Paragraphs>10</Paragraphs>
  <ScaleCrop>false</ScaleCrop>
  <Company/>
  <LinksUpToDate>false</LinksUpToDate>
  <CharactersWithSpaces>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Colin 溫</cp:lastModifiedBy>
  <cp:revision>3</cp:revision>
  <dcterms:created xsi:type="dcterms:W3CDTF">2020-12-30T07:30:00Z</dcterms:created>
  <dcterms:modified xsi:type="dcterms:W3CDTF">2020-12-30T07:35:00Z</dcterms:modified>
</cp:coreProperties>
</file>