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E8FE9" w14:textId="6FB41241" w:rsidR="00C23DCB" w:rsidRPr="00C23DCB" w:rsidRDefault="00C23DCB" w:rsidP="004956E1">
      <w:pPr>
        <w:rPr>
          <w:rFonts w:ascii="Calibri" w:hAnsi="Calibri" w:cs="Calibri"/>
          <w:b/>
          <w:bCs/>
        </w:rPr>
      </w:pPr>
      <w:r w:rsidRPr="00C23DCB">
        <w:rPr>
          <w:rFonts w:ascii="Calibri" w:hAnsi="Calibri" w:cs="Calibri"/>
          <w:b/>
          <w:bCs/>
        </w:rPr>
        <w:t>Supplementary Methods</w:t>
      </w:r>
    </w:p>
    <w:p w14:paraId="1DC974D7" w14:textId="1C967968" w:rsidR="004956E1" w:rsidRPr="00C23DCB" w:rsidRDefault="004956E1" w:rsidP="004956E1">
      <w:pPr>
        <w:rPr>
          <w:rFonts w:ascii="Calibri" w:hAnsi="Calibri" w:cs="Calibri"/>
          <w:b/>
          <w:bCs/>
        </w:rPr>
      </w:pPr>
      <w:r w:rsidRPr="00C23DCB">
        <w:rPr>
          <w:rFonts w:ascii="Calibri" w:eastAsiaTheme="minorHAnsi" w:hAnsi="Calibri" w:cs="Calibri"/>
          <w:b/>
          <w:bCs/>
          <w:color w:val="000000" w:themeColor="text1"/>
          <w:szCs w:val="21"/>
        </w:rPr>
        <w:t>CT image acquisition</w:t>
      </w:r>
    </w:p>
    <w:p w14:paraId="54941B32" w14:textId="77777777" w:rsidR="004956E1" w:rsidRPr="00C23DCB" w:rsidRDefault="004956E1" w:rsidP="004956E1">
      <w:pPr>
        <w:ind w:firstLine="420"/>
        <w:rPr>
          <w:rFonts w:ascii="Calibri" w:hAnsi="Calibri" w:cs="Calibri"/>
        </w:rPr>
      </w:pPr>
      <w:r w:rsidRPr="00C23DCB">
        <w:rPr>
          <w:rFonts w:ascii="Calibri" w:hAnsi="Calibri" w:cs="Calibri"/>
        </w:rPr>
        <w:t>The scan range was from the upper edge of the kidney to the lower edge of the ischial tuberosity, and non-contrast CT was received with a 64-slice MDCT scanner (Discovery CT 750 HD, GE Healthcare, USA). The relevant CT imaging acquisition parameters were as follows: tube voltage, 100-120 kV; Automatic tube current, 200-350mA; Rotation time, 0.5 s; Scan slice thickness, 5mm; and reconstruction thickness, 5mm.</w:t>
      </w:r>
    </w:p>
    <w:p w14:paraId="50E424C1" w14:textId="53BC49A5" w:rsidR="004956E1" w:rsidRPr="00C23DCB" w:rsidRDefault="004956E1" w:rsidP="004956E1">
      <w:pPr>
        <w:rPr>
          <w:rFonts w:ascii="Calibri" w:eastAsiaTheme="minorHAnsi" w:hAnsi="Calibri" w:cs="Calibri"/>
          <w:b/>
          <w:bCs/>
          <w:szCs w:val="21"/>
        </w:rPr>
      </w:pPr>
      <w:r w:rsidRPr="00C23DCB">
        <w:rPr>
          <w:rFonts w:ascii="Calibri" w:eastAsiaTheme="minorHAnsi" w:hAnsi="Calibri" w:cs="Calibri"/>
          <w:b/>
          <w:bCs/>
          <w:szCs w:val="21"/>
        </w:rPr>
        <w:t>Stone composition detection</w:t>
      </w:r>
    </w:p>
    <w:p w14:paraId="5B62E6EA" w14:textId="0D0FB135" w:rsidR="004956E1" w:rsidRPr="00C23DCB" w:rsidRDefault="004956E1" w:rsidP="004956E1">
      <w:pPr>
        <w:ind w:firstLine="420"/>
        <w:rPr>
          <w:rFonts w:ascii="Calibri" w:hAnsi="Calibri" w:cs="Calibri"/>
          <w:b/>
          <w:bCs/>
        </w:rPr>
      </w:pPr>
      <w:r w:rsidRPr="00C23DCB">
        <w:rPr>
          <w:rFonts w:ascii="Calibri" w:hAnsi="Calibri" w:cs="Calibri"/>
        </w:rPr>
        <w:t xml:space="preserve">All the stones were detected by the infrared spectroscopy automatic analysis system (LIIR-20, </w:t>
      </w:r>
      <w:proofErr w:type="spellStart"/>
      <w:r w:rsidRPr="00C23DCB">
        <w:rPr>
          <w:rFonts w:ascii="Calibri" w:hAnsi="Calibri" w:cs="Calibri"/>
        </w:rPr>
        <w:t>Lamoride</w:t>
      </w:r>
      <w:proofErr w:type="spellEnd"/>
      <w:r w:rsidRPr="00C23DCB">
        <w:rPr>
          <w:rFonts w:ascii="Calibri" w:hAnsi="Calibri" w:cs="Calibri"/>
        </w:rPr>
        <w:t xml:space="preserve"> Company, Tianjin, China) in the </w:t>
      </w:r>
      <w:proofErr w:type="spellStart"/>
      <w:r w:rsidRPr="00C23DCB">
        <w:rPr>
          <w:rFonts w:ascii="Calibri" w:hAnsi="Calibri" w:cs="Calibri"/>
        </w:rPr>
        <w:t>lithotrig</w:t>
      </w:r>
      <w:proofErr w:type="spellEnd"/>
      <w:r w:rsidRPr="00C23DCB">
        <w:rPr>
          <w:rFonts w:ascii="Calibri" w:hAnsi="Calibri" w:cs="Calibri"/>
        </w:rPr>
        <w:t xml:space="preserve"> center of our hospital. Before testing, the stained residues on the surface of the stone were washed with clean water and distilled water, dried, and dried in an oven at 70-100 ° C. 1.0-1.5mg of stone samples were removed and 200-300mg of pure potassium bromide, which was fully dried in advance, was thoroughly ground and mixed in an agate mortar. Subsequently, the mixture was pressurized by 20MPa with a tablet press for 1min to make a tablet with a thickness of 35mm and a translucent shape, which was quickly placed into an infrared spectral slot for scanning. The stone composition was automatically analyzed and reported by computer. If the uric acid component exceeded 50% of the total stone composition, it was considered the major component. Because most of the stones submitted for examination were mixed stones, this study took one component with the most content of urinary stones as the main component, which were calcium oxalate stones, carbonate apatite, hydroxyapatite, magnesium ammonium phosphate hexahydrate, and cystine stones. The composition of </w:t>
      </w:r>
      <w:proofErr w:type="spellStart"/>
      <w:r w:rsidRPr="00C23DCB">
        <w:rPr>
          <w:rFonts w:ascii="Calibri" w:hAnsi="Calibri" w:cs="Calibri"/>
        </w:rPr>
        <w:t>nUA</w:t>
      </w:r>
      <w:proofErr w:type="spellEnd"/>
      <w:r w:rsidRPr="00C23DCB">
        <w:rPr>
          <w:rFonts w:ascii="Calibri" w:hAnsi="Calibri" w:cs="Calibri"/>
        </w:rPr>
        <w:t xml:space="preserve"> is shown in </w:t>
      </w:r>
      <w:r w:rsidRPr="00C23DCB">
        <w:rPr>
          <w:rFonts w:ascii="Calibri" w:hAnsi="Calibri" w:cs="Calibri"/>
          <w:b/>
          <w:bCs/>
        </w:rPr>
        <w:t>Figure S1</w:t>
      </w:r>
    </w:p>
    <w:p w14:paraId="6611EFB5" w14:textId="0E81AD9D" w:rsidR="00C23DCB" w:rsidRPr="00C23DCB" w:rsidRDefault="00C23DCB" w:rsidP="00C23DCB">
      <w:pPr>
        <w:rPr>
          <w:rFonts w:ascii="Calibri" w:hAnsi="Calibri" w:cs="Calibri"/>
          <w:b/>
          <w:bCs/>
        </w:rPr>
      </w:pPr>
      <w:r w:rsidRPr="00C23DCB">
        <w:rPr>
          <w:rFonts w:ascii="Calibri" w:hAnsi="Calibri" w:cs="Calibri"/>
          <w:b/>
          <w:bCs/>
        </w:rPr>
        <w:t>Supplementary Figure</w:t>
      </w:r>
    </w:p>
    <w:p w14:paraId="4338065E" w14:textId="77777777" w:rsidR="00C23DCB" w:rsidRPr="00C23DCB" w:rsidRDefault="00C23DCB" w:rsidP="004956E1">
      <w:pPr>
        <w:rPr>
          <w:rFonts w:ascii="Calibri" w:hAnsi="Calibri" w:cs="Calibri"/>
          <w:b/>
          <w:bCs/>
        </w:rPr>
      </w:pPr>
    </w:p>
    <w:p w14:paraId="0C0C61F0" w14:textId="3F8845AB" w:rsidR="004956E1" w:rsidRPr="00C23DCB" w:rsidRDefault="004956E1" w:rsidP="004956E1">
      <w:pPr>
        <w:rPr>
          <w:rFonts w:ascii="Calibri" w:hAnsi="Calibri" w:cs="Calibri"/>
        </w:rPr>
      </w:pPr>
      <w:r w:rsidRPr="00C23DCB">
        <w:rPr>
          <w:rFonts w:ascii="Calibri" w:hAnsi="Calibri" w:cs="Calibri"/>
          <w:b/>
          <w:bCs/>
        </w:rPr>
        <w:t>Fig</w:t>
      </w:r>
      <w:r w:rsidR="0092442F">
        <w:rPr>
          <w:rFonts w:ascii="Calibri" w:hAnsi="Calibri" w:cs="Calibri"/>
          <w:b/>
          <w:bCs/>
        </w:rPr>
        <w:t>.</w:t>
      </w:r>
      <w:r w:rsidR="00C23DCB" w:rsidRPr="00C23DCB">
        <w:rPr>
          <w:rFonts w:ascii="Calibri" w:hAnsi="Calibri" w:cs="Calibri"/>
          <w:b/>
          <w:bCs/>
        </w:rPr>
        <w:t>S</w:t>
      </w:r>
      <w:r w:rsidRPr="00C23DCB">
        <w:rPr>
          <w:rFonts w:ascii="Calibri" w:hAnsi="Calibri" w:cs="Calibri"/>
          <w:b/>
          <w:bCs/>
        </w:rPr>
        <w:t xml:space="preserve">1 </w:t>
      </w:r>
      <w:r w:rsidRPr="00C23DCB">
        <w:rPr>
          <w:rFonts w:ascii="Calibri" w:hAnsi="Calibri" w:cs="Calibri"/>
        </w:rPr>
        <w:t>Proportion of components of non-uric acid stones in the included samples</w:t>
      </w:r>
    </w:p>
    <w:p w14:paraId="45AF12AA" w14:textId="77777777" w:rsidR="004956E1" w:rsidRPr="00C23DCB" w:rsidRDefault="004956E1" w:rsidP="004956E1">
      <w:pPr>
        <w:ind w:firstLine="420"/>
        <w:rPr>
          <w:rFonts w:ascii="Calibri" w:hAnsi="Calibri" w:cs="Calibri"/>
          <w:b/>
          <w:bCs/>
        </w:rPr>
      </w:pPr>
    </w:p>
    <w:p w14:paraId="7171D65C" w14:textId="0FA6FC2C" w:rsidR="004956E1" w:rsidRPr="00C23DCB" w:rsidRDefault="004956E1" w:rsidP="004956E1">
      <w:pPr>
        <w:ind w:firstLine="420"/>
        <w:rPr>
          <w:rFonts w:ascii="Calibri" w:hAnsi="Calibri" w:cs="Calibri"/>
          <w:b/>
          <w:bCs/>
        </w:rPr>
      </w:pPr>
      <w:r w:rsidRPr="00C23DCB">
        <w:rPr>
          <w:rFonts w:ascii="Calibri" w:hAnsi="Calibri" w:cs="Calibri"/>
          <w:b/>
          <w:bCs/>
          <w:noProof/>
        </w:rPr>
        <w:drawing>
          <wp:inline distT="0" distB="0" distL="0" distR="0" wp14:anchorId="1424DC2F" wp14:editId="3609CBC0">
            <wp:extent cx="4189878" cy="301752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12914" cy="3034110"/>
                    </a:xfrm>
                    <a:prstGeom prst="rect">
                      <a:avLst/>
                    </a:prstGeom>
                  </pic:spPr>
                </pic:pic>
              </a:graphicData>
            </a:graphic>
          </wp:inline>
        </w:drawing>
      </w:r>
    </w:p>
    <w:p w14:paraId="28FF87FC" w14:textId="77777777" w:rsidR="004956E1" w:rsidRPr="00C23DCB" w:rsidRDefault="004956E1" w:rsidP="004956E1">
      <w:pPr>
        <w:rPr>
          <w:rFonts w:ascii="Calibri" w:hAnsi="Calibri" w:cs="Calibri"/>
        </w:rPr>
      </w:pPr>
      <w:r w:rsidRPr="00C23DCB">
        <w:rPr>
          <w:rFonts w:ascii="Calibri" w:hAnsi="Calibri" w:cs="Calibri"/>
        </w:rPr>
        <w:t xml:space="preserve">CO Calcium Oxalate, CA Carbonate Apatite, HA Hydroxy Apatite, MAPH Magnesium Ammonium Phosphate Hexahydrate, </w:t>
      </w:r>
    </w:p>
    <w:p w14:paraId="5115A3B6" w14:textId="595AD809" w:rsidR="004956E1" w:rsidRPr="00C23DCB" w:rsidRDefault="004956E1" w:rsidP="004956E1">
      <w:pPr>
        <w:jc w:val="left"/>
        <w:rPr>
          <w:rFonts w:ascii="Calibri" w:hAnsi="Calibri" w:cs="Calibri"/>
          <w:b/>
          <w:bCs/>
        </w:rPr>
      </w:pPr>
    </w:p>
    <w:p w14:paraId="0D1EA4AB" w14:textId="6B9FEDF7" w:rsidR="00C23DCB" w:rsidRPr="00C23DCB" w:rsidRDefault="00C23DCB" w:rsidP="004956E1">
      <w:pPr>
        <w:jc w:val="left"/>
        <w:rPr>
          <w:rFonts w:ascii="Calibri" w:hAnsi="Calibri" w:cs="Calibri"/>
          <w:b/>
          <w:bCs/>
        </w:rPr>
      </w:pPr>
    </w:p>
    <w:p w14:paraId="7178FF42" w14:textId="49E581C9" w:rsidR="00C23DCB" w:rsidRPr="00C23DCB" w:rsidRDefault="00C23DCB" w:rsidP="004956E1">
      <w:pPr>
        <w:jc w:val="left"/>
        <w:rPr>
          <w:rFonts w:ascii="Calibri" w:hAnsi="Calibri" w:cs="Calibri"/>
          <w:b/>
          <w:bCs/>
        </w:rPr>
      </w:pPr>
    </w:p>
    <w:p w14:paraId="04B0CAC6" w14:textId="349F100F" w:rsidR="00C23DCB" w:rsidRPr="00C23DCB" w:rsidRDefault="00C23DCB" w:rsidP="00D10295">
      <w:pPr>
        <w:rPr>
          <w:rFonts w:ascii="Calibri" w:hAnsi="Calibri" w:cs="Calibri"/>
          <w:b/>
          <w:bCs/>
        </w:rPr>
      </w:pPr>
      <w:r w:rsidRPr="00C23DCB">
        <w:rPr>
          <w:rFonts w:ascii="Calibri" w:hAnsi="Calibri" w:cs="Calibri"/>
          <w:b/>
          <w:bCs/>
        </w:rPr>
        <w:t>Supplementary Table</w:t>
      </w:r>
    </w:p>
    <w:p w14:paraId="7965A5A2" w14:textId="4D019749" w:rsidR="00EA3C54" w:rsidRPr="00C23DCB" w:rsidRDefault="00EA3C54" w:rsidP="00C23DCB">
      <w:pPr>
        <w:jc w:val="left"/>
        <w:rPr>
          <w:rFonts w:ascii="Calibri" w:eastAsiaTheme="minorEastAsia" w:hAnsi="Calibri" w:cs="Calibri"/>
          <w:b/>
          <w:bCs/>
        </w:rPr>
      </w:pPr>
      <w:r w:rsidRPr="00C23DCB">
        <w:rPr>
          <w:rFonts w:ascii="Calibri" w:hAnsi="Calibri" w:cs="Calibri"/>
          <w:b/>
          <w:bCs/>
        </w:rPr>
        <w:t>Table S1 Clinical baseline data of patients with urinary calculi</w:t>
      </w:r>
    </w:p>
    <w:tbl>
      <w:tblPr>
        <w:tblW w:w="0" w:type="auto"/>
        <w:jc w:val="center"/>
        <w:tblLayout w:type="fixed"/>
        <w:tblLook w:val="0420" w:firstRow="1" w:lastRow="0" w:firstColumn="0" w:lastColumn="0" w:noHBand="0" w:noVBand="1"/>
      </w:tblPr>
      <w:tblGrid>
        <w:gridCol w:w="2201"/>
        <w:gridCol w:w="1728"/>
        <w:gridCol w:w="1728"/>
        <w:gridCol w:w="1016"/>
      </w:tblGrid>
      <w:tr w:rsidR="00EA3C54" w:rsidRPr="00D10295" w14:paraId="2113C125" w14:textId="77777777" w:rsidTr="00EA3C54">
        <w:trPr>
          <w:cantSplit/>
          <w:tblHeader/>
          <w:jc w:val="center"/>
        </w:trPr>
        <w:tc>
          <w:tcPr>
            <w:tcW w:w="2201"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4B903954" w14:textId="77777777" w:rsidR="00EA3C54" w:rsidRPr="00D10295" w:rsidRDefault="00EA3C54">
            <w:pPr>
              <w:spacing w:before="100" w:after="100"/>
              <w:ind w:left="100" w:right="100"/>
              <w:jc w:val="center"/>
              <w:rPr>
                <w:rFonts w:ascii="Calibri" w:hAnsi="Calibri" w:cs="Calibri"/>
                <w:b/>
                <w:bCs/>
                <w:sz w:val="20"/>
                <w:szCs w:val="20"/>
              </w:rPr>
            </w:pPr>
            <w:r w:rsidRPr="00D10295">
              <w:rPr>
                <w:rFonts w:ascii="Calibri" w:eastAsia="DejaVu Sans" w:hAnsi="Calibri" w:cs="Calibri"/>
                <w:b/>
                <w:bCs/>
                <w:color w:val="000000"/>
                <w:sz w:val="20"/>
                <w:szCs w:val="20"/>
              </w:rPr>
              <w:t>Characteristic</w:t>
            </w:r>
          </w:p>
        </w:tc>
        <w:tc>
          <w:tcPr>
            <w:tcW w:w="172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76F4208E" w14:textId="77777777" w:rsidR="00EA3C54" w:rsidRPr="00D10295" w:rsidRDefault="00EA3C54">
            <w:pPr>
              <w:spacing w:before="100" w:after="100"/>
              <w:ind w:left="100" w:right="100"/>
              <w:jc w:val="center"/>
              <w:rPr>
                <w:rFonts w:ascii="Calibri" w:hAnsi="Calibri" w:cs="Calibri"/>
                <w:b/>
                <w:bCs/>
                <w:sz w:val="20"/>
                <w:szCs w:val="20"/>
              </w:rPr>
            </w:pPr>
            <w:r w:rsidRPr="00D10295">
              <w:rPr>
                <w:rFonts w:ascii="Calibri" w:eastAsia="DejaVu Sans" w:hAnsi="Calibri" w:cs="Calibri"/>
                <w:b/>
                <w:bCs/>
                <w:color w:val="000000"/>
                <w:sz w:val="20"/>
                <w:szCs w:val="20"/>
              </w:rPr>
              <w:t>UA Stone</w:t>
            </w:r>
          </w:p>
        </w:tc>
        <w:tc>
          <w:tcPr>
            <w:tcW w:w="172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0E91EE03" w14:textId="77777777" w:rsidR="00EA3C54" w:rsidRPr="00D10295" w:rsidRDefault="00EA3C54">
            <w:pPr>
              <w:spacing w:before="100" w:after="100"/>
              <w:ind w:left="100" w:right="100"/>
              <w:jc w:val="center"/>
              <w:rPr>
                <w:rFonts w:ascii="Calibri" w:hAnsi="Calibri" w:cs="Calibri"/>
                <w:b/>
                <w:bCs/>
                <w:sz w:val="20"/>
                <w:szCs w:val="20"/>
              </w:rPr>
            </w:pPr>
            <w:r w:rsidRPr="00D10295">
              <w:rPr>
                <w:rFonts w:ascii="Calibri" w:eastAsia="DejaVu Sans" w:hAnsi="Calibri" w:cs="Calibri"/>
                <w:b/>
                <w:bCs/>
                <w:color w:val="000000"/>
                <w:sz w:val="20"/>
                <w:szCs w:val="20"/>
              </w:rPr>
              <w:t>Non-UA Stone</w:t>
            </w:r>
          </w:p>
        </w:tc>
        <w:tc>
          <w:tcPr>
            <w:tcW w:w="101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hideMark/>
          </w:tcPr>
          <w:p w14:paraId="0F649779" w14:textId="77777777" w:rsidR="00EA3C54" w:rsidRPr="00D10295" w:rsidRDefault="00EA3C54">
            <w:pPr>
              <w:spacing w:before="100" w:after="100"/>
              <w:ind w:left="100" w:right="100"/>
              <w:jc w:val="center"/>
              <w:rPr>
                <w:rFonts w:ascii="Calibri" w:hAnsi="Calibri" w:cs="Calibri"/>
                <w:b/>
                <w:bCs/>
                <w:sz w:val="20"/>
                <w:szCs w:val="20"/>
              </w:rPr>
            </w:pPr>
            <w:r w:rsidRPr="00D10295">
              <w:rPr>
                <w:rFonts w:ascii="Calibri" w:eastAsia="DejaVu Sans" w:hAnsi="Calibri" w:cs="Calibri"/>
                <w:b/>
                <w:bCs/>
                <w:color w:val="000000"/>
                <w:sz w:val="20"/>
                <w:szCs w:val="20"/>
              </w:rPr>
              <w:t>p</w:t>
            </w:r>
          </w:p>
        </w:tc>
      </w:tr>
      <w:tr w:rsidR="00EA3C54" w:rsidRPr="00D10295" w14:paraId="1DAE17E8"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0DE56729"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n</w:t>
            </w:r>
          </w:p>
        </w:tc>
        <w:tc>
          <w:tcPr>
            <w:tcW w:w="1728" w:type="dxa"/>
            <w:shd w:val="clear" w:color="auto" w:fill="FFFFFF"/>
            <w:tcMar>
              <w:top w:w="0" w:type="dxa"/>
              <w:left w:w="0" w:type="dxa"/>
              <w:bottom w:w="0" w:type="dxa"/>
              <w:right w:w="0" w:type="dxa"/>
            </w:tcMar>
            <w:vAlign w:val="center"/>
            <w:hideMark/>
          </w:tcPr>
          <w:p w14:paraId="34B344A5"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169</w:t>
            </w:r>
          </w:p>
        </w:tc>
        <w:tc>
          <w:tcPr>
            <w:tcW w:w="1728" w:type="dxa"/>
            <w:shd w:val="clear" w:color="auto" w:fill="FFFFFF"/>
            <w:tcMar>
              <w:top w:w="0" w:type="dxa"/>
              <w:left w:w="0" w:type="dxa"/>
              <w:bottom w:w="0" w:type="dxa"/>
              <w:right w:w="0" w:type="dxa"/>
            </w:tcMar>
            <w:vAlign w:val="center"/>
            <w:hideMark/>
          </w:tcPr>
          <w:p w14:paraId="5C5D42FC"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201</w:t>
            </w:r>
          </w:p>
        </w:tc>
        <w:tc>
          <w:tcPr>
            <w:tcW w:w="1016" w:type="dxa"/>
            <w:shd w:val="clear" w:color="auto" w:fill="FFFFFF"/>
            <w:tcMar>
              <w:top w:w="0" w:type="dxa"/>
              <w:left w:w="0" w:type="dxa"/>
              <w:bottom w:w="0" w:type="dxa"/>
              <w:right w:w="0" w:type="dxa"/>
            </w:tcMar>
            <w:vAlign w:val="center"/>
          </w:tcPr>
          <w:p w14:paraId="00DF9D9C" w14:textId="77777777" w:rsidR="00EA3C54" w:rsidRPr="00D10295" w:rsidRDefault="00EA3C54">
            <w:pPr>
              <w:spacing w:before="100" w:after="100"/>
              <w:ind w:left="100" w:right="100"/>
              <w:jc w:val="center"/>
              <w:rPr>
                <w:rFonts w:ascii="Calibri" w:hAnsi="Calibri" w:cs="Calibri"/>
                <w:sz w:val="20"/>
                <w:szCs w:val="20"/>
              </w:rPr>
            </w:pPr>
          </w:p>
        </w:tc>
      </w:tr>
      <w:tr w:rsidR="00EA3C54" w:rsidRPr="00D10295" w14:paraId="5037D9CE"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3AD7D588"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Gender, n (%)</w:t>
            </w:r>
          </w:p>
        </w:tc>
        <w:tc>
          <w:tcPr>
            <w:tcW w:w="1728" w:type="dxa"/>
            <w:shd w:val="clear" w:color="auto" w:fill="FFFFFF"/>
            <w:tcMar>
              <w:top w:w="0" w:type="dxa"/>
              <w:left w:w="0" w:type="dxa"/>
              <w:bottom w:w="0" w:type="dxa"/>
              <w:right w:w="0" w:type="dxa"/>
            </w:tcMar>
            <w:vAlign w:val="center"/>
          </w:tcPr>
          <w:p w14:paraId="052794DE" w14:textId="77777777" w:rsidR="00EA3C54" w:rsidRPr="00D10295" w:rsidRDefault="00EA3C54">
            <w:pPr>
              <w:spacing w:before="100" w:after="100"/>
              <w:ind w:left="100" w:right="100"/>
              <w:jc w:val="center"/>
              <w:rPr>
                <w:rFonts w:ascii="Calibri" w:hAnsi="Calibri" w:cs="Calibri"/>
                <w:sz w:val="20"/>
                <w:szCs w:val="20"/>
              </w:rPr>
            </w:pPr>
          </w:p>
        </w:tc>
        <w:tc>
          <w:tcPr>
            <w:tcW w:w="1728" w:type="dxa"/>
            <w:shd w:val="clear" w:color="auto" w:fill="FFFFFF"/>
            <w:tcMar>
              <w:top w:w="0" w:type="dxa"/>
              <w:left w:w="0" w:type="dxa"/>
              <w:bottom w:w="0" w:type="dxa"/>
              <w:right w:w="0" w:type="dxa"/>
            </w:tcMar>
            <w:vAlign w:val="center"/>
          </w:tcPr>
          <w:p w14:paraId="5A86CB55" w14:textId="77777777" w:rsidR="00EA3C54" w:rsidRPr="00D10295" w:rsidRDefault="00EA3C54">
            <w:pPr>
              <w:spacing w:before="100" w:after="100"/>
              <w:ind w:left="100" w:right="100"/>
              <w:jc w:val="center"/>
              <w:rPr>
                <w:rFonts w:ascii="Calibri" w:hAnsi="Calibri" w:cs="Calibri"/>
                <w:sz w:val="20"/>
                <w:szCs w:val="20"/>
              </w:rPr>
            </w:pPr>
          </w:p>
        </w:tc>
        <w:tc>
          <w:tcPr>
            <w:tcW w:w="1016" w:type="dxa"/>
            <w:shd w:val="clear" w:color="auto" w:fill="FFFFFF"/>
            <w:tcMar>
              <w:top w:w="0" w:type="dxa"/>
              <w:left w:w="0" w:type="dxa"/>
              <w:bottom w:w="0" w:type="dxa"/>
              <w:right w:w="0" w:type="dxa"/>
            </w:tcMar>
            <w:vAlign w:val="center"/>
            <w:hideMark/>
          </w:tcPr>
          <w:p w14:paraId="00336F0C"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0.754</w:t>
            </w:r>
          </w:p>
        </w:tc>
      </w:tr>
      <w:tr w:rsidR="00EA3C54" w:rsidRPr="00D10295" w14:paraId="09B5C25B"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09AB8164"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Female</w:t>
            </w:r>
          </w:p>
        </w:tc>
        <w:tc>
          <w:tcPr>
            <w:tcW w:w="1728" w:type="dxa"/>
            <w:shd w:val="clear" w:color="auto" w:fill="FFFFFF"/>
            <w:tcMar>
              <w:top w:w="0" w:type="dxa"/>
              <w:left w:w="0" w:type="dxa"/>
              <w:bottom w:w="0" w:type="dxa"/>
              <w:right w:w="0" w:type="dxa"/>
            </w:tcMar>
            <w:vAlign w:val="center"/>
            <w:hideMark/>
          </w:tcPr>
          <w:p w14:paraId="138F9B1E"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52 (14.1%)</w:t>
            </w:r>
          </w:p>
        </w:tc>
        <w:tc>
          <w:tcPr>
            <w:tcW w:w="1728" w:type="dxa"/>
            <w:shd w:val="clear" w:color="auto" w:fill="FFFFFF"/>
            <w:tcMar>
              <w:top w:w="0" w:type="dxa"/>
              <w:left w:w="0" w:type="dxa"/>
              <w:bottom w:w="0" w:type="dxa"/>
              <w:right w:w="0" w:type="dxa"/>
            </w:tcMar>
            <w:vAlign w:val="center"/>
            <w:hideMark/>
          </w:tcPr>
          <w:p w14:paraId="073E93CF"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66 (17.8%)</w:t>
            </w:r>
          </w:p>
        </w:tc>
        <w:tc>
          <w:tcPr>
            <w:tcW w:w="1016" w:type="dxa"/>
            <w:shd w:val="clear" w:color="auto" w:fill="FFFFFF"/>
            <w:tcMar>
              <w:top w:w="0" w:type="dxa"/>
              <w:left w:w="0" w:type="dxa"/>
              <w:bottom w:w="0" w:type="dxa"/>
              <w:right w:w="0" w:type="dxa"/>
            </w:tcMar>
            <w:vAlign w:val="center"/>
          </w:tcPr>
          <w:p w14:paraId="06B931BD" w14:textId="77777777" w:rsidR="00EA3C54" w:rsidRPr="00D10295" w:rsidRDefault="00EA3C54">
            <w:pPr>
              <w:spacing w:before="100" w:after="100"/>
              <w:ind w:left="100" w:right="100"/>
              <w:jc w:val="center"/>
              <w:rPr>
                <w:rFonts w:ascii="Calibri" w:hAnsi="Calibri" w:cs="Calibri"/>
                <w:sz w:val="20"/>
                <w:szCs w:val="20"/>
              </w:rPr>
            </w:pPr>
          </w:p>
        </w:tc>
      </w:tr>
      <w:tr w:rsidR="00EA3C54" w:rsidRPr="00D10295" w14:paraId="6D0D955D"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1CEDD45C"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Male</w:t>
            </w:r>
          </w:p>
        </w:tc>
        <w:tc>
          <w:tcPr>
            <w:tcW w:w="1728" w:type="dxa"/>
            <w:shd w:val="clear" w:color="auto" w:fill="FFFFFF"/>
            <w:tcMar>
              <w:top w:w="0" w:type="dxa"/>
              <w:left w:w="0" w:type="dxa"/>
              <w:bottom w:w="0" w:type="dxa"/>
              <w:right w:w="0" w:type="dxa"/>
            </w:tcMar>
            <w:vAlign w:val="center"/>
            <w:hideMark/>
          </w:tcPr>
          <w:p w14:paraId="6AF882D8"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117 (31.6%)</w:t>
            </w:r>
          </w:p>
        </w:tc>
        <w:tc>
          <w:tcPr>
            <w:tcW w:w="1728" w:type="dxa"/>
            <w:shd w:val="clear" w:color="auto" w:fill="FFFFFF"/>
            <w:tcMar>
              <w:top w:w="0" w:type="dxa"/>
              <w:left w:w="0" w:type="dxa"/>
              <w:bottom w:w="0" w:type="dxa"/>
              <w:right w:w="0" w:type="dxa"/>
            </w:tcMar>
            <w:vAlign w:val="center"/>
            <w:hideMark/>
          </w:tcPr>
          <w:p w14:paraId="5AC085DD"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135 (36.5%)</w:t>
            </w:r>
          </w:p>
        </w:tc>
        <w:tc>
          <w:tcPr>
            <w:tcW w:w="1016" w:type="dxa"/>
            <w:shd w:val="clear" w:color="auto" w:fill="FFFFFF"/>
            <w:tcMar>
              <w:top w:w="0" w:type="dxa"/>
              <w:left w:w="0" w:type="dxa"/>
              <w:bottom w:w="0" w:type="dxa"/>
              <w:right w:w="0" w:type="dxa"/>
            </w:tcMar>
            <w:vAlign w:val="center"/>
          </w:tcPr>
          <w:p w14:paraId="26DC509E" w14:textId="77777777" w:rsidR="00EA3C54" w:rsidRPr="00D10295" w:rsidRDefault="00EA3C54">
            <w:pPr>
              <w:spacing w:before="100" w:after="100"/>
              <w:ind w:left="100" w:right="100"/>
              <w:jc w:val="center"/>
              <w:rPr>
                <w:rFonts w:ascii="Calibri" w:hAnsi="Calibri" w:cs="Calibri"/>
                <w:sz w:val="20"/>
                <w:szCs w:val="20"/>
              </w:rPr>
            </w:pPr>
          </w:p>
        </w:tc>
      </w:tr>
      <w:tr w:rsidR="00EA3C54" w:rsidRPr="00D10295" w14:paraId="07C78C06"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3D27F411"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HP, n (%)</w:t>
            </w:r>
          </w:p>
        </w:tc>
        <w:tc>
          <w:tcPr>
            <w:tcW w:w="1728" w:type="dxa"/>
            <w:shd w:val="clear" w:color="auto" w:fill="FFFFFF"/>
            <w:tcMar>
              <w:top w:w="0" w:type="dxa"/>
              <w:left w:w="0" w:type="dxa"/>
              <w:bottom w:w="0" w:type="dxa"/>
              <w:right w:w="0" w:type="dxa"/>
            </w:tcMar>
            <w:vAlign w:val="center"/>
          </w:tcPr>
          <w:p w14:paraId="40CAFD94" w14:textId="77777777" w:rsidR="00EA3C54" w:rsidRPr="00D10295" w:rsidRDefault="00EA3C54">
            <w:pPr>
              <w:spacing w:before="100" w:after="100"/>
              <w:ind w:left="100" w:right="100"/>
              <w:jc w:val="center"/>
              <w:rPr>
                <w:rFonts w:ascii="Calibri" w:hAnsi="Calibri" w:cs="Calibri"/>
                <w:sz w:val="20"/>
                <w:szCs w:val="20"/>
              </w:rPr>
            </w:pPr>
          </w:p>
        </w:tc>
        <w:tc>
          <w:tcPr>
            <w:tcW w:w="1728" w:type="dxa"/>
            <w:shd w:val="clear" w:color="auto" w:fill="FFFFFF"/>
            <w:tcMar>
              <w:top w:w="0" w:type="dxa"/>
              <w:left w:w="0" w:type="dxa"/>
              <w:bottom w:w="0" w:type="dxa"/>
              <w:right w:w="0" w:type="dxa"/>
            </w:tcMar>
            <w:vAlign w:val="center"/>
          </w:tcPr>
          <w:p w14:paraId="466EE298" w14:textId="77777777" w:rsidR="00EA3C54" w:rsidRPr="00D10295" w:rsidRDefault="00EA3C54">
            <w:pPr>
              <w:spacing w:before="100" w:after="100"/>
              <w:ind w:left="100" w:right="100"/>
              <w:jc w:val="center"/>
              <w:rPr>
                <w:rFonts w:ascii="Calibri" w:hAnsi="Calibri" w:cs="Calibri"/>
                <w:sz w:val="20"/>
                <w:szCs w:val="20"/>
              </w:rPr>
            </w:pPr>
          </w:p>
        </w:tc>
        <w:tc>
          <w:tcPr>
            <w:tcW w:w="1016" w:type="dxa"/>
            <w:shd w:val="clear" w:color="auto" w:fill="FFFFFF"/>
            <w:tcMar>
              <w:top w:w="0" w:type="dxa"/>
              <w:left w:w="0" w:type="dxa"/>
              <w:bottom w:w="0" w:type="dxa"/>
              <w:right w:w="0" w:type="dxa"/>
            </w:tcMar>
            <w:vAlign w:val="center"/>
            <w:hideMark/>
          </w:tcPr>
          <w:p w14:paraId="26F7B42B"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0.011</w:t>
            </w:r>
          </w:p>
        </w:tc>
      </w:tr>
      <w:tr w:rsidR="00EA3C54" w:rsidRPr="00D10295" w14:paraId="29566E81"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0D5370B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N</w:t>
            </w:r>
          </w:p>
        </w:tc>
        <w:tc>
          <w:tcPr>
            <w:tcW w:w="1728" w:type="dxa"/>
            <w:shd w:val="clear" w:color="auto" w:fill="FFFFFF"/>
            <w:tcMar>
              <w:top w:w="0" w:type="dxa"/>
              <w:left w:w="0" w:type="dxa"/>
              <w:bottom w:w="0" w:type="dxa"/>
              <w:right w:w="0" w:type="dxa"/>
            </w:tcMar>
            <w:vAlign w:val="center"/>
            <w:hideMark/>
          </w:tcPr>
          <w:p w14:paraId="5517C83D"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110 (29.7%)</w:t>
            </w:r>
          </w:p>
        </w:tc>
        <w:tc>
          <w:tcPr>
            <w:tcW w:w="1728" w:type="dxa"/>
            <w:shd w:val="clear" w:color="auto" w:fill="FFFFFF"/>
            <w:tcMar>
              <w:top w:w="0" w:type="dxa"/>
              <w:left w:w="0" w:type="dxa"/>
              <w:bottom w:w="0" w:type="dxa"/>
              <w:right w:w="0" w:type="dxa"/>
            </w:tcMar>
            <w:vAlign w:val="center"/>
            <w:hideMark/>
          </w:tcPr>
          <w:p w14:paraId="0C69A900"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156 (42.2%)</w:t>
            </w:r>
          </w:p>
        </w:tc>
        <w:tc>
          <w:tcPr>
            <w:tcW w:w="1016" w:type="dxa"/>
            <w:shd w:val="clear" w:color="auto" w:fill="FFFFFF"/>
            <w:tcMar>
              <w:top w:w="0" w:type="dxa"/>
              <w:left w:w="0" w:type="dxa"/>
              <w:bottom w:w="0" w:type="dxa"/>
              <w:right w:w="0" w:type="dxa"/>
            </w:tcMar>
            <w:vAlign w:val="center"/>
          </w:tcPr>
          <w:p w14:paraId="4C851A80" w14:textId="77777777" w:rsidR="00EA3C54" w:rsidRPr="00D10295" w:rsidRDefault="00EA3C54">
            <w:pPr>
              <w:spacing w:before="100" w:after="100"/>
              <w:ind w:left="100" w:right="100"/>
              <w:jc w:val="center"/>
              <w:rPr>
                <w:rFonts w:ascii="Calibri" w:hAnsi="Calibri" w:cs="Calibri"/>
                <w:sz w:val="20"/>
                <w:szCs w:val="20"/>
              </w:rPr>
            </w:pPr>
          </w:p>
        </w:tc>
      </w:tr>
      <w:tr w:rsidR="00EA3C54" w:rsidRPr="00D10295" w14:paraId="218E3A39"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73DA01B5"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Y</w:t>
            </w:r>
          </w:p>
        </w:tc>
        <w:tc>
          <w:tcPr>
            <w:tcW w:w="1728" w:type="dxa"/>
            <w:shd w:val="clear" w:color="auto" w:fill="FFFFFF"/>
            <w:tcMar>
              <w:top w:w="0" w:type="dxa"/>
              <w:left w:w="0" w:type="dxa"/>
              <w:bottom w:w="0" w:type="dxa"/>
              <w:right w:w="0" w:type="dxa"/>
            </w:tcMar>
            <w:vAlign w:val="center"/>
            <w:hideMark/>
          </w:tcPr>
          <w:p w14:paraId="0D807B76"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59 (15.9%)</w:t>
            </w:r>
          </w:p>
        </w:tc>
        <w:tc>
          <w:tcPr>
            <w:tcW w:w="1728" w:type="dxa"/>
            <w:shd w:val="clear" w:color="auto" w:fill="FFFFFF"/>
            <w:tcMar>
              <w:top w:w="0" w:type="dxa"/>
              <w:left w:w="0" w:type="dxa"/>
              <w:bottom w:w="0" w:type="dxa"/>
              <w:right w:w="0" w:type="dxa"/>
            </w:tcMar>
            <w:vAlign w:val="center"/>
            <w:hideMark/>
          </w:tcPr>
          <w:p w14:paraId="150D175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45 (12.2%)</w:t>
            </w:r>
          </w:p>
        </w:tc>
        <w:tc>
          <w:tcPr>
            <w:tcW w:w="1016" w:type="dxa"/>
            <w:shd w:val="clear" w:color="auto" w:fill="FFFFFF"/>
            <w:tcMar>
              <w:top w:w="0" w:type="dxa"/>
              <w:left w:w="0" w:type="dxa"/>
              <w:bottom w:w="0" w:type="dxa"/>
              <w:right w:w="0" w:type="dxa"/>
            </w:tcMar>
            <w:vAlign w:val="center"/>
          </w:tcPr>
          <w:p w14:paraId="3245244C" w14:textId="77777777" w:rsidR="00EA3C54" w:rsidRPr="00D10295" w:rsidRDefault="00EA3C54">
            <w:pPr>
              <w:spacing w:before="100" w:after="100"/>
              <w:ind w:left="100" w:right="100"/>
              <w:jc w:val="center"/>
              <w:rPr>
                <w:rFonts w:ascii="Calibri" w:hAnsi="Calibri" w:cs="Calibri"/>
                <w:sz w:val="20"/>
                <w:szCs w:val="20"/>
              </w:rPr>
            </w:pPr>
          </w:p>
        </w:tc>
      </w:tr>
      <w:tr w:rsidR="00EA3C54" w:rsidRPr="00D10295" w14:paraId="5542CB79"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685C628A"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Age, median (IQR)</w:t>
            </w:r>
          </w:p>
        </w:tc>
        <w:tc>
          <w:tcPr>
            <w:tcW w:w="1728" w:type="dxa"/>
            <w:shd w:val="clear" w:color="auto" w:fill="FFFFFF"/>
            <w:tcMar>
              <w:top w:w="0" w:type="dxa"/>
              <w:left w:w="0" w:type="dxa"/>
              <w:bottom w:w="0" w:type="dxa"/>
              <w:right w:w="0" w:type="dxa"/>
            </w:tcMar>
            <w:vAlign w:val="center"/>
            <w:hideMark/>
          </w:tcPr>
          <w:p w14:paraId="3B3D2D10"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57 (50, 65)</w:t>
            </w:r>
          </w:p>
        </w:tc>
        <w:tc>
          <w:tcPr>
            <w:tcW w:w="1728" w:type="dxa"/>
            <w:shd w:val="clear" w:color="auto" w:fill="FFFFFF"/>
            <w:tcMar>
              <w:top w:w="0" w:type="dxa"/>
              <w:left w:w="0" w:type="dxa"/>
              <w:bottom w:w="0" w:type="dxa"/>
              <w:right w:w="0" w:type="dxa"/>
            </w:tcMar>
            <w:vAlign w:val="center"/>
            <w:hideMark/>
          </w:tcPr>
          <w:p w14:paraId="34F68BFD"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51 (42, 59)</w:t>
            </w:r>
          </w:p>
        </w:tc>
        <w:tc>
          <w:tcPr>
            <w:tcW w:w="1016" w:type="dxa"/>
            <w:shd w:val="clear" w:color="auto" w:fill="FFFFFF"/>
            <w:tcMar>
              <w:top w:w="0" w:type="dxa"/>
              <w:left w:w="0" w:type="dxa"/>
              <w:bottom w:w="0" w:type="dxa"/>
              <w:right w:w="0" w:type="dxa"/>
            </w:tcMar>
            <w:vAlign w:val="center"/>
            <w:hideMark/>
          </w:tcPr>
          <w:p w14:paraId="71654631"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&lt; 0.001</w:t>
            </w:r>
          </w:p>
        </w:tc>
      </w:tr>
      <w:tr w:rsidR="00EA3C54" w:rsidRPr="00D10295" w14:paraId="2CF9E7E2"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7E84BC9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BMI, mean ± SD</w:t>
            </w:r>
          </w:p>
        </w:tc>
        <w:tc>
          <w:tcPr>
            <w:tcW w:w="1728" w:type="dxa"/>
            <w:shd w:val="clear" w:color="auto" w:fill="FFFFFF"/>
            <w:tcMar>
              <w:top w:w="0" w:type="dxa"/>
              <w:left w:w="0" w:type="dxa"/>
              <w:bottom w:w="0" w:type="dxa"/>
              <w:right w:w="0" w:type="dxa"/>
            </w:tcMar>
            <w:vAlign w:val="center"/>
            <w:hideMark/>
          </w:tcPr>
          <w:p w14:paraId="4543F2AD"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26.19 ± 3.77</w:t>
            </w:r>
          </w:p>
        </w:tc>
        <w:tc>
          <w:tcPr>
            <w:tcW w:w="1728" w:type="dxa"/>
            <w:shd w:val="clear" w:color="auto" w:fill="FFFFFF"/>
            <w:tcMar>
              <w:top w:w="0" w:type="dxa"/>
              <w:left w:w="0" w:type="dxa"/>
              <w:bottom w:w="0" w:type="dxa"/>
              <w:right w:w="0" w:type="dxa"/>
            </w:tcMar>
            <w:vAlign w:val="center"/>
            <w:hideMark/>
          </w:tcPr>
          <w:p w14:paraId="5AC1C092"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25.09 ± 3.42</w:t>
            </w:r>
          </w:p>
        </w:tc>
        <w:tc>
          <w:tcPr>
            <w:tcW w:w="1016" w:type="dxa"/>
            <w:shd w:val="clear" w:color="auto" w:fill="FFFFFF"/>
            <w:tcMar>
              <w:top w:w="0" w:type="dxa"/>
              <w:left w:w="0" w:type="dxa"/>
              <w:bottom w:w="0" w:type="dxa"/>
              <w:right w:w="0" w:type="dxa"/>
            </w:tcMar>
            <w:vAlign w:val="center"/>
            <w:hideMark/>
          </w:tcPr>
          <w:p w14:paraId="56058631"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0.004</w:t>
            </w:r>
          </w:p>
        </w:tc>
      </w:tr>
      <w:tr w:rsidR="00EA3C54" w:rsidRPr="00D10295" w14:paraId="42552F8B"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0A419A0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WBC, median (IQR)</w:t>
            </w:r>
          </w:p>
        </w:tc>
        <w:tc>
          <w:tcPr>
            <w:tcW w:w="1728" w:type="dxa"/>
            <w:shd w:val="clear" w:color="auto" w:fill="FFFFFF"/>
            <w:tcMar>
              <w:top w:w="0" w:type="dxa"/>
              <w:left w:w="0" w:type="dxa"/>
              <w:bottom w:w="0" w:type="dxa"/>
              <w:right w:w="0" w:type="dxa"/>
            </w:tcMar>
            <w:vAlign w:val="center"/>
            <w:hideMark/>
          </w:tcPr>
          <w:p w14:paraId="11BEB89E"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8.32 (6.32, 11.76)</w:t>
            </w:r>
          </w:p>
        </w:tc>
        <w:tc>
          <w:tcPr>
            <w:tcW w:w="1728" w:type="dxa"/>
            <w:shd w:val="clear" w:color="auto" w:fill="FFFFFF"/>
            <w:tcMar>
              <w:top w:w="0" w:type="dxa"/>
              <w:left w:w="0" w:type="dxa"/>
              <w:bottom w:w="0" w:type="dxa"/>
              <w:right w:w="0" w:type="dxa"/>
            </w:tcMar>
            <w:vAlign w:val="center"/>
            <w:hideMark/>
          </w:tcPr>
          <w:p w14:paraId="5CBD301B"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8.23 (5.94, 11.16)</w:t>
            </w:r>
          </w:p>
        </w:tc>
        <w:tc>
          <w:tcPr>
            <w:tcW w:w="1016" w:type="dxa"/>
            <w:shd w:val="clear" w:color="auto" w:fill="FFFFFF"/>
            <w:tcMar>
              <w:top w:w="0" w:type="dxa"/>
              <w:left w:w="0" w:type="dxa"/>
              <w:bottom w:w="0" w:type="dxa"/>
              <w:right w:w="0" w:type="dxa"/>
            </w:tcMar>
            <w:vAlign w:val="center"/>
            <w:hideMark/>
          </w:tcPr>
          <w:p w14:paraId="60EB6A2D"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0.378</w:t>
            </w:r>
          </w:p>
        </w:tc>
      </w:tr>
      <w:tr w:rsidR="00EA3C54" w:rsidRPr="00D10295" w14:paraId="5BDBCFA6"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590DB040"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FBG, median (IQR)</w:t>
            </w:r>
          </w:p>
        </w:tc>
        <w:tc>
          <w:tcPr>
            <w:tcW w:w="1728" w:type="dxa"/>
            <w:shd w:val="clear" w:color="auto" w:fill="FFFFFF"/>
            <w:tcMar>
              <w:top w:w="0" w:type="dxa"/>
              <w:left w:w="0" w:type="dxa"/>
              <w:bottom w:w="0" w:type="dxa"/>
              <w:right w:w="0" w:type="dxa"/>
            </w:tcMar>
            <w:vAlign w:val="center"/>
            <w:hideMark/>
          </w:tcPr>
          <w:p w14:paraId="7D2F6F66"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5.39 (4.87, 6.63)</w:t>
            </w:r>
          </w:p>
        </w:tc>
        <w:tc>
          <w:tcPr>
            <w:tcW w:w="1728" w:type="dxa"/>
            <w:shd w:val="clear" w:color="auto" w:fill="FFFFFF"/>
            <w:tcMar>
              <w:top w:w="0" w:type="dxa"/>
              <w:left w:w="0" w:type="dxa"/>
              <w:bottom w:w="0" w:type="dxa"/>
              <w:right w:w="0" w:type="dxa"/>
            </w:tcMar>
            <w:vAlign w:val="center"/>
            <w:hideMark/>
          </w:tcPr>
          <w:p w14:paraId="1FD18854"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5.23 (4.72, 6.08)</w:t>
            </w:r>
          </w:p>
        </w:tc>
        <w:tc>
          <w:tcPr>
            <w:tcW w:w="1016" w:type="dxa"/>
            <w:shd w:val="clear" w:color="auto" w:fill="FFFFFF"/>
            <w:tcMar>
              <w:top w:w="0" w:type="dxa"/>
              <w:left w:w="0" w:type="dxa"/>
              <w:bottom w:w="0" w:type="dxa"/>
              <w:right w:w="0" w:type="dxa"/>
            </w:tcMar>
            <w:vAlign w:val="center"/>
            <w:hideMark/>
          </w:tcPr>
          <w:p w14:paraId="4467C420"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0.081</w:t>
            </w:r>
          </w:p>
        </w:tc>
      </w:tr>
      <w:tr w:rsidR="00EA3C54" w:rsidRPr="00D10295" w14:paraId="55256F6E"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1AB9ECD9" w14:textId="652897FB" w:rsidR="00EA3C54" w:rsidRPr="00D10295" w:rsidRDefault="00490A09">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b-</w:t>
            </w:r>
            <w:r w:rsidR="00EA3C54" w:rsidRPr="00D10295">
              <w:rPr>
                <w:rFonts w:ascii="Calibri" w:eastAsia="DejaVu Sans" w:hAnsi="Calibri" w:cs="Calibri"/>
                <w:color w:val="000000"/>
                <w:sz w:val="20"/>
                <w:szCs w:val="20"/>
              </w:rPr>
              <w:t>UA, median (IQR)</w:t>
            </w:r>
          </w:p>
        </w:tc>
        <w:tc>
          <w:tcPr>
            <w:tcW w:w="1728" w:type="dxa"/>
            <w:shd w:val="clear" w:color="auto" w:fill="FFFFFF"/>
            <w:tcMar>
              <w:top w:w="0" w:type="dxa"/>
              <w:left w:w="0" w:type="dxa"/>
              <w:bottom w:w="0" w:type="dxa"/>
              <w:right w:w="0" w:type="dxa"/>
            </w:tcMar>
            <w:vAlign w:val="center"/>
            <w:hideMark/>
          </w:tcPr>
          <w:p w14:paraId="69BFF6A1"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391.9 (329, 469)</w:t>
            </w:r>
          </w:p>
        </w:tc>
        <w:tc>
          <w:tcPr>
            <w:tcW w:w="1728" w:type="dxa"/>
            <w:shd w:val="clear" w:color="auto" w:fill="FFFFFF"/>
            <w:tcMar>
              <w:top w:w="0" w:type="dxa"/>
              <w:left w:w="0" w:type="dxa"/>
              <w:bottom w:w="0" w:type="dxa"/>
              <w:right w:w="0" w:type="dxa"/>
            </w:tcMar>
            <w:vAlign w:val="center"/>
            <w:hideMark/>
          </w:tcPr>
          <w:p w14:paraId="0465685E"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354 (287, 426.8)</w:t>
            </w:r>
          </w:p>
        </w:tc>
        <w:tc>
          <w:tcPr>
            <w:tcW w:w="1016" w:type="dxa"/>
            <w:shd w:val="clear" w:color="auto" w:fill="FFFFFF"/>
            <w:tcMar>
              <w:top w:w="0" w:type="dxa"/>
              <w:left w:w="0" w:type="dxa"/>
              <w:bottom w:w="0" w:type="dxa"/>
              <w:right w:w="0" w:type="dxa"/>
            </w:tcMar>
            <w:vAlign w:val="center"/>
            <w:hideMark/>
          </w:tcPr>
          <w:p w14:paraId="41618483"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&lt; 0.001</w:t>
            </w:r>
          </w:p>
        </w:tc>
      </w:tr>
      <w:tr w:rsidR="00EA3C54" w:rsidRPr="00D10295" w14:paraId="599CE5D7"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1830A0A3"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TG, median (IQR)</w:t>
            </w:r>
          </w:p>
        </w:tc>
        <w:tc>
          <w:tcPr>
            <w:tcW w:w="1728" w:type="dxa"/>
            <w:shd w:val="clear" w:color="auto" w:fill="FFFFFF"/>
            <w:tcMar>
              <w:top w:w="0" w:type="dxa"/>
              <w:left w:w="0" w:type="dxa"/>
              <w:bottom w:w="0" w:type="dxa"/>
              <w:right w:w="0" w:type="dxa"/>
            </w:tcMar>
            <w:vAlign w:val="center"/>
            <w:hideMark/>
          </w:tcPr>
          <w:p w14:paraId="1C8F403E"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1.47 (0.95, 2.1)</w:t>
            </w:r>
          </w:p>
        </w:tc>
        <w:tc>
          <w:tcPr>
            <w:tcW w:w="1728" w:type="dxa"/>
            <w:shd w:val="clear" w:color="auto" w:fill="FFFFFF"/>
            <w:tcMar>
              <w:top w:w="0" w:type="dxa"/>
              <w:left w:w="0" w:type="dxa"/>
              <w:bottom w:w="0" w:type="dxa"/>
              <w:right w:w="0" w:type="dxa"/>
            </w:tcMar>
            <w:vAlign w:val="center"/>
            <w:hideMark/>
          </w:tcPr>
          <w:p w14:paraId="3EA058C0"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1.28 (0.86, 2)</w:t>
            </w:r>
          </w:p>
        </w:tc>
        <w:tc>
          <w:tcPr>
            <w:tcW w:w="1016" w:type="dxa"/>
            <w:shd w:val="clear" w:color="auto" w:fill="FFFFFF"/>
            <w:tcMar>
              <w:top w:w="0" w:type="dxa"/>
              <w:left w:w="0" w:type="dxa"/>
              <w:bottom w:w="0" w:type="dxa"/>
              <w:right w:w="0" w:type="dxa"/>
            </w:tcMar>
            <w:vAlign w:val="center"/>
            <w:hideMark/>
          </w:tcPr>
          <w:p w14:paraId="28798981"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0.086</w:t>
            </w:r>
          </w:p>
        </w:tc>
      </w:tr>
      <w:tr w:rsidR="00EA3C54" w:rsidRPr="00D10295" w14:paraId="1D1368F5"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732A49FC"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LDL, mean ± SD</w:t>
            </w:r>
          </w:p>
        </w:tc>
        <w:tc>
          <w:tcPr>
            <w:tcW w:w="1728" w:type="dxa"/>
            <w:shd w:val="clear" w:color="auto" w:fill="FFFFFF"/>
            <w:tcMar>
              <w:top w:w="0" w:type="dxa"/>
              <w:left w:w="0" w:type="dxa"/>
              <w:bottom w:w="0" w:type="dxa"/>
              <w:right w:w="0" w:type="dxa"/>
            </w:tcMar>
            <w:vAlign w:val="center"/>
            <w:hideMark/>
          </w:tcPr>
          <w:p w14:paraId="3865436E"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2.99 ± 0.83</w:t>
            </w:r>
          </w:p>
        </w:tc>
        <w:tc>
          <w:tcPr>
            <w:tcW w:w="1728" w:type="dxa"/>
            <w:shd w:val="clear" w:color="auto" w:fill="FFFFFF"/>
            <w:tcMar>
              <w:top w:w="0" w:type="dxa"/>
              <w:left w:w="0" w:type="dxa"/>
              <w:bottom w:w="0" w:type="dxa"/>
              <w:right w:w="0" w:type="dxa"/>
            </w:tcMar>
            <w:vAlign w:val="center"/>
            <w:hideMark/>
          </w:tcPr>
          <w:p w14:paraId="1FD8A89B"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3.06 ± 0.87</w:t>
            </w:r>
          </w:p>
        </w:tc>
        <w:tc>
          <w:tcPr>
            <w:tcW w:w="1016" w:type="dxa"/>
            <w:shd w:val="clear" w:color="auto" w:fill="FFFFFF"/>
            <w:tcMar>
              <w:top w:w="0" w:type="dxa"/>
              <w:left w:w="0" w:type="dxa"/>
              <w:bottom w:w="0" w:type="dxa"/>
              <w:right w:w="0" w:type="dxa"/>
            </w:tcMar>
            <w:vAlign w:val="center"/>
            <w:hideMark/>
          </w:tcPr>
          <w:p w14:paraId="55C90D63"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0.445</w:t>
            </w:r>
          </w:p>
        </w:tc>
      </w:tr>
      <w:tr w:rsidR="00EA3C54" w:rsidRPr="00D10295" w14:paraId="241BC988" w14:textId="77777777" w:rsidTr="00EA3C54">
        <w:trPr>
          <w:cantSplit/>
          <w:jc w:val="center"/>
        </w:trPr>
        <w:tc>
          <w:tcPr>
            <w:tcW w:w="2201" w:type="dxa"/>
            <w:shd w:val="clear" w:color="auto" w:fill="FFFFFF"/>
            <w:tcMar>
              <w:top w:w="0" w:type="dxa"/>
              <w:left w:w="0" w:type="dxa"/>
              <w:bottom w:w="0" w:type="dxa"/>
              <w:right w:w="0" w:type="dxa"/>
            </w:tcMar>
            <w:vAlign w:val="center"/>
            <w:hideMark/>
          </w:tcPr>
          <w:p w14:paraId="0CAE3841"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U-PH, median (IQR)</w:t>
            </w:r>
          </w:p>
        </w:tc>
        <w:tc>
          <w:tcPr>
            <w:tcW w:w="1728" w:type="dxa"/>
            <w:shd w:val="clear" w:color="auto" w:fill="FFFFFF"/>
            <w:tcMar>
              <w:top w:w="0" w:type="dxa"/>
              <w:left w:w="0" w:type="dxa"/>
              <w:bottom w:w="0" w:type="dxa"/>
              <w:right w:w="0" w:type="dxa"/>
            </w:tcMar>
            <w:vAlign w:val="center"/>
            <w:hideMark/>
          </w:tcPr>
          <w:p w14:paraId="12B0C06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5.5 (5, 6)</w:t>
            </w:r>
          </w:p>
        </w:tc>
        <w:tc>
          <w:tcPr>
            <w:tcW w:w="1728" w:type="dxa"/>
            <w:shd w:val="clear" w:color="auto" w:fill="FFFFFF"/>
            <w:tcMar>
              <w:top w:w="0" w:type="dxa"/>
              <w:left w:w="0" w:type="dxa"/>
              <w:bottom w:w="0" w:type="dxa"/>
              <w:right w:w="0" w:type="dxa"/>
            </w:tcMar>
            <w:vAlign w:val="center"/>
            <w:hideMark/>
          </w:tcPr>
          <w:p w14:paraId="21D1D808"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6 (5.5, 6.5)</w:t>
            </w:r>
          </w:p>
        </w:tc>
        <w:tc>
          <w:tcPr>
            <w:tcW w:w="1016" w:type="dxa"/>
            <w:shd w:val="clear" w:color="auto" w:fill="FFFFFF"/>
            <w:tcMar>
              <w:top w:w="0" w:type="dxa"/>
              <w:left w:w="0" w:type="dxa"/>
              <w:bottom w:w="0" w:type="dxa"/>
              <w:right w:w="0" w:type="dxa"/>
            </w:tcMar>
            <w:vAlign w:val="center"/>
            <w:hideMark/>
          </w:tcPr>
          <w:p w14:paraId="0A596F9E"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&lt; 0.001</w:t>
            </w:r>
          </w:p>
        </w:tc>
      </w:tr>
      <w:tr w:rsidR="00EA3C54" w:rsidRPr="00D10295" w14:paraId="00CB8358" w14:textId="77777777" w:rsidTr="00EA3C54">
        <w:trPr>
          <w:cantSplit/>
          <w:jc w:val="center"/>
        </w:trPr>
        <w:tc>
          <w:tcPr>
            <w:tcW w:w="2201" w:type="dxa"/>
            <w:tcBorders>
              <w:top w:val="nil"/>
              <w:left w:val="nil"/>
              <w:bottom w:val="single" w:sz="6" w:space="0" w:color="000000"/>
              <w:right w:val="nil"/>
            </w:tcBorders>
            <w:shd w:val="clear" w:color="auto" w:fill="FFFFFF"/>
            <w:tcMar>
              <w:top w:w="0" w:type="dxa"/>
              <w:left w:w="0" w:type="dxa"/>
              <w:bottom w:w="0" w:type="dxa"/>
              <w:right w:w="0" w:type="dxa"/>
            </w:tcMar>
            <w:vAlign w:val="center"/>
            <w:hideMark/>
          </w:tcPr>
          <w:p w14:paraId="590F24AC"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U-WBC, median (IQR)</w:t>
            </w:r>
          </w:p>
        </w:tc>
        <w:tc>
          <w:tcPr>
            <w:tcW w:w="1728" w:type="dxa"/>
            <w:tcBorders>
              <w:top w:val="nil"/>
              <w:left w:val="nil"/>
              <w:bottom w:val="single" w:sz="6" w:space="0" w:color="000000"/>
              <w:right w:val="nil"/>
            </w:tcBorders>
            <w:shd w:val="clear" w:color="auto" w:fill="FFFFFF"/>
            <w:tcMar>
              <w:top w:w="0" w:type="dxa"/>
              <w:left w:w="0" w:type="dxa"/>
              <w:bottom w:w="0" w:type="dxa"/>
              <w:right w:w="0" w:type="dxa"/>
            </w:tcMar>
            <w:vAlign w:val="center"/>
            <w:hideMark/>
          </w:tcPr>
          <w:p w14:paraId="34FEB22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27.7 (8.58, 90.3)</w:t>
            </w:r>
          </w:p>
        </w:tc>
        <w:tc>
          <w:tcPr>
            <w:tcW w:w="1728" w:type="dxa"/>
            <w:tcBorders>
              <w:top w:val="nil"/>
              <w:left w:val="nil"/>
              <w:bottom w:val="single" w:sz="6" w:space="0" w:color="000000"/>
              <w:right w:val="nil"/>
            </w:tcBorders>
            <w:shd w:val="clear" w:color="auto" w:fill="FFFFFF"/>
            <w:tcMar>
              <w:top w:w="0" w:type="dxa"/>
              <w:left w:w="0" w:type="dxa"/>
              <w:bottom w:w="0" w:type="dxa"/>
              <w:right w:w="0" w:type="dxa"/>
            </w:tcMar>
            <w:vAlign w:val="center"/>
            <w:hideMark/>
          </w:tcPr>
          <w:p w14:paraId="2A054994"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31.9 (16.7, 86.1)</w:t>
            </w:r>
          </w:p>
        </w:tc>
        <w:tc>
          <w:tcPr>
            <w:tcW w:w="1016" w:type="dxa"/>
            <w:tcBorders>
              <w:top w:val="nil"/>
              <w:left w:val="nil"/>
              <w:bottom w:val="single" w:sz="6" w:space="0" w:color="000000"/>
              <w:right w:val="nil"/>
            </w:tcBorders>
            <w:shd w:val="clear" w:color="auto" w:fill="FFFFFF"/>
            <w:tcMar>
              <w:top w:w="0" w:type="dxa"/>
              <w:left w:w="0" w:type="dxa"/>
              <w:bottom w:w="0" w:type="dxa"/>
              <w:right w:w="0" w:type="dxa"/>
            </w:tcMar>
            <w:vAlign w:val="center"/>
            <w:hideMark/>
          </w:tcPr>
          <w:p w14:paraId="27E46A37" w14:textId="77777777" w:rsidR="00EA3C54" w:rsidRPr="00D10295" w:rsidRDefault="00EA3C54">
            <w:pPr>
              <w:spacing w:before="100" w:after="100"/>
              <w:ind w:left="100" w:right="100"/>
              <w:jc w:val="center"/>
              <w:rPr>
                <w:rFonts w:ascii="Calibri" w:hAnsi="Calibri" w:cs="Calibri"/>
                <w:sz w:val="20"/>
                <w:szCs w:val="20"/>
              </w:rPr>
            </w:pPr>
            <w:r w:rsidRPr="00D10295">
              <w:rPr>
                <w:rFonts w:ascii="Calibri" w:eastAsia="DejaVu Sans" w:hAnsi="Calibri" w:cs="Calibri"/>
                <w:color w:val="000000"/>
                <w:sz w:val="20"/>
                <w:szCs w:val="20"/>
              </w:rPr>
              <w:t>0.058</w:t>
            </w:r>
          </w:p>
        </w:tc>
      </w:tr>
    </w:tbl>
    <w:p w14:paraId="074E1CC0" w14:textId="37B4BE1B" w:rsidR="00EA3C54" w:rsidRPr="00D10295" w:rsidRDefault="00EA3C54" w:rsidP="00EA3C54">
      <w:pPr>
        <w:autoSpaceDE w:val="0"/>
        <w:autoSpaceDN w:val="0"/>
        <w:adjustRightInd w:val="0"/>
        <w:rPr>
          <w:rFonts w:ascii="Calibri" w:hAnsi="Calibri" w:cs="Calibri"/>
          <w:kern w:val="0"/>
          <w:sz w:val="20"/>
          <w:szCs w:val="20"/>
        </w:rPr>
      </w:pPr>
      <w:r w:rsidRPr="00D10295">
        <w:rPr>
          <w:rFonts w:ascii="Calibri" w:hAnsi="Calibri" w:cs="Calibri"/>
          <w:sz w:val="20"/>
          <w:szCs w:val="20"/>
        </w:rPr>
        <w:t xml:space="preserve">BMI, Body Mass Index; HBP, High Blood Pressure; WBC, White Blood Cell; </w:t>
      </w:r>
      <w:r w:rsidRPr="00D10295">
        <w:rPr>
          <w:rFonts w:ascii="Calibri" w:hAnsi="Calibri" w:cs="Calibri"/>
          <w:kern w:val="0"/>
          <w:sz w:val="20"/>
          <w:szCs w:val="20"/>
        </w:rPr>
        <w:t>FBG, Fasting Blood Glucose; b-</w:t>
      </w:r>
      <w:r w:rsidRPr="00D10295">
        <w:rPr>
          <w:rFonts w:ascii="Calibri" w:hAnsi="Calibri" w:cs="Calibri"/>
          <w:sz w:val="20"/>
          <w:szCs w:val="20"/>
        </w:rPr>
        <w:t xml:space="preserve">UA, Blood Uric Acid; </w:t>
      </w:r>
      <w:r w:rsidRPr="00D10295">
        <w:rPr>
          <w:rFonts w:ascii="Calibri" w:hAnsi="Calibri" w:cs="Calibri"/>
          <w:kern w:val="0"/>
          <w:sz w:val="20"/>
          <w:szCs w:val="20"/>
        </w:rPr>
        <w:t>TG, Triglyceride; LDL, Low Density Lipoprotein; U-PH, Urine pH; U-WBC, Urine WBC</w:t>
      </w:r>
    </w:p>
    <w:p w14:paraId="715D564B" w14:textId="77777777" w:rsidR="006A499A" w:rsidRPr="00C23DCB" w:rsidRDefault="006A499A" w:rsidP="006A499A">
      <w:pPr>
        <w:autoSpaceDE w:val="0"/>
        <w:autoSpaceDN w:val="0"/>
        <w:adjustRightInd w:val="0"/>
        <w:rPr>
          <w:rFonts w:ascii="Calibri" w:hAnsi="Calibri" w:cs="Calibri"/>
          <w:kern w:val="0"/>
          <w:sz w:val="20"/>
          <w:szCs w:val="20"/>
        </w:rPr>
      </w:pPr>
    </w:p>
    <w:p w14:paraId="24C47BC0" w14:textId="77777777" w:rsidR="006A499A" w:rsidRPr="00C23DCB" w:rsidRDefault="006A499A" w:rsidP="006A499A">
      <w:pPr>
        <w:autoSpaceDE w:val="0"/>
        <w:autoSpaceDN w:val="0"/>
        <w:adjustRightInd w:val="0"/>
        <w:rPr>
          <w:rFonts w:ascii="Calibri" w:hAnsi="Calibri" w:cs="Calibri"/>
          <w:kern w:val="0"/>
          <w:sz w:val="20"/>
          <w:szCs w:val="20"/>
        </w:rPr>
      </w:pPr>
    </w:p>
    <w:p w14:paraId="5B66ADA2" w14:textId="22AC3311" w:rsidR="006A499A" w:rsidRPr="00C23DCB" w:rsidRDefault="006A499A" w:rsidP="006E78A5">
      <w:pPr>
        <w:jc w:val="left"/>
        <w:rPr>
          <w:rFonts w:ascii="Calibri" w:hAnsi="Calibri" w:cs="Calibri"/>
          <w:b/>
          <w:bCs/>
        </w:rPr>
      </w:pPr>
      <w:r w:rsidRPr="00C23DCB">
        <w:rPr>
          <w:rFonts w:ascii="Calibri" w:hAnsi="Calibri" w:cs="Calibri"/>
          <w:b/>
          <w:bCs/>
        </w:rPr>
        <w:t>Table S Selection results of radiomics features and coefficients for Rad-score building</w:t>
      </w:r>
    </w:p>
    <w:tbl>
      <w:tblPr>
        <w:tblW w:w="7716" w:type="dxa"/>
        <w:tblLook w:val="04A0" w:firstRow="1" w:lastRow="0" w:firstColumn="1" w:lastColumn="0" w:noHBand="0" w:noVBand="1"/>
      </w:tblPr>
      <w:tblGrid>
        <w:gridCol w:w="6640"/>
        <w:gridCol w:w="1206"/>
      </w:tblGrid>
      <w:tr w:rsidR="006A499A" w:rsidRPr="00C23DCB" w14:paraId="0E8D665C" w14:textId="77777777" w:rsidTr="009C40CD">
        <w:trPr>
          <w:trHeight w:val="276"/>
        </w:trPr>
        <w:tc>
          <w:tcPr>
            <w:tcW w:w="6640" w:type="dxa"/>
            <w:tcBorders>
              <w:top w:val="single" w:sz="4" w:space="0" w:color="auto"/>
              <w:left w:val="nil"/>
              <w:bottom w:val="single" w:sz="4" w:space="0" w:color="auto"/>
              <w:right w:val="nil"/>
            </w:tcBorders>
            <w:shd w:val="clear" w:color="auto" w:fill="auto"/>
            <w:noWrap/>
            <w:hideMark/>
          </w:tcPr>
          <w:p w14:paraId="0D200F46" w14:textId="77777777" w:rsidR="006A499A" w:rsidRPr="00C23DCB" w:rsidRDefault="006A499A" w:rsidP="006E78A5">
            <w:pPr>
              <w:widowControl/>
              <w:jc w:val="left"/>
              <w:rPr>
                <w:rFonts w:ascii="Calibri" w:eastAsia="等线" w:hAnsi="Calibri" w:cs="Calibri"/>
                <w:b/>
                <w:bCs/>
                <w:color w:val="000000"/>
                <w:kern w:val="0"/>
                <w:sz w:val="22"/>
              </w:rPr>
            </w:pPr>
            <w:proofErr w:type="spellStart"/>
            <w:r w:rsidRPr="00C23DCB">
              <w:rPr>
                <w:rFonts w:ascii="Calibri" w:eastAsia="等线" w:hAnsi="Calibri" w:cs="Calibri"/>
                <w:b/>
                <w:bCs/>
                <w:color w:val="000000"/>
                <w:kern w:val="0"/>
                <w:sz w:val="22"/>
              </w:rPr>
              <w:t>Radscore</w:t>
            </w:r>
            <w:proofErr w:type="spellEnd"/>
          </w:p>
        </w:tc>
        <w:tc>
          <w:tcPr>
            <w:tcW w:w="1076" w:type="dxa"/>
            <w:tcBorders>
              <w:top w:val="single" w:sz="4" w:space="0" w:color="auto"/>
              <w:left w:val="nil"/>
              <w:bottom w:val="single" w:sz="4" w:space="0" w:color="auto"/>
              <w:right w:val="nil"/>
            </w:tcBorders>
            <w:shd w:val="clear" w:color="auto" w:fill="auto"/>
            <w:noWrap/>
            <w:vAlign w:val="bottom"/>
            <w:hideMark/>
          </w:tcPr>
          <w:p w14:paraId="21F6A7BB" w14:textId="77777777" w:rsidR="006A499A" w:rsidRPr="00C23DCB" w:rsidRDefault="006A499A" w:rsidP="006E78A5">
            <w:pPr>
              <w:widowControl/>
              <w:jc w:val="left"/>
              <w:rPr>
                <w:rFonts w:ascii="Calibri" w:eastAsia="等线" w:hAnsi="Calibri" w:cs="Calibri"/>
                <w:b/>
                <w:bCs/>
                <w:color w:val="000000"/>
                <w:kern w:val="0"/>
                <w:sz w:val="22"/>
              </w:rPr>
            </w:pPr>
            <w:r w:rsidRPr="00C23DCB">
              <w:rPr>
                <w:rFonts w:ascii="Calibri" w:eastAsia="等线" w:hAnsi="Calibri" w:cs="Calibri"/>
                <w:b/>
                <w:bCs/>
                <w:color w:val="000000"/>
                <w:kern w:val="0"/>
                <w:sz w:val="22"/>
              </w:rPr>
              <w:t>Coefficient</w:t>
            </w:r>
          </w:p>
        </w:tc>
      </w:tr>
      <w:tr w:rsidR="006A499A" w:rsidRPr="00C23DCB" w14:paraId="19AD5EED" w14:textId="77777777" w:rsidTr="009C40CD">
        <w:trPr>
          <w:trHeight w:val="276"/>
        </w:trPr>
        <w:tc>
          <w:tcPr>
            <w:tcW w:w="6640" w:type="dxa"/>
            <w:tcBorders>
              <w:top w:val="single" w:sz="4" w:space="0" w:color="auto"/>
              <w:left w:val="nil"/>
              <w:bottom w:val="nil"/>
              <w:right w:val="nil"/>
            </w:tcBorders>
            <w:shd w:val="clear" w:color="auto" w:fill="auto"/>
            <w:noWrap/>
            <w:hideMark/>
          </w:tcPr>
          <w:p w14:paraId="619C9E74" w14:textId="77777777" w:rsidR="006A499A" w:rsidRPr="00C23DCB" w:rsidRDefault="006A499A" w:rsidP="006E78A5">
            <w:pPr>
              <w:widowControl/>
              <w:jc w:val="left"/>
              <w:rPr>
                <w:rFonts w:ascii="Calibri" w:eastAsia="等线" w:hAnsi="Calibri" w:cs="Calibri"/>
                <w:color w:val="000000"/>
                <w:kern w:val="0"/>
                <w:sz w:val="22"/>
              </w:rPr>
            </w:pPr>
            <w:proofErr w:type="spellStart"/>
            <w:r w:rsidRPr="00C23DCB">
              <w:rPr>
                <w:rFonts w:ascii="Calibri" w:eastAsia="等线" w:hAnsi="Calibri" w:cs="Calibri"/>
                <w:color w:val="000000"/>
                <w:kern w:val="0"/>
                <w:sz w:val="22"/>
              </w:rPr>
              <w:t>original_shape_Sphericity</w:t>
            </w:r>
            <w:proofErr w:type="spellEnd"/>
          </w:p>
        </w:tc>
        <w:tc>
          <w:tcPr>
            <w:tcW w:w="1076" w:type="dxa"/>
            <w:tcBorders>
              <w:top w:val="single" w:sz="4" w:space="0" w:color="auto"/>
              <w:left w:val="nil"/>
              <w:bottom w:val="nil"/>
              <w:right w:val="nil"/>
            </w:tcBorders>
            <w:shd w:val="clear" w:color="auto" w:fill="auto"/>
            <w:noWrap/>
            <w:vAlign w:val="bottom"/>
            <w:hideMark/>
          </w:tcPr>
          <w:p w14:paraId="5077A979"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-0.34597</w:t>
            </w:r>
          </w:p>
        </w:tc>
      </w:tr>
      <w:tr w:rsidR="006A499A" w:rsidRPr="00C23DCB" w14:paraId="4FDFAA84" w14:textId="77777777" w:rsidTr="009C40CD">
        <w:trPr>
          <w:trHeight w:val="276"/>
        </w:trPr>
        <w:tc>
          <w:tcPr>
            <w:tcW w:w="6640" w:type="dxa"/>
            <w:tcBorders>
              <w:top w:val="nil"/>
              <w:left w:val="nil"/>
              <w:bottom w:val="nil"/>
              <w:right w:val="nil"/>
            </w:tcBorders>
            <w:shd w:val="clear" w:color="auto" w:fill="auto"/>
            <w:noWrap/>
            <w:hideMark/>
          </w:tcPr>
          <w:p w14:paraId="2B1F6704" w14:textId="77777777" w:rsidR="006A499A" w:rsidRPr="00C23DCB" w:rsidRDefault="006A499A" w:rsidP="006E78A5">
            <w:pPr>
              <w:widowControl/>
              <w:jc w:val="left"/>
              <w:rPr>
                <w:rFonts w:ascii="Calibri" w:eastAsia="等线" w:hAnsi="Calibri" w:cs="Calibri"/>
                <w:color w:val="000000"/>
                <w:kern w:val="0"/>
                <w:sz w:val="22"/>
              </w:rPr>
            </w:pPr>
            <w:proofErr w:type="spellStart"/>
            <w:r w:rsidRPr="00C23DCB">
              <w:rPr>
                <w:rFonts w:ascii="Calibri" w:eastAsia="等线" w:hAnsi="Calibri" w:cs="Calibri"/>
                <w:color w:val="000000"/>
                <w:kern w:val="0"/>
                <w:sz w:val="22"/>
              </w:rPr>
              <w:t>original_firstorder_InterquartileRange</w:t>
            </w:r>
            <w:proofErr w:type="spellEnd"/>
          </w:p>
        </w:tc>
        <w:tc>
          <w:tcPr>
            <w:tcW w:w="1076" w:type="dxa"/>
            <w:tcBorders>
              <w:top w:val="nil"/>
              <w:left w:val="nil"/>
              <w:bottom w:val="nil"/>
              <w:right w:val="nil"/>
            </w:tcBorders>
            <w:shd w:val="clear" w:color="auto" w:fill="auto"/>
            <w:noWrap/>
            <w:vAlign w:val="bottom"/>
            <w:hideMark/>
          </w:tcPr>
          <w:p w14:paraId="6EBFD1C7"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-0.36217</w:t>
            </w:r>
          </w:p>
        </w:tc>
      </w:tr>
      <w:tr w:rsidR="006A499A" w:rsidRPr="00C23DCB" w14:paraId="4FA2E232" w14:textId="77777777" w:rsidTr="009C40CD">
        <w:trPr>
          <w:trHeight w:val="276"/>
        </w:trPr>
        <w:tc>
          <w:tcPr>
            <w:tcW w:w="6640" w:type="dxa"/>
            <w:tcBorders>
              <w:top w:val="nil"/>
              <w:left w:val="nil"/>
              <w:bottom w:val="nil"/>
              <w:right w:val="nil"/>
            </w:tcBorders>
            <w:shd w:val="clear" w:color="auto" w:fill="auto"/>
            <w:noWrap/>
            <w:hideMark/>
          </w:tcPr>
          <w:p w14:paraId="529D6118" w14:textId="77777777" w:rsidR="006A499A" w:rsidRPr="00C23DCB" w:rsidRDefault="006A499A" w:rsidP="006E78A5">
            <w:pPr>
              <w:widowControl/>
              <w:jc w:val="left"/>
              <w:rPr>
                <w:rFonts w:ascii="Calibri" w:eastAsia="等线" w:hAnsi="Calibri" w:cs="Calibri"/>
                <w:color w:val="000000"/>
                <w:kern w:val="0"/>
                <w:sz w:val="22"/>
              </w:rPr>
            </w:pPr>
            <w:proofErr w:type="spellStart"/>
            <w:r w:rsidRPr="00C23DCB">
              <w:rPr>
                <w:rFonts w:ascii="Calibri" w:eastAsia="等线" w:hAnsi="Calibri" w:cs="Calibri"/>
                <w:color w:val="000000"/>
                <w:kern w:val="0"/>
                <w:sz w:val="22"/>
              </w:rPr>
              <w:t>original_glcm_Id</w:t>
            </w:r>
            <w:proofErr w:type="spellEnd"/>
          </w:p>
        </w:tc>
        <w:tc>
          <w:tcPr>
            <w:tcW w:w="1076" w:type="dxa"/>
            <w:tcBorders>
              <w:top w:val="nil"/>
              <w:left w:val="nil"/>
              <w:bottom w:val="nil"/>
              <w:right w:val="nil"/>
            </w:tcBorders>
            <w:shd w:val="clear" w:color="auto" w:fill="auto"/>
            <w:noWrap/>
            <w:vAlign w:val="bottom"/>
            <w:hideMark/>
          </w:tcPr>
          <w:p w14:paraId="7AA2B912"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0.220968</w:t>
            </w:r>
          </w:p>
        </w:tc>
      </w:tr>
      <w:tr w:rsidR="006A499A" w:rsidRPr="00C23DCB" w14:paraId="0D396D33" w14:textId="77777777" w:rsidTr="009C40CD">
        <w:trPr>
          <w:trHeight w:val="276"/>
        </w:trPr>
        <w:tc>
          <w:tcPr>
            <w:tcW w:w="6640" w:type="dxa"/>
            <w:tcBorders>
              <w:top w:val="nil"/>
              <w:left w:val="nil"/>
              <w:bottom w:val="nil"/>
              <w:right w:val="nil"/>
            </w:tcBorders>
            <w:shd w:val="clear" w:color="auto" w:fill="auto"/>
            <w:noWrap/>
            <w:hideMark/>
          </w:tcPr>
          <w:p w14:paraId="36CC7F57" w14:textId="77777777" w:rsidR="006A499A" w:rsidRPr="00C23DCB" w:rsidRDefault="006A499A" w:rsidP="006E78A5">
            <w:pPr>
              <w:widowControl/>
              <w:jc w:val="left"/>
              <w:rPr>
                <w:rFonts w:ascii="Calibri" w:eastAsia="等线" w:hAnsi="Calibri" w:cs="Calibri"/>
                <w:color w:val="000000"/>
                <w:kern w:val="0"/>
                <w:sz w:val="22"/>
              </w:rPr>
            </w:pPr>
            <w:proofErr w:type="spellStart"/>
            <w:r w:rsidRPr="00C23DCB">
              <w:rPr>
                <w:rFonts w:ascii="Calibri" w:eastAsia="等线" w:hAnsi="Calibri" w:cs="Calibri"/>
                <w:color w:val="000000"/>
                <w:kern w:val="0"/>
                <w:sz w:val="22"/>
              </w:rPr>
              <w:t>original_glcm_InverseVariance</w:t>
            </w:r>
            <w:proofErr w:type="spellEnd"/>
          </w:p>
        </w:tc>
        <w:tc>
          <w:tcPr>
            <w:tcW w:w="1076" w:type="dxa"/>
            <w:tcBorders>
              <w:top w:val="nil"/>
              <w:left w:val="nil"/>
              <w:bottom w:val="nil"/>
              <w:right w:val="nil"/>
            </w:tcBorders>
            <w:shd w:val="clear" w:color="auto" w:fill="auto"/>
            <w:noWrap/>
            <w:vAlign w:val="bottom"/>
            <w:hideMark/>
          </w:tcPr>
          <w:p w14:paraId="5E3E0B03"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0.363713</w:t>
            </w:r>
          </w:p>
        </w:tc>
      </w:tr>
      <w:tr w:rsidR="006A499A" w:rsidRPr="00C23DCB" w14:paraId="5122C15A" w14:textId="77777777" w:rsidTr="009C40CD">
        <w:trPr>
          <w:trHeight w:val="276"/>
        </w:trPr>
        <w:tc>
          <w:tcPr>
            <w:tcW w:w="6640" w:type="dxa"/>
            <w:tcBorders>
              <w:top w:val="nil"/>
              <w:left w:val="nil"/>
              <w:bottom w:val="nil"/>
              <w:right w:val="nil"/>
            </w:tcBorders>
            <w:shd w:val="clear" w:color="auto" w:fill="auto"/>
            <w:noWrap/>
            <w:hideMark/>
          </w:tcPr>
          <w:p w14:paraId="6F1F01B6"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lastRenderedPageBreak/>
              <w:t>wavelet-</w:t>
            </w:r>
            <w:proofErr w:type="spellStart"/>
            <w:r w:rsidRPr="00C23DCB">
              <w:rPr>
                <w:rFonts w:ascii="Calibri" w:eastAsia="等线" w:hAnsi="Calibri" w:cs="Calibri"/>
                <w:color w:val="000000"/>
                <w:kern w:val="0"/>
                <w:sz w:val="22"/>
              </w:rPr>
              <w:t>LLH_firstorder_InterquartileRange</w:t>
            </w:r>
            <w:proofErr w:type="spellEnd"/>
          </w:p>
        </w:tc>
        <w:tc>
          <w:tcPr>
            <w:tcW w:w="1076" w:type="dxa"/>
            <w:tcBorders>
              <w:top w:val="nil"/>
              <w:left w:val="nil"/>
              <w:bottom w:val="nil"/>
              <w:right w:val="nil"/>
            </w:tcBorders>
            <w:shd w:val="clear" w:color="auto" w:fill="auto"/>
            <w:noWrap/>
            <w:vAlign w:val="bottom"/>
            <w:hideMark/>
          </w:tcPr>
          <w:p w14:paraId="13918833"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-0.39689</w:t>
            </w:r>
          </w:p>
        </w:tc>
      </w:tr>
      <w:tr w:rsidR="006A499A" w:rsidRPr="00C23DCB" w14:paraId="1A0C6746" w14:textId="77777777" w:rsidTr="009C40CD">
        <w:trPr>
          <w:trHeight w:val="276"/>
        </w:trPr>
        <w:tc>
          <w:tcPr>
            <w:tcW w:w="6640" w:type="dxa"/>
            <w:tcBorders>
              <w:top w:val="nil"/>
              <w:left w:val="nil"/>
              <w:bottom w:val="nil"/>
              <w:right w:val="nil"/>
            </w:tcBorders>
            <w:shd w:val="clear" w:color="auto" w:fill="auto"/>
            <w:noWrap/>
            <w:hideMark/>
          </w:tcPr>
          <w:p w14:paraId="3D6075B5"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LLH_firstorder_Mean</w:t>
            </w:r>
            <w:proofErr w:type="spellEnd"/>
          </w:p>
        </w:tc>
        <w:tc>
          <w:tcPr>
            <w:tcW w:w="1076" w:type="dxa"/>
            <w:tcBorders>
              <w:top w:val="nil"/>
              <w:left w:val="nil"/>
              <w:bottom w:val="nil"/>
              <w:right w:val="nil"/>
            </w:tcBorders>
            <w:shd w:val="clear" w:color="auto" w:fill="auto"/>
            <w:noWrap/>
            <w:vAlign w:val="bottom"/>
            <w:hideMark/>
          </w:tcPr>
          <w:p w14:paraId="38907CB1"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0.173423</w:t>
            </w:r>
          </w:p>
        </w:tc>
      </w:tr>
      <w:tr w:rsidR="006A499A" w:rsidRPr="00C23DCB" w14:paraId="08331B21" w14:textId="77777777" w:rsidTr="009C40CD">
        <w:trPr>
          <w:trHeight w:val="276"/>
        </w:trPr>
        <w:tc>
          <w:tcPr>
            <w:tcW w:w="6640" w:type="dxa"/>
            <w:tcBorders>
              <w:top w:val="nil"/>
              <w:left w:val="nil"/>
              <w:bottom w:val="nil"/>
              <w:right w:val="nil"/>
            </w:tcBorders>
            <w:shd w:val="clear" w:color="auto" w:fill="auto"/>
            <w:noWrap/>
            <w:hideMark/>
          </w:tcPr>
          <w:p w14:paraId="68E29B27"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LHL_firstorder_Median</w:t>
            </w:r>
            <w:proofErr w:type="spellEnd"/>
          </w:p>
        </w:tc>
        <w:tc>
          <w:tcPr>
            <w:tcW w:w="1076" w:type="dxa"/>
            <w:tcBorders>
              <w:top w:val="nil"/>
              <w:left w:val="nil"/>
              <w:bottom w:val="nil"/>
              <w:right w:val="nil"/>
            </w:tcBorders>
            <w:shd w:val="clear" w:color="auto" w:fill="auto"/>
            <w:noWrap/>
            <w:vAlign w:val="bottom"/>
            <w:hideMark/>
          </w:tcPr>
          <w:p w14:paraId="5867263F"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-0.20132</w:t>
            </w:r>
          </w:p>
        </w:tc>
      </w:tr>
      <w:tr w:rsidR="006A499A" w:rsidRPr="00C23DCB" w14:paraId="6D560DB8" w14:textId="77777777" w:rsidTr="009C40CD">
        <w:trPr>
          <w:trHeight w:val="276"/>
        </w:trPr>
        <w:tc>
          <w:tcPr>
            <w:tcW w:w="6640" w:type="dxa"/>
            <w:tcBorders>
              <w:top w:val="nil"/>
              <w:left w:val="nil"/>
              <w:bottom w:val="nil"/>
              <w:right w:val="nil"/>
            </w:tcBorders>
            <w:shd w:val="clear" w:color="auto" w:fill="auto"/>
            <w:noWrap/>
            <w:hideMark/>
          </w:tcPr>
          <w:p w14:paraId="2BA4651B"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LHL_firstorder_Skewness</w:t>
            </w:r>
            <w:proofErr w:type="spellEnd"/>
          </w:p>
        </w:tc>
        <w:tc>
          <w:tcPr>
            <w:tcW w:w="1076" w:type="dxa"/>
            <w:tcBorders>
              <w:top w:val="nil"/>
              <w:left w:val="nil"/>
              <w:bottom w:val="nil"/>
              <w:right w:val="nil"/>
            </w:tcBorders>
            <w:shd w:val="clear" w:color="auto" w:fill="auto"/>
            <w:noWrap/>
            <w:vAlign w:val="bottom"/>
            <w:hideMark/>
          </w:tcPr>
          <w:p w14:paraId="5CC7856A"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0.03605</w:t>
            </w:r>
          </w:p>
        </w:tc>
      </w:tr>
      <w:tr w:rsidR="006A499A" w:rsidRPr="00C23DCB" w14:paraId="70247738" w14:textId="77777777" w:rsidTr="009C40CD">
        <w:trPr>
          <w:trHeight w:val="276"/>
        </w:trPr>
        <w:tc>
          <w:tcPr>
            <w:tcW w:w="6640" w:type="dxa"/>
            <w:tcBorders>
              <w:top w:val="nil"/>
              <w:left w:val="nil"/>
              <w:bottom w:val="nil"/>
              <w:right w:val="nil"/>
            </w:tcBorders>
            <w:shd w:val="clear" w:color="auto" w:fill="auto"/>
            <w:noWrap/>
            <w:hideMark/>
          </w:tcPr>
          <w:p w14:paraId="1959405C"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LHL_gldm_DependenceNonUniformityNormalized</w:t>
            </w:r>
            <w:proofErr w:type="spellEnd"/>
          </w:p>
        </w:tc>
        <w:tc>
          <w:tcPr>
            <w:tcW w:w="1076" w:type="dxa"/>
            <w:tcBorders>
              <w:top w:val="nil"/>
              <w:left w:val="nil"/>
              <w:bottom w:val="nil"/>
              <w:right w:val="nil"/>
            </w:tcBorders>
            <w:shd w:val="clear" w:color="auto" w:fill="auto"/>
            <w:noWrap/>
            <w:vAlign w:val="bottom"/>
            <w:hideMark/>
          </w:tcPr>
          <w:p w14:paraId="1006CE49"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0.168037</w:t>
            </w:r>
          </w:p>
        </w:tc>
      </w:tr>
      <w:tr w:rsidR="006A499A" w:rsidRPr="00C23DCB" w14:paraId="0D5B1DF4" w14:textId="77777777" w:rsidTr="009C40CD">
        <w:trPr>
          <w:trHeight w:val="276"/>
        </w:trPr>
        <w:tc>
          <w:tcPr>
            <w:tcW w:w="6640" w:type="dxa"/>
            <w:tcBorders>
              <w:top w:val="nil"/>
              <w:left w:val="nil"/>
              <w:bottom w:val="nil"/>
              <w:right w:val="nil"/>
            </w:tcBorders>
            <w:shd w:val="clear" w:color="auto" w:fill="auto"/>
            <w:noWrap/>
            <w:hideMark/>
          </w:tcPr>
          <w:p w14:paraId="41FEA218"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LHL_gldm_SmallDependenceEmphasis</w:t>
            </w:r>
            <w:proofErr w:type="spellEnd"/>
          </w:p>
        </w:tc>
        <w:tc>
          <w:tcPr>
            <w:tcW w:w="1076" w:type="dxa"/>
            <w:tcBorders>
              <w:top w:val="nil"/>
              <w:left w:val="nil"/>
              <w:bottom w:val="nil"/>
              <w:right w:val="nil"/>
            </w:tcBorders>
            <w:shd w:val="clear" w:color="auto" w:fill="auto"/>
            <w:noWrap/>
            <w:vAlign w:val="bottom"/>
            <w:hideMark/>
          </w:tcPr>
          <w:p w14:paraId="609D4B35"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-0.27441</w:t>
            </w:r>
          </w:p>
        </w:tc>
      </w:tr>
      <w:tr w:rsidR="006A499A" w:rsidRPr="00C23DCB" w14:paraId="149E33F4" w14:textId="77777777" w:rsidTr="009C40CD">
        <w:trPr>
          <w:trHeight w:val="276"/>
        </w:trPr>
        <w:tc>
          <w:tcPr>
            <w:tcW w:w="6640" w:type="dxa"/>
            <w:tcBorders>
              <w:top w:val="nil"/>
              <w:left w:val="nil"/>
              <w:bottom w:val="nil"/>
              <w:right w:val="nil"/>
            </w:tcBorders>
            <w:shd w:val="clear" w:color="auto" w:fill="auto"/>
            <w:noWrap/>
            <w:hideMark/>
          </w:tcPr>
          <w:p w14:paraId="7B98CA1E"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LHH_glcm_Correlation</w:t>
            </w:r>
            <w:proofErr w:type="spellEnd"/>
          </w:p>
        </w:tc>
        <w:tc>
          <w:tcPr>
            <w:tcW w:w="1076" w:type="dxa"/>
            <w:tcBorders>
              <w:top w:val="nil"/>
              <w:left w:val="nil"/>
              <w:bottom w:val="nil"/>
              <w:right w:val="nil"/>
            </w:tcBorders>
            <w:shd w:val="clear" w:color="auto" w:fill="auto"/>
            <w:noWrap/>
            <w:vAlign w:val="bottom"/>
            <w:hideMark/>
          </w:tcPr>
          <w:p w14:paraId="2F8ECEBF"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0.188649</w:t>
            </w:r>
          </w:p>
        </w:tc>
      </w:tr>
      <w:tr w:rsidR="006A499A" w:rsidRPr="00C23DCB" w14:paraId="3F760DED" w14:textId="77777777" w:rsidTr="009C40CD">
        <w:trPr>
          <w:trHeight w:val="276"/>
        </w:trPr>
        <w:tc>
          <w:tcPr>
            <w:tcW w:w="6640" w:type="dxa"/>
            <w:tcBorders>
              <w:top w:val="nil"/>
              <w:left w:val="nil"/>
              <w:bottom w:val="nil"/>
              <w:right w:val="nil"/>
            </w:tcBorders>
            <w:shd w:val="clear" w:color="auto" w:fill="auto"/>
            <w:noWrap/>
            <w:hideMark/>
          </w:tcPr>
          <w:p w14:paraId="143BE4D2"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LHH_glszm_SizeZoneNonUniformityNormalized</w:t>
            </w:r>
            <w:proofErr w:type="spellEnd"/>
          </w:p>
        </w:tc>
        <w:tc>
          <w:tcPr>
            <w:tcW w:w="1076" w:type="dxa"/>
            <w:tcBorders>
              <w:top w:val="nil"/>
              <w:left w:val="nil"/>
              <w:bottom w:val="nil"/>
              <w:right w:val="nil"/>
            </w:tcBorders>
            <w:shd w:val="clear" w:color="auto" w:fill="auto"/>
            <w:noWrap/>
            <w:vAlign w:val="bottom"/>
            <w:hideMark/>
          </w:tcPr>
          <w:p w14:paraId="58C60336"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-0.10998</w:t>
            </w:r>
          </w:p>
        </w:tc>
      </w:tr>
      <w:tr w:rsidR="006A499A" w:rsidRPr="00C23DCB" w14:paraId="2F48ACB0" w14:textId="77777777" w:rsidTr="009C40CD">
        <w:trPr>
          <w:trHeight w:val="276"/>
        </w:trPr>
        <w:tc>
          <w:tcPr>
            <w:tcW w:w="6640" w:type="dxa"/>
            <w:tcBorders>
              <w:top w:val="nil"/>
              <w:left w:val="nil"/>
              <w:bottom w:val="nil"/>
              <w:right w:val="nil"/>
            </w:tcBorders>
            <w:shd w:val="clear" w:color="auto" w:fill="auto"/>
            <w:noWrap/>
            <w:hideMark/>
          </w:tcPr>
          <w:p w14:paraId="2F0118BC"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HLL_firstorder_Median</w:t>
            </w:r>
            <w:proofErr w:type="spellEnd"/>
          </w:p>
        </w:tc>
        <w:tc>
          <w:tcPr>
            <w:tcW w:w="1076" w:type="dxa"/>
            <w:tcBorders>
              <w:top w:val="nil"/>
              <w:left w:val="nil"/>
              <w:bottom w:val="nil"/>
              <w:right w:val="nil"/>
            </w:tcBorders>
            <w:shd w:val="clear" w:color="auto" w:fill="auto"/>
            <w:noWrap/>
            <w:vAlign w:val="bottom"/>
            <w:hideMark/>
          </w:tcPr>
          <w:p w14:paraId="581EC3C1"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-0.29616</w:t>
            </w:r>
          </w:p>
        </w:tc>
      </w:tr>
      <w:tr w:rsidR="006A499A" w:rsidRPr="00C23DCB" w14:paraId="7EECB6F1" w14:textId="77777777" w:rsidTr="009C40CD">
        <w:trPr>
          <w:trHeight w:val="276"/>
        </w:trPr>
        <w:tc>
          <w:tcPr>
            <w:tcW w:w="6640" w:type="dxa"/>
            <w:tcBorders>
              <w:top w:val="nil"/>
              <w:left w:val="nil"/>
              <w:bottom w:val="nil"/>
              <w:right w:val="nil"/>
            </w:tcBorders>
            <w:shd w:val="clear" w:color="auto" w:fill="auto"/>
            <w:noWrap/>
            <w:hideMark/>
          </w:tcPr>
          <w:p w14:paraId="1215B328"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HLL_glszm_SmallAreaEmphasis</w:t>
            </w:r>
            <w:proofErr w:type="spellEnd"/>
          </w:p>
        </w:tc>
        <w:tc>
          <w:tcPr>
            <w:tcW w:w="1076" w:type="dxa"/>
            <w:tcBorders>
              <w:top w:val="nil"/>
              <w:left w:val="nil"/>
              <w:bottom w:val="nil"/>
              <w:right w:val="nil"/>
            </w:tcBorders>
            <w:shd w:val="clear" w:color="auto" w:fill="auto"/>
            <w:noWrap/>
            <w:vAlign w:val="bottom"/>
            <w:hideMark/>
          </w:tcPr>
          <w:p w14:paraId="6586C97D"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-0.03293</w:t>
            </w:r>
          </w:p>
        </w:tc>
      </w:tr>
      <w:tr w:rsidR="006A499A" w:rsidRPr="00C23DCB" w14:paraId="3B3D1C62" w14:textId="77777777" w:rsidTr="009C40CD">
        <w:trPr>
          <w:trHeight w:val="276"/>
        </w:trPr>
        <w:tc>
          <w:tcPr>
            <w:tcW w:w="6640" w:type="dxa"/>
            <w:tcBorders>
              <w:top w:val="nil"/>
              <w:left w:val="nil"/>
              <w:bottom w:val="nil"/>
              <w:right w:val="nil"/>
            </w:tcBorders>
            <w:shd w:val="clear" w:color="auto" w:fill="auto"/>
            <w:noWrap/>
            <w:hideMark/>
          </w:tcPr>
          <w:p w14:paraId="5A334964"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HHL_firstorder_Median</w:t>
            </w:r>
            <w:proofErr w:type="spellEnd"/>
          </w:p>
        </w:tc>
        <w:tc>
          <w:tcPr>
            <w:tcW w:w="1076" w:type="dxa"/>
            <w:tcBorders>
              <w:top w:val="nil"/>
              <w:left w:val="nil"/>
              <w:bottom w:val="nil"/>
              <w:right w:val="nil"/>
            </w:tcBorders>
            <w:shd w:val="clear" w:color="auto" w:fill="auto"/>
            <w:noWrap/>
            <w:vAlign w:val="bottom"/>
            <w:hideMark/>
          </w:tcPr>
          <w:p w14:paraId="7C935552"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-0.36485</w:t>
            </w:r>
          </w:p>
        </w:tc>
      </w:tr>
      <w:tr w:rsidR="006A499A" w:rsidRPr="00C23DCB" w14:paraId="1C2E6B06" w14:textId="77777777" w:rsidTr="009C40CD">
        <w:trPr>
          <w:trHeight w:val="276"/>
        </w:trPr>
        <w:tc>
          <w:tcPr>
            <w:tcW w:w="6640" w:type="dxa"/>
            <w:tcBorders>
              <w:top w:val="nil"/>
              <w:left w:val="nil"/>
              <w:right w:val="nil"/>
            </w:tcBorders>
            <w:shd w:val="clear" w:color="auto" w:fill="auto"/>
            <w:noWrap/>
            <w:hideMark/>
          </w:tcPr>
          <w:p w14:paraId="32769D2A"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wavelet-</w:t>
            </w:r>
            <w:proofErr w:type="spellStart"/>
            <w:r w:rsidRPr="00C23DCB">
              <w:rPr>
                <w:rFonts w:ascii="Calibri" w:eastAsia="等线" w:hAnsi="Calibri" w:cs="Calibri"/>
                <w:color w:val="000000"/>
                <w:kern w:val="0"/>
                <w:sz w:val="22"/>
              </w:rPr>
              <w:t>LLL_gldm_LargeDependenceLowGrayLevelEmphasis</w:t>
            </w:r>
            <w:proofErr w:type="spellEnd"/>
          </w:p>
        </w:tc>
        <w:tc>
          <w:tcPr>
            <w:tcW w:w="1076" w:type="dxa"/>
            <w:tcBorders>
              <w:top w:val="nil"/>
              <w:left w:val="nil"/>
              <w:right w:val="nil"/>
            </w:tcBorders>
            <w:shd w:val="clear" w:color="auto" w:fill="auto"/>
            <w:noWrap/>
            <w:vAlign w:val="bottom"/>
            <w:hideMark/>
          </w:tcPr>
          <w:p w14:paraId="0B782BA1"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-0.52797</w:t>
            </w:r>
          </w:p>
        </w:tc>
      </w:tr>
      <w:tr w:rsidR="006A499A" w:rsidRPr="00C23DCB" w14:paraId="24E23CEF" w14:textId="77777777" w:rsidTr="009C40CD">
        <w:trPr>
          <w:trHeight w:val="276"/>
        </w:trPr>
        <w:tc>
          <w:tcPr>
            <w:tcW w:w="6640" w:type="dxa"/>
            <w:tcBorders>
              <w:top w:val="nil"/>
              <w:left w:val="nil"/>
              <w:bottom w:val="single" w:sz="4" w:space="0" w:color="auto"/>
              <w:right w:val="nil"/>
            </w:tcBorders>
            <w:shd w:val="clear" w:color="auto" w:fill="auto"/>
            <w:noWrap/>
            <w:vAlign w:val="bottom"/>
            <w:hideMark/>
          </w:tcPr>
          <w:p w14:paraId="3BCC8D1D"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intercept</w:t>
            </w:r>
          </w:p>
        </w:tc>
        <w:tc>
          <w:tcPr>
            <w:tcW w:w="1076" w:type="dxa"/>
            <w:tcBorders>
              <w:top w:val="nil"/>
              <w:left w:val="nil"/>
              <w:bottom w:val="single" w:sz="4" w:space="0" w:color="auto"/>
              <w:right w:val="nil"/>
            </w:tcBorders>
            <w:shd w:val="clear" w:color="auto" w:fill="auto"/>
            <w:noWrap/>
            <w:vAlign w:val="bottom"/>
            <w:hideMark/>
          </w:tcPr>
          <w:p w14:paraId="314E5366" w14:textId="77777777" w:rsidR="006A499A" w:rsidRPr="00C23DCB" w:rsidRDefault="006A499A" w:rsidP="006E78A5">
            <w:pPr>
              <w:widowControl/>
              <w:jc w:val="left"/>
              <w:rPr>
                <w:rFonts w:ascii="Calibri" w:eastAsia="等线" w:hAnsi="Calibri" w:cs="Calibri"/>
                <w:color w:val="000000"/>
                <w:kern w:val="0"/>
                <w:sz w:val="22"/>
              </w:rPr>
            </w:pPr>
            <w:r w:rsidRPr="00C23DCB">
              <w:rPr>
                <w:rFonts w:ascii="Calibri" w:eastAsia="等线" w:hAnsi="Calibri" w:cs="Calibri"/>
                <w:color w:val="000000"/>
                <w:kern w:val="0"/>
                <w:sz w:val="22"/>
              </w:rPr>
              <w:t>-0.18652</w:t>
            </w:r>
          </w:p>
        </w:tc>
      </w:tr>
    </w:tbl>
    <w:p w14:paraId="16485E3D" w14:textId="77777777" w:rsidR="006A499A" w:rsidRPr="00C23DCB" w:rsidRDefault="006A499A" w:rsidP="006E78A5">
      <w:pPr>
        <w:jc w:val="left"/>
        <w:rPr>
          <w:rFonts w:ascii="Calibri" w:hAnsi="Calibri" w:cs="Calibri"/>
        </w:rPr>
      </w:pPr>
    </w:p>
    <w:p w14:paraId="20CC3C02" w14:textId="77777777" w:rsidR="006A499A" w:rsidRPr="00C23DCB" w:rsidRDefault="006A499A" w:rsidP="006A499A">
      <w:pPr>
        <w:rPr>
          <w:rFonts w:ascii="Calibri" w:hAnsi="Calibri" w:cs="Calibri"/>
          <w:sz w:val="20"/>
          <w:szCs w:val="20"/>
        </w:rPr>
      </w:pPr>
    </w:p>
    <w:p w14:paraId="6189F213" w14:textId="77777777" w:rsidR="00400F82" w:rsidRPr="00C23DCB" w:rsidRDefault="00400F82">
      <w:pPr>
        <w:rPr>
          <w:rFonts w:ascii="Calibri" w:hAnsi="Calibri" w:cs="Calibri"/>
        </w:rPr>
      </w:pPr>
    </w:p>
    <w:sectPr w:rsidR="00400F82" w:rsidRPr="00C23DCB" w:rsidSect="006E78A5">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2099" w14:textId="77777777" w:rsidR="008747D1" w:rsidRDefault="008747D1" w:rsidP="006A499A">
      <w:r>
        <w:separator/>
      </w:r>
    </w:p>
  </w:endnote>
  <w:endnote w:type="continuationSeparator" w:id="0">
    <w:p w14:paraId="01756165" w14:textId="77777777" w:rsidR="008747D1" w:rsidRDefault="008747D1" w:rsidP="006A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FDD8A" w14:textId="77777777" w:rsidR="008747D1" w:rsidRDefault="008747D1" w:rsidP="006A499A">
      <w:r>
        <w:separator/>
      </w:r>
    </w:p>
  </w:footnote>
  <w:footnote w:type="continuationSeparator" w:id="0">
    <w:p w14:paraId="1AADC2BE" w14:textId="77777777" w:rsidR="008747D1" w:rsidRDefault="008747D1" w:rsidP="006A49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F02"/>
    <w:rsid w:val="00183F02"/>
    <w:rsid w:val="003678CB"/>
    <w:rsid w:val="00400F82"/>
    <w:rsid w:val="00403DC8"/>
    <w:rsid w:val="00490A09"/>
    <w:rsid w:val="004956E1"/>
    <w:rsid w:val="0058551D"/>
    <w:rsid w:val="006A499A"/>
    <w:rsid w:val="006E78A5"/>
    <w:rsid w:val="008747D1"/>
    <w:rsid w:val="0092442F"/>
    <w:rsid w:val="00950E5C"/>
    <w:rsid w:val="009761C3"/>
    <w:rsid w:val="00C23DCB"/>
    <w:rsid w:val="00D043FE"/>
    <w:rsid w:val="00D10295"/>
    <w:rsid w:val="00EA3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8CA00"/>
  <w15:chartTrackingRefBased/>
  <w15:docId w15:val="{A7262217-002B-48E1-9167-72E1E455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99A"/>
    <w:pPr>
      <w:widowControl w:val="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99A"/>
    <w:pPr>
      <w:pBdr>
        <w:bottom w:val="single" w:sz="6" w:space="1" w:color="auto"/>
      </w:pBdr>
      <w:tabs>
        <w:tab w:val="center" w:pos="4153"/>
        <w:tab w:val="right" w:pos="8306"/>
      </w:tabs>
      <w:snapToGrid w:val="0"/>
      <w:jc w:val="center"/>
    </w:pPr>
    <w:rPr>
      <w:rFonts w:asciiTheme="minorHAnsi" w:eastAsiaTheme="minorEastAsia" w:hAnsiTheme="minorHAnsi"/>
      <w:sz w:val="18"/>
      <w:szCs w:val="18"/>
    </w:rPr>
  </w:style>
  <w:style w:type="character" w:customStyle="1" w:styleId="a4">
    <w:name w:val="页眉 字符"/>
    <w:basedOn w:val="a0"/>
    <w:link w:val="a3"/>
    <w:uiPriority w:val="99"/>
    <w:rsid w:val="006A499A"/>
    <w:rPr>
      <w:sz w:val="18"/>
      <w:szCs w:val="18"/>
    </w:rPr>
  </w:style>
  <w:style w:type="paragraph" w:styleId="a5">
    <w:name w:val="footer"/>
    <w:basedOn w:val="a"/>
    <w:link w:val="a6"/>
    <w:uiPriority w:val="99"/>
    <w:unhideWhenUsed/>
    <w:rsid w:val="006A499A"/>
    <w:pPr>
      <w:tabs>
        <w:tab w:val="center" w:pos="4153"/>
        <w:tab w:val="right" w:pos="8306"/>
      </w:tabs>
      <w:snapToGrid w:val="0"/>
      <w:jc w:val="left"/>
    </w:pPr>
    <w:rPr>
      <w:rFonts w:asciiTheme="minorHAnsi" w:eastAsiaTheme="minorEastAsia" w:hAnsiTheme="minorHAnsi"/>
      <w:sz w:val="18"/>
      <w:szCs w:val="18"/>
    </w:rPr>
  </w:style>
  <w:style w:type="character" w:customStyle="1" w:styleId="a6">
    <w:name w:val="页脚 字符"/>
    <w:basedOn w:val="a0"/>
    <w:link w:val="a5"/>
    <w:uiPriority w:val="99"/>
    <w:rsid w:val="006A499A"/>
    <w:rPr>
      <w:sz w:val="18"/>
      <w:szCs w:val="18"/>
    </w:rPr>
  </w:style>
  <w:style w:type="table" w:styleId="a7">
    <w:name w:val="Table Grid"/>
    <w:basedOn w:val="a1"/>
    <w:uiPriority w:val="39"/>
    <w:rsid w:val="006A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29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566</Words>
  <Characters>3232</Characters>
  <Application>Microsoft Office Word</Application>
  <DocSecurity>0</DocSecurity>
  <Lines>26</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wzj13256877239@163.com</dc:creator>
  <cp:keywords/>
  <dc:description/>
  <cp:lastModifiedBy>wzj13256877239@163.com</cp:lastModifiedBy>
  <cp:revision>13</cp:revision>
  <dcterms:created xsi:type="dcterms:W3CDTF">2022-10-30T09:32:00Z</dcterms:created>
  <dcterms:modified xsi:type="dcterms:W3CDTF">2022-11-09T13:05:00Z</dcterms:modified>
</cp:coreProperties>
</file>