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2E0">
        <w:rPr>
          <w:rFonts w:ascii="Times New Roman" w:hAnsi="Times New Roman" w:cs="Times New Roman" w:hint="eastAsia"/>
          <w:b/>
          <w:sz w:val="28"/>
          <w:szCs w:val="28"/>
        </w:rPr>
        <w:t>lectrospinning of NH2-MIL-88B(Fe)/TiO2/PAN (NMTP) nanofiber membranes</w:t>
      </w:r>
      <w:r w:rsidRPr="002012E0">
        <w:rPr>
          <w:rFonts w:ascii="Times New Roman" w:hAnsi="Times New Roman" w:cs="Times New Roman" w:hint="eastAsia"/>
          <w:b/>
          <w:sz w:val="28"/>
          <w:szCs w:val="28"/>
        </w:rPr>
        <w:t>：</w:t>
      </w:r>
      <w:r w:rsidRPr="002012E0">
        <w:rPr>
          <w:rFonts w:ascii="Times New Roman" w:hAnsi="Times New Roman" w:cs="Times New Roman" w:hint="eastAsia"/>
          <w:b/>
          <w:sz w:val="28"/>
          <w:szCs w:val="28"/>
        </w:rPr>
        <w:t>photocatalytic degradation tetracycline and efficient oil-water separation applications</w:t>
      </w:r>
    </w:p>
    <w:p w:rsidR="00E52115" w:rsidRDefault="002012E0" w:rsidP="00E52115">
      <w:pPr>
        <w:spacing w:line="480" w:lineRule="auto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2012E0">
        <w:rPr>
          <w:rFonts w:ascii="Times New Roman" w:hAnsi="Times New Roman" w:cs="Times New Roman"/>
          <w:szCs w:val="24"/>
        </w:rPr>
        <w:t>Ruibin Guo</w:t>
      </w:r>
      <w:r w:rsidRPr="002012E0">
        <w:rPr>
          <w:rFonts w:ascii="Times New Roman" w:hAnsi="Times New Roman" w:cs="Times New Roman"/>
          <w:szCs w:val="24"/>
          <w:vertAlign w:val="superscript"/>
        </w:rPr>
        <w:t>1,3*</w:t>
      </w:r>
      <w:r w:rsidRPr="002012E0">
        <w:rPr>
          <w:rFonts w:ascii="Times New Roman" w:hAnsi="Times New Roman" w:cs="Times New Roman"/>
          <w:szCs w:val="24"/>
        </w:rPr>
        <w:t>, Bingjie Wang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  <w:r w:rsidRPr="002012E0">
        <w:rPr>
          <w:rFonts w:ascii="Times New Roman" w:hAnsi="Times New Roman" w:cs="Times New Roman"/>
          <w:szCs w:val="24"/>
        </w:rPr>
        <w:t>, Li Li</w:t>
      </w:r>
      <w:r w:rsidRPr="002012E0">
        <w:rPr>
          <w:rFonts w:ascii="Times New Roman" w:hAnsi="Times New Roman" w:cs="Times New Roman"/>
          <w:szCs w:val="24"/>
          <w:vertAlign w:val="superscript"/>
        </w:rPr>
        <w:t>2</w:t>
      </w:r>
      <w:r w:rsidRPr="002012E0">
        <w:rPr>
          <w:rFonts w:ascii="Times New Roman" w:hAnsi="Times New Roman" w:cs="Times New Roman"/>
          <w:szCs w:val="24"/>
        </w:rPr>
        <w:t>, Hewen Niu</w:t>
      </w:r>
      <w:r w:rsidRPr="002012E0">
        <w:rPr>
          <w:rFonts w:ascii="Times New Roman" w:hAnsi="Times New Roman" w:cs="Times New Roman"/>
          <w:szCs w:val="24"/>
          <w:vertAlign w:val="superscript"/>
        </w:rPr>
        <w:t>3</w:t>
      </w:r>
      <w:r w:rsidRPr="002012E0">
        <w:rPr>
          <w:rFonts w:ascii="Times New Roman" w:hAnsi="Times New Roman" w:cs="Times New Roman"/>
          <w:szCs w:val="24"/>
        </w:rPr>
        <w:t>, Wei Guo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  <w:r w:rsidRPr="002012E0">
        <w:rPr>
          <w:rFonts w:ascii="Times New Roman" w:hAnsi="Times New Roman" w:cs="Times New Roman"/>
          <w:szCs w:val="24"/>
        </w:rPr>
        <w:t>, Hebing Pei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  <w:r w:rsidRPr="002012E0">
        <w:rPr>
          <w:rFonts w:ascii="Times New Roman" w:hAnsi="Times New Roman" w:cs="Times New Roman"/>
          <w:szCs w:val="24"/>
        </w:rPr>
        <w:t>, Qianglong Chen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  <w:r w:rsidRPr="002012E0">
        <w:rPr>
          <w:rFonts w:ascii="Times New Roman" w:hAnsi="Times New Roman" w:cs="Times New Roman"/>
          <w:szCs w:val="24"/>
        </w:rPr>
        <w:t>, Nijuan Liu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  <w:r w:rsidRPr="002012E0">
        <w:rPr>
          <w:rFonts w:ascii="Times New Roman" w:hAnsi="Times New Roman" w:cs="Times New Roman"/>
          <w:szCs w:val="24"/>
        </w:rPr>
        <w:t>, Zunli Mo</w:t>
      </w:r>
      <w:r w:rsidRPr="002012E0">
        <w:rPr>
          <w:rFonts w:ascii="Times New Roman" w:hAnsi="Times New Roman" w:cs="Times New Roman"/>
          <w:szCs w:val="24"/>
          <w:vertAlign w:val="superscript"/>
        </w:rPr>
        <w:t>1</w:t>
      </w: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szCs w:val="24"/>
          <w:vertAlign w:val="superscript"/>
        </w:rPr>
      </w:pP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2012E0" w:rsidRPr="002012E0" w:rsidRDefault="002012E0" w:rsidP="00E52115">
      <w:pPr>
        <w:spacing w:line="480" w:lineRule="auto"/>
        <w:jc w:val="center"/>
        <w:rPr>
          <w:rFonts w:ascii="Times New Roman" w:hAnsi="Times New Roman" w:cs="Times New Roman" w:hint="eastAsia"/>
          <w:sz w:val="20"/>
          <w:szCs w:val="24"/>
        </w:rPr>
      </w:pPr>
    </w:p>
    <w:p w:rsidR="002012E0" w:rsidRPr="002012E0" w:rsidRDefault="002012E0" w:rsidP="002012E0">
      <w:pPr>
        <w:spacing w:line="480" w:lineRule="auto"/>
        <w:rPr>
          <w:rFonts w:ascii="Times New Roman" w:hAnsi="Times New Roman" w:cs="Times New Roman"/>
          <w:sz w:val="18"/>
          <w:szCs w:val="24"/>
        </w:rPr>
      </w:pPr>
      <w:r w:rsidRPr="002012E0">
        <w:rPr>
          <w:rFonts w:ascii="Times New Roman" w:hAnsi="Times New Roman" w:cs="Times New Roman"/>
          <w:sz w:val="18"/>
          <w:szCs w:val="24"/>
        </w:rPr>
        <w:t>1 Research Center of Gansu Military and Civilian Integration Advanced Structural Materials, Key Laboratory of Eco-Environment-Related Polymer Materials, Ministry of Education of China, Key Laboratory of Polymer Materials of Gansu Province, College of Chemistry and Chemical Engineering, Northwest Normal University, Lanzhou 730070, China</w:t>
      </w:r>
    </w:p>
    <w:p w:rsidR="002012E0" w:rsidRPr="002012E0" w:rsidRDefault="002012E0" w:rsidP="002012E0">
      <w:pPr>
        <w:spacing w:line="480" w:lineRule="auto"/>
        <w:rPr>
          <w:rFonts w:ascii="Times New Roman" w:hAnsi="Times New Roman" w:cs="Times New Roman"/>
          <w:sz w:val="18"/>
          <w:szCs w:val="24"/>
        </w:rPr>
      </w:pPr>
      <w:r w:rsidRPr="002012E0">
        <w:rPr>
          <w:rFonts w:ascii="Times New Roman" w:hAnsi="Times New Roman" w:cs="Times New Roman"/>
          <w:sz w:val="18"/>
          <w:szCs w:val="24"/>
        </w:rPr>
        <w:t>2 College of science, Gansu Agricultural University, Lanzhou 730070, China</w:t>
      </w:r>
    </w:p>
    <w:p w:rsidR="002012E0" w:rsidRPr="002012E0" w:rsidRDefault="002012E0" w:rsidP="002012E0">
      <w:pPr>
        <w:spacing w:line="480" w:lineRule="auto"/>
        <w:rPr>
          <w:rFonts w:ascii="Times New Roman" w:hAnsi="Times New Roman" w:cs="Times New Roman"/>
          <w:sz w:val="18"/>
          <w:szCs w:val="24"/>
        </w:rPr>
      </w:pPr>
      <w:r w:rsidRPr="002012E0">
        <w:rPr>
          <w:rFonts w:ascii="Times New Roman" w:hAnsi="Times New Roman" w:cs="Times New Roman"/>
          <w:sz w:val="18"/>
          <w:szCs w:val="24"/>
        </w:rPr>
        <w:t>3 State Key Laboratory of Cryospheric Science, Northwest Institute of Eco-Environment and Resources, Chinese Academy of Sciences, Lanzhou 730000, China</w:t>
      </w: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2012E0" w:rsidRDefault="002012E0" w:rsidP="00E52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2E0" w:rsidRPr="00E52115" w:rsidRDefault="002012E0" w:rsidP="00E52115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E52115" w:rsidRPr="00E52115" w:rsidRDefault="00E52115" w:rsidP="00E52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115">
        <w:rPr>
          <w:rFonts w:ascii="Times New Roman" w:hAnsi="Times New Roman" w:cs="Times New Roman"/>
          <w:sz w:val="24"/>
          <w:szCs w:val="24"/>
        </w:rPr>
        <w:t>* Corresponding Author Phone: +86-0931-7970603</w:t>
      </w:r>
    </w:p>
    <w:p w:rsidR="00E52115" w:rsidRDefault="00E52115" w:rsidP="00E52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115">
        <w:rPr>
          <w:rFonts w:ascii="Times New Roman" w:hAnsi="Times New Roman" w:cs="Times New Roman"/>
          <w:sz w:val="24"/>
          <w:szCs w:val="24"/>
        </w:rPr>
        <w:t>E-mail: guoruibin@nwnu.edu.cn (Ruibin Guo)</w:t>
      </w:r>
    </w:p>
    <w:p w:rsidR="00D638B6" w:rsidRDefault="00D638B6" w:rsidP="002012E0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:rsidR="006D6EC5" w:rsidRPr="003125D6" w:rsidRDefault="006D6EC5" w:rsidP="006D6E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125D6">
        <w:rPr>
          <w:rFonts w:ascii="Times New Roman" w:hAnsi="Times New Roman" w:cs="Times New Roman"/>
          <w:b/>
          <w:sz w:val="24"/>
          <w:szCs w:val="24"/>
        </w:rPr>
        <w:t>Preparation of NH</w:t>
      </w:r>
      <w:r w:rsidRPr="003125D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125D6">
        <w:rPr>
          <w:rFonts w:ascii="Times New Roman" w:hAnsi="Times New Roman" w:cs="Times New Roman"/>
          <w:b/>
          <w:sz w:val="24"/>
          <w:szCs w:val="24"/>
        </w:rPr>
        <w:t>-MIL-88B(Fe)</w:t>
      </w:r>
    </w:p>
    <w:p w:rsidR="006D6EC5" w:rsidRPr="00BC4578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C4578">
        <w:rPr>
          <w:rFonts w:ascii="Times New Roman" w:hAnsi="Times New Roman" w:cs="Times New Roman"/>
          <w:sz w:val="24"/>
          <w:szCs w:val="24"/>
        </w:rPr>
        <w:t>2.0 mmol FeCl</w:t>
      </w:r>
      <w:r w:rsidRPr="004A3D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C4578">
        <w:rPr>
          <w:rFonts w:ascii="Times New Roman" w:hAnsi="Times New Roman" w:cs="Times New Roman"/>
          <w:sz w:val="24"/>
          <w:szCs w:val="24"/>
        </w:rPr>
        <w:t>.6H</w:t>
      </w:r>
      <w:r w:rsidRPr="004A3D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C4578">
        <w:rPr>
          <w:rFonts w:ascii="Times New Roman" w:hAnsi="Times New Roman" w:cs="Times New Roman"/>
          <w:sz w:val="24"/>
          <w:szCs w:val="24"/>
        </w:rPr>
        <w:t>0 and 2.0 mml NH</w:t>
      </w:r>
      <w:r w:rsidRPr="004A3D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C4578">
        <w:rPr>
          <w:rFonts w:ascii="Times New Roman" w:hAnsi="Times New Roman" w:cs="Times New Roman"/>
          <w:sz w:val="24"/>
          <w:szCs w:val="24"/>
        </w:rPr>
        <w:t>-BDC were added to 42 ml DMF, stirred vigorously for 1 h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0B9">
        <w:rPr>
          <w:rFonts w:ascii="Times New Roman" w:hAnsi="Times New Roman" w:cs="Times New Roman"/>
          <w:sz w:val="24"/>
          <w:szCs w:val="24"/>
        </w:rPr>
        <w:t>25℃</w:t>
      </w:r>
      <w:r w:rsidRPr="00BC4578">
        <w:rPr>
          <w:rFonts w:ascii="Times New Roman" w:hAnsi="Times New Roman" w:cs="Times New Roman"/>
          <w:sz w:val="24"/>
          <w:szCs w:val="24"/>
        </w:rPr>
        <w:t xml:space="preserve">, and the mixture was transferred to a 100 ml </w:t>
      </w:r>
      <w:r w:rsidRPr="0009371A">
        <w:rPr>
          <w:rFonts w:ascii="Times New Roman" w:hAnsi="Times New Roman" w:cs="Times New Roman"/>
          <w:sz w:val="24"/>
          <w:szCs w:val="24"/>
        </w:rPr>
        <w:t>Teflon-lined autoclave</w:t>
      </w:r>
      <w:r>
        <w:rPr>
          <w:rFonts w:ascii="Times New Roman" w:hAnsi="Times New Roman" w:cs="Times New Roman"/>
          <w:sz w:val="24"/>
          <w:szCs w:val="24"/>
        </w:rPr>
        <w:t xml:space="preserve"> at 110 °C for 12 h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B640B9">
        <w:rPr>
          <w:rFonts w:ascii="Times New Roman" w:hAnsi="Times New Roman" w:cs="Times New Roman"/>
          <w:sz w:val="24"/>
          <w:szCs w:val="24"/>
        </w:rPr>
        <w:t xml:space="preserve"> The product was centrifuged at 8000 rpm for five minutes to give a brown product</w:t>
      </w:r>
      <w:r w:rsidRPr="00B640B9">
        <w:rPr>
          <w:rFonts w:ascii="Times New Roman" w:hAnsi="Times New Roman" w:cs="Times New Roman" w:hint="eastAsia"/>
          <w:sz w:val="24"/>
          <w:szCs w:val="24"/>
        </w:rPr>
        <w:t>,</w:t>
      </w:r>
      <w:r w:rsidRPr="00B640B9">
        <w:rPr>
          <w:rFonts w:ascii="Times New Roman" w:hAnsi="Times New Roman" w:cs="Times New Roman"/>
          <w:sz w:val="24"/>
          <w:szCs w:val="24"/>
        </w:rPr>
        <w:t xml:space="preserve"> w</w:t>
      </w:r>
      <w:r w:rsidRPr="00BC4578">
        <w:rPr>
          <w:rFonts w:ascii="Times New Roman" w:hAnsi="Times New Roman" w:cs="Times New Roman"/>
          <w:sz w:val="24"/>
          <w:szCs w:val="24"/>
        </w:rPr>
        <w:t>ashed with DMF and EtOH, and vacuum dried at 70 °C for 12 h to obtain NH</w:t>
      </w:r>
      <w:r w:rsidRPr="004A3D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C4578">
        <w:rPr>
          <w:rFonts w:ascii="Times New Roman" w:hAnsi="Times New Roman" w:cs="Times New Roman"/>
          <w:sz w:val="24"/>
          <w:szCs w:val="24"/>
        </w:rPr>
        <w:t>-MIL-</w:t>
      </w:r>
      <w:r>
        <w:rPr>
          <w:rFonts w:ascii="Times New Roman" w:hAnsi="Times New Roman" w:cs="Times New Roman"/>
          <w:sz w:val="24"/>
          <w:szCs w:val="24"/>
        </w:rPr>
        <w:t>88B(Fe)</w:t>
      </w:r>
      <w:r w:rsidRPr="00DA04D8">
        <w:fldChar w:fldCharType="begin"/>
      </w:r>
      <w:r>
        <w:instrText xml:space="preserve"> ADDIN EN.CITE &lt;EndNote&gt;&lt;Cite&gt;&lt;Author&gt;Yuan&lt;/Author&gt;&lt;Year&gt;2019&lt;/Year&gt;&lt;RecNum&gt;11&lt;/RecNum&gt;&lt;DisplayText&gt;[25]&lt;/DisplayText&gt;&lt;record&gt;&lt;rec-number&gt;11&lt;/rec-number&gt;&lt;foreign-keys&gt;&lt;key app="EN" db-id="vzxfrt9r2vadf4ewdsuxt2wkwfvee2e0rz22" timestamp="1651395862"&gt;11&lt;/key&gt;&lt;key app="ENWeb" db-id=""&gt;0&lt;/key&gt;&lt;/foreign-keys&gt;&lt;ref-type name="Journal Article"&gt;17&lt;/ref-type&gt;&lt;contributors&gt;&lt;authors&gt;&lt;author&gt;Yuan, Ranran&lt;/author&gt;&lt;author&gt;Yue, Cailiang&lt;/author&gt;&lt;author&gt;Qiu, Jinli&lt;/author&gt;&lt;author&gt;Liu, Fuqiang&lt;/author&gt;&lt;author&gt;Li, Aimin&lt;/author&gt;&lt;/authors&gt;&lt;/contributors&gt;&lt;titles&gt;&lt;title&gt;Highly efficient sunlight-driven reduction of Cr(VI) by TiO2@NH2-MIL-88B(Fe) heterostructures under neutral conditions&lt;/title&gt;&lt;secondary-title&gt;Applied Catalysis B: Environmental&lt;/secondary-title&gt;&lt;/titles&gt;&lt;periodical&gt;&lt;full-title&gt;Applied Catalysis B: Environmental&lt;/full-title&gt;&lt;/periodical&gt;&lt;pages&gt;229-239&lt;/pages&gt;&lt;volume&gt;251&lt;/volume&gt;&lt;section&gt;229&lt;/section&gt;&lt;dates&gt;&lt;year&gt;2019&lt;/year&gt;&lt;/dates&gt;&lt;isbn&gt;09263373&lt;/isbn&gt;&lt;urls&gt;&lt;/urls&gt;&lt;electronic-resource-num&gt;10.1016/j.apcatb.2019.03.068&lt;/electronic-resource-num&gt;&lt;/record&gt;&lt;/Cite&gt;&lt;/EndNote&gt;</w:instrText>
      </w:r>
      <w:r w:rsidRPr="00DA04D8">
        <w:fldChar w:fldCharType="separate"/>
      </w:r>
      <w:r>
        <w:rPr>
          <w:noProof/>
        </w:rPr>
        <w:t>[</w:t>
      </w:r>
      <w:hyperlink w:anchor="_ENREF_25" w:tooltip="Yuan, 2019 #11" w:history="1">
        <w:r w:rsidRPr="00681F10">
          <w:rPr>
            <w:rStyle w:val="a5"/>
          </w:rPr>
          <w:t>25</w:t>
        </w:r>
      </w:hyperlink>
      <w:r>
        <w:rPr>
          <w:noProof/>
        </w:rPr>
        <w:t>]</w:t>
      </w:r>
      <w:r w:rsidRPr="00DA04D8">
        <w:fldChar w:fldCharType="end"/>
      </w:r>
      <w:r w:rsidRPr="00BC4578">
        <w:rPr>
          <w:rFonts w:ascii="Times New Roman" w:hAnsi="Times New Roman" w:cs="Times New Roman"/>
          <w:sz w:val="24"/>
          <w:szCs w:val="24"/>
        </w:rPr>
        <w:t>.</w:t>
      </w:r>
    </w:p>
    <w:p w:rsidR="006D6EC5" w:rsidRPr="003125D6" w:rsidRDefault="006D6EC5" w:rsidP="006D6E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125D6">
        <w:rPr>
          <w:rFonts w:ascii="Times New Roman" w:hAnsi="Times New Roman" w:cs="Times New Roman"/>
          <w:b/>
          <w:sz w:val="24"/>
          <w:szCs w:val="24"/>
        </w:rPr>
        <w:t>Preparation of TiO</w:t>
      </w:r>
      <w:r w:rsidRPr="003125D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6D6EC5" w:rsidRPr="00BC4578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C4578">
        <w:rPr>
          <w:rFonts w:ascii="Times New Roman" w:hAnsi="Times New Roman" w:cs="Times New Roman"/>
          <w:sz w:val="24"/>
          <w:szCs w:val="24"/>
        </w:rPr>
        <w:t>TiO</w:t>
      </w:r>
      <w:r w:rsidRPr="0082797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27971">
        <w:rPr>
          <w:rFonts w:ascii="Times New Roman" w:hAnsi="Times New Roman" w:cs="Times New Roman"/>
          <w:sz w:val="24"/>
          <w:szCs w:val="24"/>
        </w:rPr>
        <w:t xml:space="preserve"> was pr</w:t>
      </w:r>
      <w:r w:rsidRPr="00BC4578">
        <w:rPr>
          <w:rFonts w:ascii="Times New Roman" w:hAnsi="Times New Roman" w:cs="Times New Roman"/>
          <w:sz w:val="24"/>
          <w:szCs w:val="24"/>
        </w:rPr>
        <w:t xml:space="preserve">epared by a hydrothermal reaction. First, 0.5 ml IV was slowly dropped into 6 ml concentrated HCl and stirred at room temperature for 1 h. Then 15 ml of PVP (6 mg/ml) aqueous solution was slowly added with stirring, and after stirring for 2 h, 45 ml of ethylene glycol was mixed with the above solution and stirred for 2 h. The mixture was placed in a </w:t>
      </w:r>
      <w:r w:rsidRPr="00831F95">
        <w:rPr>
          <w:rFonts w:ascii="Times New Roman" w:hAnsi="Times New Roman" w:cs="Times New Roman"/>
          <w:sz w:val="24"/>
          <w:szCs w:val="24"/>
        </w:rPr>
        <w:t>100 ml Teflon-lined autoclave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4578">
        <w:rPr>
          <w:rFonts w:ascii="Times New Roman" w:hAnsi="Times New Roman" w:cs="Times New Roman"/>
          <w:sz w:val="24"/>
          <w:szCs w:val="24"/>
        </w:rPr>
        <w:t>kept at 160 °C for 12 h, after cooling to room temperature, washed several times with deionized water and EtOH, and dried at 60 °C for 12 h, the obtained yellow powder was placed in a porcelain boat and annealed at 550 °C for 2 h in a muffle furnace to remove the PVP residue to obtain TiO</w:t>
      </w:r>
      <w:r w:rsidRPr="004A3D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C4578">
        <w:rPr>
          <w:rFonts w:ascii="Times New Roman" w:hAnsi="Times New Roman" w:cs="Times New Roman"/>
          <w:sz w:val="24"/>
          <w:szCs w:val="24"/>
        </w:rPr>
        <w:t>.</w:t>
      </w:r>
    </w:p>
    <w:p w:rsidR="006D6EC5" w:rsidRPr="003125D6" w:rsidRDefault="006D6EC5" w:rsidP="006D6E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125D6">
        <w:rPr>
          <w:rFonts w:ascii="Times New Roman" w:hAnsi="Times New Roman" w:cs="Times New Roman"/>
          <w:b/>
          <w:sz w:val="24"/>
          <w:szCs w:val="24"/>
        </w:rPr>
        <w:t>Photocatalytic degradation</w:t>
      </w:r>
    </w:p>
    <w:p w:rsidR="006D6EC5" w:rsidRPr="00D902D0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4F6">
        <w:rPr>
          <w:rFonts w:ascii="Times New Roman" w:hAnsi="Times New Roman" w:cs="Times New Roman"/>
          <w:sz w:val="24"/>
          <w:szCs w:val="24"/>
        </w:rPr>
        <w:t xml:space="preserve">The photocatalytic </w:t>
      </w:r>
      <w:r w:rsidRPr="005D2082">
        <w:rPr>
          <w:rFonts w:ascii="Times New Roman" w:hAnsi="Times New Roman" w:cs="Times New Roman"/>
          <w:sz w:val="24"/>
          <w:szCs w:val="24"/>
        </w:rPr>
        <w:t>activities of</w:t>
      </w:r>
      <w:r w:rsidRPr="001D54F6">
        <w:rPr>
          <w:rFonts w:ascii="Times New Roman" w:hAnsi="Times New Roman" w:cs="Times New Roman"/>
          <w:sz w:val="24"/>
          <w:szCs w:val="24"/>
        </w:rPr>
        <w:t xml:space="preserve"> the PAN, NMTP-1, NMTP-2, NMTP-3, NMTP-4 and NMTP-5 </w:t>
      </w:r>
      <w:r>
        <w:rPr>
          <w:rFonts w:ascii="Times New Roman" w:hAnsi="Times New Roman" w:cs="Times New Roman"/>
          <w:sz w:val="24"/>
          <w:szCs w:val="24"/>
        </w:rPr>
        <w:t xml:space="preserve">ENMs </w:t>
      </w:r>
      <w:r w:rsidRPr="005D2082">
        <w:rPr>
          <w:rFonts w:ascii="Times New Roman" w:hAnsi="Times New Roman" w:cs="Times New Roman"/>
          <w:sz w:val="24"/>
          <w:szCs w:val="24"/>
        </w:rPr>
        <w:t xml:space="preserve">was </w:t>
      </w:r>
      <w:r w:rsidRPr="001D54F6">
        <w:rPr>
          <w:rFonts w:ascii="Times New Roman" w:hAnsi="Times New Roman" w:cs="Times New Roman"/>
          <w:sz w:val="24"/>
          <w:szCs w:val="24"/>
        </w:rPr>
        <w:t xml:space="preserve">tested separately. First, 0.05 g of the photocatalytic composite membranes were weighed and immersed in 50 ml of aqueous TC solution, and then the system was placed in the dark for 1 hour to reach steady-state adsorption equilibrium. </w:t>
      </w:r>
      <w:r w:rsidRPr="001D54F6">
        <w:rPr>
          <w:rFonts w:ascii="Times New Roman" w:hAnsi="Times New Roman" w:cs="Times New Roman"/>
          <w:sz w:val="24"/>
          <w:szCs w:val="24"/>
        </w:rPr>
        <w:lastRenderedPageBreak/>
        <w:t>Then, a xenon lamp was switched on (power: 300 W, dista</w:t>
      </w:r>
      <w:r>
        <w:rPr>
          <w:rFonts w:ascii="Times New Roman" w:hAnsi="Times New Roman" w:cs="Times New Roman"/>
          <w:sz w:val="24"/>
          <w:szCs w:val="24"/>
        </w:rPr>
        <w:t>nce: 12</w:t>
      </w:r>
      <w:r w:rsidRPr="001D54F6">
        <w:rPr>
          <w:rFonts w:ascii="Times New Roman" w:hAnsi="Times New Roman" w:cs="Times New Roman"/>
          <w:sz w:val="24"/>
          <w:szCs w:val="24"/>
        </w:rPr>
        <w:t xml:space="preserve"> cm) and samples were taken every 20 min. The absorbance of TC at the maximum absorption wavelength was measured using a UV-Vis spectrophotometer to calculate the </w:t>
      </w:r>
      <w:r w:rsidRPr="000B5681">
        <w:rPr>
          <w:rFonts w:ascii="Times New Roman" w:hAnsi="Times New Roman" w:cs="Times New Roman"/>
          <w:sz w:val="24"/>
          <w:szCs w:val="24"/>
        </w:rPr>
        <w:t>TC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D54F6">
        <w:rPr>
          <w:rFonts w:ascii="Times New Roman" w:hAnsi="Times New Roman" w:cs="Times New Roman"/>
          <w:sz w:val="24"/>
          <w:szCs w:val="24"/>
        </w:rPr>
        <w:t xml:space="preserve">concentration, </w:t>
      </w:r>
      <w:r w:rsidRPr="000B5681">
        <w:rPr>
          <w:rFonts w:ascii="Times New Roman" w:hAnsi="Times New Roman" w:cs="Times New Roman"/>
          <w:color w:val="000000" w:themeColor="text1"/>
          <w:sz w:val="24"/>
          <w:szCs w:val="24"/>
        </w:rPr>
        <w:t>The Langmuir−Hinshelwood model (the pseudo-first-order rate equation) was used to illustrate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0B56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photodegradation kinetic behavior, shown as follows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D6EC5" w:rsidRPr="00371C7D" w:rsidRDefault="006D6EC5" w:rsidP="006D6E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81CE1">
        <w:rPr>
          <w:rFonts w:ascii="Times New Roman" w:hAnsi="Times New Roman" w:cs="Times New Roman"/>
          <w:position w:val="-28"/>
          <w:sz w:val="24"/>
          <w:szCs w:val="24"/>
        </w:rPr>
        <w:object w:dxaOrig="11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5pt;height:36pt" o:ole="">
            <v:imagedata r:id="rId6" o:title=""/>
          </v:shape>
          <o:OLEObject Type="Embed" ProgID="Equation.DSMT4" ShapeID="_x0000_i1025" DrawAspect="Content" ObjectID="_1730542638" r:id="rId7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(1)</w:t>
      </w:r>
    </w:p>
    <w:p w:rsidR="006D6EC5" w:rsidRPr="00371C7D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71C7D">
        <w:rPr>
          <w:rFonts w:ascii="Times New Roman" w:hAnsi="Times New Roman" w:cs="Times New Roman"/>
          <w:sz w:val="24"/>
          <w:szCs w:val="24"/>
        </w:rPr>
        <w:t xml:space="preserve">Among them,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71C7D">
        <w:rPr>
          <w:rFonts w:ascii="Times New Roman" w:hAnsi="Times New Roman" w:cs="Times New Roman"/>
          <w:sz w:val="24"/>
          <w:szCs w:val="24"/>
        </w:rPr>
        <w:t xml:space="preserve"> (mg/L) and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902D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71C7D">
        <w:rPr>
          <w:rFonts w:ascii="Times New Roman" w:hAnsi="Times New Roman" w:cs="Times New Roman"/>
          <w:sz w:val="24"/>
          <w:szCs w:val="24"/>
        </w:rPr>
        <w:t xml:space="preserve"> (mg/L) represent the instantaneous concentration and adsorption equilibrium concentration of TC, respectively; t (min) represents the catalytic time; k (min-1) represents the apparent rate constant.</w:t>
      </w:r>
    </w:p>
    <w:p w:rsidR="006D6EC5" w:rsidRPr="003125D6" w:rsidRDefault="006D6EC5" w:rsidP="006D6E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125D6">
        <w:rPr>
          <w:rFonts w:ascii="Times New Roman" w:hAnsi="Times New Roman" w:cs="Times New Roman"/>
          <w:b/>
          <w:sz w:val="24"/>
          <w:szCs w:val="24"/>
        </w:rPr>
        <w:t>Oil-water separation</w:t>
      </w:r>
    </w:p>
    <w:p w:rsidR="006D6EC5" w:rsidRPr="008E29BC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B7D">
        <w:rPr>
          <w:rFonts w:ascii="Times New Roman" w:hAnsi="Times New Roman" w:cs="Times New Roman"/>
          <w:sz w:val="24"/>
          <w:szCs w:val="24"/>
        </w:rPr>
        <w:t xml:space="preserve">In this work, </w:t>
      </w:r>
      <w:r w:rsidRPr="00B805FD">
        <w:rPr>
          <w:rFonts w:ascii="Times New Roman" w:hAnsi="Times New Roman" w:cs="Times New Roman"/>
          <w:sz w:val="24"/>
          <w:szCs w:val="24"/>
        </w:rPr>
        <w:t xml:space="preserve">different surfactant-stabilized oil-in-water emulsions were prepared. </w:t>
      </w:r>
      <w:r w:rsidRPr="00A70E49">
        <w:rPr>
          <w:rFonts w:ascii="Times New Roman" w:hAnsi="Times New Roman" w:cs="Times New Roman"/>
          <w:sz w:val="24"/>
          <w:szCs w:val="24"/>
        </w:rPr>
        <w:t>The specific preparation method was follows: By mixing water and oil (n-hexane, n-heptane, toluene</w:t>
      </w:r>
      <w:r>
        <w:rPr>
          <w:rFonts w:ascii="Times New Roman" w:hAnsi="Times New Roman" w:cs="Times New Roman"/>
          <w:sz w:val="24"/>
          <w:szCs w:val="24"/>
        </w:rPr>
        <w:t>) in a volume ratio of 100</w:t>
      </w:r>
      <w:r w:rsidRPr="00A70E49">
        <w:rPr>
          <w:rFonts w:ascii="Times New Roman" w:hAnsi="Times New Roman" w:cs="Times New Roman"/>
          <w:sz w:val="24"/>
          <w:szCs w:val="24"/>
        </w:rPr>
        <w:t xml:space="preserve">:1 and adding </w:t>
      </w:r>
      <w:r>
        <w:rPr>
          <w:rFonts w:ascii="Times New Roman" w:hAnsi="Times New Roman" w:cs="Times New Roman"/>
          <w:sz w:val="24"/>
          <w:szCs w:val="24"/>
        </w:rPr>
        <w:t>0.01g</w:t>
      </w:r>
      <w:r w:rsidRPr="00A70E49">
        <w:rPr>
          <w:rFonts w:ascii="Times New Roman" w:hAnsi="Times New Roman" w:cs="Times New Roman"/>
          <w:sz w:val="24"/>
          <w:szCs w:val="24"/>
        </w:rPr>
        <w:t xml:space="preserve"> SDS, followed by mechanical stirring for 5 h. A surfactant-stabilized oil-in-water emulsions was successfully prepared. The resulting emulsions remained stable for 24 h.</w:t>
      </w:r>
      <w:r w:rsidRPr="008E29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E29BC">
        <w:rPr>
          <w:rFonts w:ascii="Times New Roman" w:hAnsi="Times New Roman" w:cs="Times New Roman"/>
          <w:color w:val="000000" w:themeColor="text1"/>
          <w:sz w:val="24"/>
          <w:szCs w:val="24"/>
        </w:rPr>
        <w:t>The n-heptane-in-water emulsion, the n-hexane-in-water emulsion and the toluene-in-water emulsion were successfully prepared.</w:t>
      </w:r>
    </w:p>
    <w:p w:rsidR="006D6EC5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74B7D">
        <w:rPr>
          <w:rFonts w:ascii="Times New Roman" w:hAnsi="Times New Roman" w:cs="Times New Roman"/>
          <w:sz w:val="24"/>
          <w:szCs w:val="24"/>
        </w:rPr>
        <w:t>In the separation experiment, a vacuum filtration device was used, and the emulsification and separation ability of the prepared NH</w:t>
      </w:r>
      <w:r w:rsidRPr="001874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B7D">
        <w:rPr>
          <w:rFonts w:ascii="Times New Roman" w:hAnsi="Times New Roman" w:cs="Times New Roman"/>
          <w:sz w:val="24"/>
          <w:szCs w:val="24"/>
        </w:rPr>
        <w:t>-MIL-88B</w:t>
      </w:r>
      <w:r>
        <w:rPr>
          <w:rFonts w:ascii="Times New Roman" w:hAnsi="Times New Roman" w:cs="Times New Roman"/>
          <w:sz w:val="24"/>
          <w:szCs w:val="24"/>
        </w:rPr>
        <w:t>(Fe)</w:t>
      </w:r>
      <w:r w:rsidRPr="00A74B7D">
        <w:rPr>
          <w:rFonts w:ascii="Times New Roman" w:hAnsi="Times New Roman" w:cs="Times New Roman"/>
          <w:sz w:val="24"/>
          <w:szCs w:val="24"/>
        </w:rPr>
        <w:t>-TiO</w:t>
      </w:r>
      <w:r w:rsidRPr="001874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4B7D">
        <w:rPr>
          <w:rFonts w:ascii="Times New Roman" w:hAnsi="Times New Roman" w:cs="Times New Roman"/>
          <w:sz w:val="24"/>
          <w:szCs w:val="24"/>
        </w:rPr>
        <w:t xml:space="preserve">/PAN </w:t>
      </w:r>
      <w:r>
        <w:rPr>
          <w:rFonts w:ascii="Times New Roman" w:hAnsi="Times New Roman" w:cs="Times New Roman"/>
          <w:sz w:val="24"/>
          <w:szCs w:val="24"/>
        </w:rPr>
        <w:t>ENMs</w:t>
      </w:r>
      <w:r w:rsidRPr="00A74B7D">
        <w:rPr>
          <w:rFonts w:ascii="Times New Roman" w:hAnsi="Times New Roman" w:cs="Times New Roman"/>
          <w:sz w:val="24"/>
          <w:szCs w:val="24"/>
        </w:rPr>
        <w:t xml:space="preserve"> was tested with the sample NMTP-4</w:t>
      </w:r>
      <w:r>
        <w:rPr>
          <w:rFonts w:ascii="Times New Roman" w:hAnsi="Times New Roman" w:cs="Times New Roman"/>
          <w:sz w:val="24"/>
          <w:szCs w:val="24"/>
        </w:rPr>
        <w:t xml:space="preserve"> ENMs</w:t>
      </w:r>
      <w:r w:rsidRPr="00A74B7D">
        <w:rPr>
          <w:rFonts w:ascii="Times New Roman" w:hAnsi="Times New Roman" w:cs="Times New Roman"/>
          <w:sz w:val="24"/>
          <w:szCs w:val="24"/>
        </w:rPr>
        <w:t>. Wet with water before separation and pour the prepared emulsion directly on NMTP-4</w:t>
      </w:r>
      <w:r>
        <w:rPr>
          <w:rFonts w:ascii="Times New Roman" w:hAnsi="Times New Roman" w:cs="Times New Roman"/>
          <w:sz w:val="24"/>
          <w:szCs w:val="24"/>
        </w:rPr>
        <w:t xml:space="preserve"> ENMs</w:t>
      </w:r>
      <w:r w:rsidRPr="00A74B7D">
        <w:rPr>
          <w:rFonts w:ascii="Times New Roman" w:hAnsi="Times New Roman" w:cs="Times New Roman"/>
          <w:sz w:val="24"/>
          <w:szCs w:val="24"/>
        </w:rPr>
        <w:t>. The flux and separation efficiency of the membran</w:t>
      </w:r>
      <w:r>
        <w:rPr>
          <w:rFonts w:ascii="Times New Roman" w:hAnsi="Times New Roman" w:cs="Times New Roman"/>
          <w:sz w:val="24"/>
          <w:szCs w:val="24"/>
        </w:rPr>
        <w:t>e are calculated by equations (2) and (3</w:t>
      </w:r>
      <w:r w:rsidRPr="00A74B7D">
        <w:rPr>
          <w:rFonts w:ascii="Times New Roman" w:hAnsi="Times New Roman" w:cs="Times New Roman"/>
          <w:sz w:val="24"/>
          <w:szCs w:val="24"/>
        </w:rPr>
        <w:t>).</w:t>
      </w:r>
    </w:p>
    <w:p w:rsidR="006D6EC5" w:rsidRDefault="006D6EC5" w:rsidP="006D6E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Pr="00A74B7D">
        <w:rPr>
          <w:rFonts w:ascii="Times New Roman" w:hAnsi="Times New Roman" w:cs="Times New Roman"/>
          <w:position w:val="-24"/>
          <w:sz w:val="24"/>
          <w:szCs w:val="24"/>
        </w:rPr>
        <w:object w:dxaOrig="980" w:dyaOrig="620">
          <v:shape id="_x0000_i1026" type="#_x0000_t75" style="width:46.4pt;height:30.45pt" o:ole="">
            <v:imagedata r:id="rId8" o:title=""/>
          </v:shape>
          <o:OLEObject Type="Embed" ProgID="Equation.DSMT4" ShapeID="_x0000_i1026" DrawAspect="Content" ObjectID="_1730542639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(2)</w:t>
      </w:r>
    </w:p>
    <w:p w:rsidR="006D6EC5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74B7D">
        <w:rPr>
          <w:rFonts w:ascii="Times New Roman" w:hAnsi="Times New Roman" w:cs="Times New Roman"/>
          <w:sz w:val="24"/>
          <w:szCs w:val="24"/>
        </w:rPr>
        <w:t>Acc</w:t>
      </w:r>
      <w:r>
        <w:rPr>
          <w:rFonts w:ascii="Times New Roman" w:hAnsi="Times New Roman" w:cs="Times New Roman"/>
          <w:sz w:val="24"/>
          <w:szCs w:val="24"/>
        </w:rPr>
        <w:t>ording to formula (2</w:t>
      </w:r>
      <w:r w:rsidRPr="00A74B7D">
        <w:rPr>
          <w:rFonts w:ascii="Times New Roman" w:hAnsi="Times New Roman" w:cs="Times New Roman"/>
          <w:sz w:val="24"/>
          <w:szCs w:val="24"/>
        </w:rPr>
        <w:t>), J was the membrane flux (L·m</w:t>
      </w:r>
      <w:r w:rsidRPr="00187409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A74B7D">
        <w:rPr>
          <w:rFonts w:ascii="Times New Roman" w:hAnsi="Times New Roman" w:cs="Times New Roman"/>
          <w:sz w:val="24"/>
          <w:szCs w:val="24"/>
        </w:rPr>
        <w:t>·h</w:t>
      </w:r>
      <w:r w:rsidRPr="00187409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A74B7D">
        <w:rPr>
          <w:rFonts w:ascii="Times New Roman" w:hAnsi="Times New Roman" w:cs="Times New Roman"/>
          <w:sz w:val="24"/>
          <w:szCs w:val="24"/>
        </w:rPr>
        <w:t>); V was the fixed filtrate volume (L); A was the effective filtration membrane area (m</w:t>
      </w:r>
      <w:r w:rsidRPr="0018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4B7D">
        <w:rPr>
          <w:rFonts w:ascii="Times New Roman" w:hAnsi="Times New Roman" w:cs="Times New Roman"/>
          <w:sz w:val="24"/>
          <w:szCs w:val="24"/>
        </w:rPr>
        <w:t>); T was the membrane filtration time (h).</w:t>
      </w:r>
    </w:p>
    <w:p w:rsidR="006D6EC5" w:rsidRDefault="006D6EC5" w:rsidP="006D6E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A7A52">
        <w:rPr>
          <w:rFonts w:ascii="Times New Roman" w:hAnsi="Times New Roman" w:cs="Times New Roman"/>
          <w:position w:val="-24"/>
          <w:sz w:val="24"/>
          <w:szCs w:val="24"/>
        </w:rPr>
        <w:object w:dxaOrig="1920" w:dyaOrig="620">
          <v:shape id="_x0000_i1027" type="#_x0000_t75" style="width:97.6pt;height:30.45pt" o:ole="">
            <v:imagedata r:id="rId10" o:title=""/>
          </v:shape>
          <o:OLEObject Type="Embed" ProgID="Equation.DSMT4" ShapeID="_x0000_i1027" DrawAspect="Content" ObjectID="_1730542640" r:id="rId11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(3)</w:t>
      </w:r>
    </w:p>
    <w:p w:rsidR="006D6EC5" w:rsidRPr="00A74B7D" w:rsidRDefault="006D6EC5" w:rsidP="006D6EC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formula (3</w:t>
      </w:r>
      <w:r w:rsidRPr="00A74B7D">
        <w:rPr>
          <w:rFonts w:ascii="Times New Roman" w:hAnsi="Times New Roman" w:cs="Times New Roman"/>
          <w:sz w:val="24"/>
          <w:szCs w:val="24"/>
        </w:rPr>
        <w:t>), R represented the membrane's oil retention rate; TOcf represents the oil content of the membrane feed; TOcp represents the remaining oil content of the membrane.</w:t>
      </w:r>
    </w:p>
    <w:p w:rsidR="00904638" w:rsidRPr="006D6EC5" w:rsidRDefault="00904638"/>
    <w:sectPr w:rsidR="00904638" w:rsidRPr="006D6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533" w:rsidRDefault="00EE6533" w:rsidP="006D6EC5">
      <w:r>
        <w:separator/>
      </w:r>
    </w:p>
  </w:endnote>
  <w:endnote w:type="continuationSeparator" w:id="0">
    <w:p w:rsidR="00EE6533" w:rsidRDefault="00EE6533" w:rsidP="006D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533" w:rsidRDefault="00EE6533" w:rsidP="006D6EC5">
      <w:r>
        <w:separator/>
      </w:r>
    </w:p>
  </w:footnote>
  <w:footnote w:type="continuationSeparator" w:id="0">
    <w:p w:rsidR="00EE6533" w:rsidRDefault="00EE6533" w:rsidP="006D6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D5"/>
    <w:rsid w:val="002012E0"/>
    <w:rsid w:val="002E46F8"/>
    <w:rsid w:val="003125D6"/>
    <w:rsid w:val="00336023"/>
    <w:rsid w:val="004D6ED9"/>
    <w:rsid w:val="005E4B66"/>
    <w:rsid w:val="00660014"/>
    <w:rsid w:val="006D6EC5"/>
    <w:rsid w:val="00904638"/>
    <w:rsid w:val="009242D5"/>
    <w:rsid w:val="00D638B6"/>
    <w:rsid w:val="00D86176"/>
    <w:rsid w:val="00E26F41"/>
    <w:rsid w:val="00E52115"/>
    <w:rsid w:val="00EE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562485-E6B5-4CE6-8E5B-82F6803E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6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6E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6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6EC5"/>
    <w:rPr>
      <w:sz w:val="18"/>
      <w:szCs w:val="18"/>
    </w:rPr>
  </w:style>
  <w:style w:type="character" w:styleId="a5">
    <w:name w:val="Hyperlink"/>
    <w:basedOn w:val="a0"/>
    <w:uiPriority w:val="99"/>
    <w:unhideWhenUsed/>
    <w:rsid w:val="006D6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848</Words>
  <Characters>4840</Characters>
  <Application>Microsoft Office Word</Application>
  <DocSecurity>0</DocSecurity>
  <Lines>40</Lines>
  <Paragraphs>11</Paragraphs>
  <ScaleCrop>false</ScaleCrop>
  <Company>P R C</Company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9</cp:revision>
  <dcterms:created xsi:type="dcterms:W3CDTF">2022-05-27T02:02:00Z</dcterms:created>
  <dcterms:modified xsi:type="dcterms:W3CDTF">2022-11-21T05:31:00Z</dcterms:modified>
</cp:coreProperties>
</file>