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5CD5" w14:textId="290BF778" w:rsidR="0059526F" w:rsidRPr="005777CD" w:rsidRDefault="0059526F" w:rsidP="009A16E5">
      <w:pPr>
        <w:pStyle w:val="Title2"/>
        <w:jc w:val="center"/>
        <w:rPr>
          <w:b w:val="0"/>
          <w:color w:val="000000"/>
          <w:sz w:val="32"/>
          <w:szCs w:val="32"/>
        </w:rPr>
      </w:pPr>
      <w:r w:rsidRPr="005777CD">
        <w:rPr>
          <w:b w:val="0"/>
          <w:color w:val="000000"/>
          <w:sz w:val="32"/>
          <w:szCs w:val="32"/>
        </w:rPr>
        <w:t>Supporting Information</w:t>
      </w:r>
    </w:p>
    <w:p w14:paraId="2811AEFD" w14:textId="77777777" w:rsidR="001013F4" w:rsidRPr="00A35E4A" w:rsidRDefault="001013F4" w:rsidP="0059526F">
      <w:pPr>
        <w:pStyle w:val="Tableofcontents"/>
      </w:pPr>
    </w:p>
    <w:p w14:paraId="1A755805" w14:textId="77777777" w:rsidR="0043373C" w:rsidRDefault="0043373C" w:rsidP="00B34DB0">
      <w:pPr>
        <w:pStyle w:val="AuthorsFull"/>
        <w:spacing w:after="240" w:line="480" w:lineRule="auto"/>
        <w:rPr>
          <w:color w:val="000000" w:themeColor="text1"/>
          <w:lang w:val="en-GB"/>
        </w:rPr>
      </w:pPr>
      <w:bookmarkStart w:id="0" w:name="_Hlk55476799"/>
      <w:bookmarkStart w:id="1" w:name="_Hlk55478176"/>
      <w:r w:rsidRPr="00E0677E">
        <w:rPr>
          <w:bCs/>
          <w:i w:val="0"/>
          <w:sz w:val="44"/>
          <w:szCs w:val="44"/>
        </w:rPr>
        <w:t>Uniquely trigger the death of cancer cells by destruction of lysosomes</w:t>
      </w:r>
      <w:r>
        <w:rPr>
          <w:color w:val="000000" w:themeColor="text1"/>
          <w:lang w:val="en-GB"/>
        </w:rPr>
        <w:t xml:space="preserve"> </w:t>
      </w:r>
    </w:p>
    <w:p w14:paraId="078A1A78" w14:textId="5474A89C" w:rsidR="00B34DB0" w:rsidRDefault="00B34DB0" w:rsidP="00B34DB0">
      <w:pPr>
        <w:pStyle w:val="AuthorsFull"/>
        <w:spacing w:after="240" w:line="480" w:lineRule="auto"/>
        <w:rPr>
          <w:color w:val="000000" w:themeColor="text1"/>
        </w:rPr>
      </w:pPr>
      <w:r>
        <w:rPr>
          <w:color w:val="000000" w:themeColor="text1"/>
          <w:lang w:val="en-GB"/>
        </w:rPr>
        <w:t>Ying-Ying Du</w:t>
      </w:r>
      <w:r>
        <w:rPr>
          <w:color w:val="000000" w:themeColor="text1"/>
          <w:vertAlign w:val="superscript"/>
          <w:lang w:val="en-GB"/>
        </w:rPr>
        <w:t>1 2</w:t>
      </w:r>
      <w:r>
        <w:rPr>
          <w:rFonts w:hint="eastAsia"/>
          <w:iCs/>
          <w:color w:val="000000" w:themeColor="text1"/>
          <w:vertAlign w:val="superscript"/>
          <w:lang w:val="en-GB"/>
        </w:rPr>
        <w:t xml:space="preserve"> </w:t>
      </w:r>
      <w:r>
        <w:rPr>
          <w:rFonts w:hint="eastAsia"/>
          <w:i w:val="0"/>
          <w:iCs/>
          <w:color w:val="000000" w:themeColor="text1"/>
          <w:vertAlign w:val="superscript"/>
          <w:lang w:val="en-GB"/>
        </w:rPr>
        <w:t>+</w:t>
      </w:r>
      <w:bookmarkEnd w:id="0"/>
      <w:r>
        <w:rPr>
          <w:color w:val="000000" w:themeColor="text1"/>
          <w:lang w:val="en-GB"/>
        </w:rPr>
        <w:t xml:space="preserve">, </w:t>
      </w:r>
      <w:bookmarkStart w:id="2" w:name="_Hlk73286549"/>
      <w:r>
        <w:rPr>
          <w:color w:val="000000" w:themeColor="text1"/>
          <w:lang w:val="en-GB"/>
        </w:rPr>
        <w:t xml:space="preserve">Ying-Pu </w:t>
      </w:r>
      <w:bookmarkEnd w:id="2"/>
      <w:r>
        <w:rPr>
          <w:color w:val="000000" w:themeColor="text1"/>
          <w:lang w:val="en-GB"/>
        </w:rPr>
        <w:t>W</w:t>
      </w:r>
      <w:r>
        <w:rPr>
          <w:rFonts w:eastAsiaTheme="minorEastAsia"/>
          <w:color w:val="000000" w:themeColor="text1"/>
          <w:lang w:val="en-GB" w:eastAsia="zh-CN"/>
        </w:rPr>
        <w:t>ang</w:t>
      </w:r>
      <w:r>
        <w:rPr>
          <w:rFonts w:eastAsiaTheme="minorEastAsia"/>
          <w:color w:val="000000" w:themeColor="text1"/>
          <w:vertAlign w:val="superscript"/>
          <w:lang w:val="en-GB" w:eastAsia="zh-CN"/>
        </w:rPr>
        <w:t>1</w:t>
      </w:r>
      <w:r>
        <w:rPr>
          <w:rFonts w:hint="eastAsia"/>
          <w:i w:val="0"/>
          <w:iCs/>
          <w:color w:val="000000" w:themeColor="text1"/>
          <w:vertAlign w:val="superscript"/>
          <w:lang w:val="en-GB"/>
        </w:rPr>
        <w:t>+</w:t>
      </w:r>
      <w:r>
        <w:rPr>
          <w:color w:val="000000" w:themeColor="text1"/>
        </w:rPr>
        <w:t xml:space="preserve">, </w:t>
      </w:r>
      <w:r>
        <w:rPr>
          <w:color w:val="000000" w:themeColor="text1"/>
          <w:lang w:val="de-DE"/>
        </w:rPr>
        <w:t>En-Yun Xing</w:t>
      </w:r>
      <w:r>
        <w:rPr>
          <w:color w:val="000000" w:themeColor="text1"/>
          <w:vertAlign w:val="superscript"/>
          <w:lang w:val="de-DE"/>
        </w:rPr>
        <w:t>1</w:t>
      </w:r>
      <w:r>
        <w:rPr>
          <w:color w:val="000000" w:themeColor="text1"/>
          <w:lang w:val="en-GB"/>
        </w:rPr>
        <w:t>,</w:t>
      </w:r>
      <w:r>
        <w:rPr>
          <w:color w:val="000000" w:themeColor="text1"/>
        </w:rPr>
        <w:t xml:space="preserve"> </w:t>
      </w:r>
      <w:r>
        <w:rPr>
          <w:color w:val="000000" w:themeColor="text1"/>
          <w:lang w:val="de-DE"/>
        </w:rPr>
        <w:t>Juan-Juan Yin</w:t>
      </w:r>
      <w:r>
        <w:rPr>
          <w:color w:val="000000" w:themeColor="text1"/>
          <w:vertAlign w:val="superscript"/>
          <w:lang w:val="de-DE"/>
        </w:rPr>
        <w:t>1</w:t>
      </w:r>
      <w:r>
        <w:rPr>
          <w:color w:val="000000" w:themeColor="text1"/>
          <w:lang w:val="en-GB"/>
        </w:rPr>
        <w:t>, Xu Jiang</w:t>
      </w:r>
      <w:r w:rsidRPr="00992625">
        <w:rPr>
          <w:color w:val="000000" w:themeColor="text1"/>
          <w:vertAlign w:val="superscript"/>
          <w:lang w:val="en-GB"/>
        </w:rPr>
        <w:t>1</w:t>
      </w:r>
      <w:r>
        <w:rPr>
          <w:color w:val="000000" w:themeColor="text1"/>
          <w:lang w:val="en-GB"/>
        </w:rPr>
        <w:t>, Ning Wang</w:t>
      </w:r>
      <w:r w:rsidRPr="00992625">
        <w:rPr>
          <w:color w:val="000000" w:themeColor="text1"/>
          <w:vertAlign w:val="superscript"/>
          <w:lang w:val="en-GB"/>
        </w:rPr>
        <w:t>1</w:t>
      </w:r>
      <w:r>
        <w:rPr>
          <w:color w:val="000000" w:themeColor="text1"/>
          <w:lang w:val="en-GB"/>
        </w:rPr>
        <w:t>, Yan-Xin Lin</w:t>
      </w:r>
      <w:r w:rsidRPr="00992625">
        <w:rPr>
          <w:color w:val="000000" w:themeColor="text1"/>
          <w:vertAlign w:val="superscript"/>
          <w:lang w:val="en-GB"/>
        </w:rPr>
        <w:t>1</w:t>
      </w:r>
      <w:r>
        <w:rPr>
          <w:color w:val="000000" w:themeColor="text1"/>
          <w:lang w:val="en-GB"/>
        </w:rPr>
        <w:t>, Rui-</w:t>
      </w:r>
      <w:proofErr w:type="spellStart"/>
      <w:r>
        <w:rPr>
          <w:color w:val="000000" w:themeColor="text1"/>
          <w:lang w:val="en-GB"/>
        </w:rPr>
        <w:t>Jie</w:t>
      </w:r>
      <w:proofErr w:type="spellEnd"/>
      <w:r>
        <w:rPr>
          <w:color w:val="000000" w:themeColor="text1"/>
          <w:lang w:val="en-GB"/>
        </w:rPr>
        <w:t xml:space="preserve"> Shi</w:t>
      </w:r>
      <w:r w:rsidRPr="00992625">
        <w:rPr>
          <w:color w:val="000000" w:themeColor="text1"/>
          <w:vertAlign w:val="superscript"/>
          <w:lang w:val="en-GB"/>
        </w:rPr>
        <w:t>1</w:t>
      </w:r>
      <w:r>
        <w:rPr>
          <w:color w:val="000000" w:themeColor="text1"/>
          <w:lang w:val="en-GB"/>
        </w:rPr>
        <w:t>, Ping</w:t>
      </w:r>
      <w:r>
        <w:rPr>
          <w:color w:val="000000" w:themeColor="text1"/>
          <w:lang w:val="de-DE"/>
        </w:rPr>
        <w:t xml:space="preserve"> Wang</w:t>
      </w:r>
      <w:r>
        <w:rPr>
          <w:color w:val="000000" w:themeColor="text1"/>
          <w:vertAlign w:val="superscript"/>
          <w:lang w:val="de-DE"/>
        </w:rPr>
        <w:t>3</w:t>
      </w:r>
      <w:r>
        <w:rPr>
          <w:color w:val="000000" w:themeColor="text1"/>
          <w:lang w:val="de-DE"/>
        </w:rPr>
        <w:t>, Xiang-Qian Xiao</w:t>
      </w:r>
      <w:r>
        <w:rPr>
          <w:color w:val="000000" w:themeColor="text1"/>
          <w:vertAlign w:val="superscript"/>
          <w:lang w:val="de-DE"/>
        </w:rPr>
        <w:t>4</w:t>
      </w:r>
      <w:r>
        <w:rPr>
          <w:color w:val="000000" w:themeColor="text1"/>
          <w:lang w:val="de-DE"/>
        </w:rPr>
        <w:t xml:space="preserve">, </w:t>
      </w:r>
      <w:proofErr w:type="spellStart"/>
      <w:r>
        <w:rPr>
          <w:color w:val="000000" w:themeColor="text1"/>
          <w:lang w:val="en-GB"/>
        </w:rPr>
        <w:t>Ya</w:t>
      </w:r>
      <w:proofErr w:type="spellEnd"/>
      <w:r>
        <w:rPr>
          <w:color w:val="000000" w:themeColor="text1"/>
          <w:lang w:val="en-GB"/>
        </w:rPr>
        <w:t>-Qing Feng</w:t>
      </w:r>
      <w:r>
        <w:rPr>
          <w:color w:val="000000" w:themeColor="text1"/>
          <w:vertAlign w:val="superscript"/>
          <w:lang w:val="en-GB"/>
        </w:rPr>
        <w:t>1</w:t>
      </w:r>
      <w:r>
        <w:rPr>
          <w:color w:val="000000" w:themeColor="text1"/>
          <w:lang w:val="en-GB"/>
        </w:rPr>
        <w:t>, Shu-Xian Meng</w:t>
      </w:r>
      <w:bookmarkStart w:id="3" w:name="_Hlk55478840"/>
      <w:r>
        <w:rPr>
          <w:color w:val="000000" w:themeColor="text1"/>
          <w:vertAlign w:val="superscript"/>
          <w:lang w:val="en-GB"/>
        </w:rPr>
        <w:t>1</w:t>
      </w:r>
      <w:r>
        <w:rPr>
          <w:color w:val="000000" w:themeColor="text1"/>
        </w:rPr>
        <w:t>*</w:t>
      </w:r>
      <w:bookmarkEnd w:id="3"/>
      <w:r>
        <w:rPr>
          <w:color w:val="000000" w:themeColor="text1"/>
        </w:rPr>
        <w:t xml:space="preserve"> </w:t>
      </w:r>
      <w:bookmarkEnd w:id="1"/>
    </w:p>
    <w:p w14:paraId="582624AA" w14:textId="77777777" w:rsidR="00B34DB0" w:rsidRDefault="00B34DB0" w:rsidP="00B34DB0">
      <w:pPr>
        <w:pStyle w:val="Addresses"/>
        <w:spacing w:after="240" w:line="480" w:lineRule="auto"/>
        <w:ind w:left="480" w:hanging="480"/>
        <w:rPr>
          <w:rStyle w:val="af"/>
          <w:iCs/>
          <w:lang w:val="de-DE"/>
        </w:rPr>
      </w:pPr>
      <w:r>
        <w:rPr>
          <w:iCs/>
          <w:lang w:val="en-GB"/>
        </w:rPr>
        <w:t xml:space="preserve">1. </w:t>
      </w:r>
      <w:r>
        <w:rPr>
          <w:iCs/>
          <w:lang w:val="de-DE"/>
        </w:rPr>
        <w:t>School of Chemical Engineering and Technology</w:t>
      </w:r>
      <w:r>
        <w:rPr>
          <w:rFonts w:hint="eastAsia"/>
          <w:iCs/>
          <w:lang w:val="de-DE"/>
        </w:rPr>
        <w:t>,</w:t>
      </w:r>
      <w:r>
        <w:rPr>
          <w:iCs/>
          <w:lang w:val="de-DE"/>
        </w:rPr>
        <w:t xml:space="preserve"> </w:t>
      </w:r>
      <w:r>
        <w:rPr>
          <w:iCs/>
        </w:rPr>
        <w:t>Tianjin University, T</w:t>
      </w:r>
      <w:r>
        <w:rPr>
          <w:iCs/>
          <w:lang w:val="de-DE"/>
        </w:rPr>
        <w:t xml:space="preserve">ianjin 300050 (P.R. China), </w:t>
      </w:r>
      <w:r w:rsidRPr="004C00E0">
        <w:t>Corresponding Author</w:t>
      </w:r>
      <w:r>
        <w:rPr>
          <w:rFonts w:eastAsia="宋体"/>
          <w:lang w:eastAsia="zh-CN"/>
        </w:rPr>
        <w:t xml:space="preserve">, </w:t>
      </w:r>
      <w:r w:rsidRPr="004C00E0">
        <w:t>Shu</w:t>
      </w:r>
      <w:r>
        <w:t>-X</w:t>
      </w:r>
      <w:r w:rsidRPr="004C00E0">
        <w:t>ian M</w:t>
      </w:r>
      <w:r>
        <w:rPr>
          <w:rFonts w:eastAsiaTheme="minorEastAsia" w:hint="cs"/>
          <w:lang w:eastAsia="zh-CN"/>
        </w:rPr>
        <w:t>e</w:t>
      </w:r>
      <w:r>
        <w:rPr>
          <w:rFonts w:eastAsiaTheme="minorEastAsia"/>
          <w:lang w:eastAsia="zh-CN"/>
        </w:rPr>
        <w:t>ng</w:t>
      </w:r>
      <w:r>
        <w:rPr>
          <w:rFonts w:eastAsia="宋体" w:hint="eastAsia"/>
          <w:lang w:eastAsia="zh-CN"/>
        </w:rPr>
        <w:t>,</w:t>
      </w:r>
      <w:r>
        <w:rPr>
          <w:rFonts w:eastAsia="宋体"/>
          <w:lang w:eastAsia="zh-CN"/>
        </w:rPr>
        <w:t xml:space="preserve"> </w:t>
      </w:r>
      <w:r>
        <w:t>E</w:t>
      </w:r>
      <w:r>
        <w:rPr>
          <w:iCs/>
          <w:lang w:val="de-DE"/>
        </w:rPr>
        <w:t xml:space="preserve">mail: </w:t>
      </w:r>
      <w:r>
        <w:rPr>
          <w:rStyle w:val="af"/>
          <w:iCs/>
          <w:lang w:val="de-DE"/>
        </w:rPr>
        <w:fldChar w:fldCharType="begin"/>
      </w:r>
      <w:r>
        <w:rPr>
          <w:rStyle w:val="af"/>
          <w:iCs/>
          <w:lang w:val="de-DE"/>
        </w:rPr>
        <w:instrText xml:space="preserve"> HYPERLINK "mailto:msxmail@tju.edu.cn" </w:instrText>
      </w:r>
      <w:r>
        <w:rPr>
          <w:rStyle w:val="af"/>
          <w:iCs/>
          <w:lang w:val="de-DE"/>
        </w:rPr>
        <w:fldChar w:fldCharType="separate"/>
      </w:r>
      <w:r>
        <w:rPr>
          <w:rStyle w:val="af"/>
          <w:iCs/>
          <w:lang w:val="de-DE"/>
        </w:rPr>
        <w:t>msxmail@tju.edu.cn</w:t>
      </w:r>
      <w:r>
        <w:rPr>
          <w:rStyle w:val="af"/>
          <w:iCs/>
          <w:lang w:val="de-DE"/>
        </w:rPr>
        <w:fldChar w:fldCharType="end"/>
      </w:r>
    </w:p>
    <w:p w14:paraId="4A597B01" w14:textId="77777777" w:rsidR="00B34DB0" w:rsidRDefault="00B34DB0" w:rsidP="00B34DB0">
      <w:pPr>
        <w:spacing w:after="240" w:line="480" w:lineRule="auto"/>
        <w:ind w:left="480" w:hanging="480"/>
        <w:rPr>
          <w:iCs/>
          <w:lang w:val="en-GB"/>
        </w:rPr>
      </w:pPr>
      <w:r>
        <w:rPr>
          <w:iCs/>
          <w:lang w:val="en-GB"/>
        </w:rPr>
        <w:t xml:space="preserve">2. </w:t>
      </w:r>
      <w:bookmarkStart w:id="4" w:name="OLE_LINK4"/>
      <w:r>
        <w:rPr>
          <w:iCs/>
          <w:lang w:val="en-GB"/>
        </w:rPr>
        <w:t xml:space="preserve">Tianjin Institute of Pharmaceutical Research Co., Ltd, Tianjin 300450, China and Technology R&amp;D </w:t>
      </w:r>
      <w:proofErr w:type="spellStart"/>
      <w:r>
        <w:rPr>
          <w:iCs/>
          <w:lang w:val="en-GB"/>
        </w:rPr>
        <w:t>Center</w:t>
      </w:r>
      <w:proofErr w:type="spellEnd"/>
      <w:r>
        <w:rPr>
          <w:iCs/>
          <w:lang w:val="en-GB"/>
        </w:rPr>
        <w:t xml:space="preserve"> of Tianjin </w:t>
      </w:r>
      <w:proofErr w:type="spellStart"/>
      <w:r>
        <w:rPr>
          <w:iCs/>
          <w:lang w:val="en-GB"/>
        </w:rPr>
        <w:t>Taipu</w:t>
      </w:r>
      <w:proofErr w:type="spellEnd"/>
      <w:r>
        <w:rPr>
          <w:iCs/>
          <w:lang w:val="en-GB"/>
        </w:rPr>
        <w:t xml:space="preserve"> Pharmaceutical Co., Ltd, Tianjin 300450, China</w:t>
      </w:r>
    </w:p>
    <w:bookmarkEnd w:id="4"/>
    <w:p w14:paraId="65D0A8C2" w14:textId="77777777" w:rsidR="00B34DB0" w:rsidRDefault="00B34DB0" w:rsidP="00B34DB0">
      <w:pPr>
        <w:pStyle w:val="Addresses"/>
        <w:spacing w:after="240" w:line="480" w:lineRule="auto"/>
        <w:ind w:left="480" w:hanging="480"/>
      </w:pPr>
      <w:r>
        <w:rPr>
          <w:iCs/>
          <w:lang w:val="de-DE"/>
        </w:rPr>
        <w:t xml:space="preserve">3. </w:t>
      </w:r>
      <w:r>
        <w:rPr>
          <w:rFonts w:eastAsia="宋体"/>
          <w:lang w:eastAsia="zh-CN"/>
        </w:rPr>
        <w:t>Tianjin Modern Innovation TCM Technology Co. Ltd.</w:t>
      </w:r>
      <w:r>
        <w:rPr>
          <w:rFonts w:eastAsia="宋体"/>
          <w:lang w:eastAsia="zh-CN"/>
        </w:rPr>
        <w:t>，</w:t>
      </w:r>
      <w:r>
        <w:rPr>
          <w:rFonts w:eastAsia="宋体"/>
          <w:lang w:eastAsia="zh-CN"/>
        </w:rPr>
        <w:t xml:space="preserve">Tianjin, 300392, </w:t>
      </w:r>
      <w:r>
        <w:rPr>
          <w:iCs/>
          <w:lang w:val="en-GB"/>
        </w:rPr>
        <w:t>China</w:t>
      </w:r>
      <w:r>
        <w:rPr>
          <w:iCs/>
          <w:lang w:val="de-DE"/>
        </w:rPr>
        <w:t xml:space="preserve"> </w:t>
      </w:r>
    </w:p>
    <w:p w14:paraId="10E6FAB0" w14:textId="77777777" w:rsidR="00B34DB0" w:rsidRDefault="00B34DB0" w:rsidP="00B34DB0">
      <w:pPr>
        <w:pStyle w:val="Addresses"/>
        <w:spacing w:after="240" w:line="480" w:lineRule="auto"/>
        <w:ind w:left="480" w:hanging="480"/>
        <w:rPr>
          <w:iCs/>
          <w:lang w:val="de-DE"/>
        </w:rPr>
      </w:pPr>
      <w:r>
        <w:rPr>
          <w:iCs/>
          <w:lang w:val="de-DE"/>
        </w:rPr>
        <w:t xml:space="preserve">4. School of Department of Environment and Life Sciences, Beijing Industry University, </w:t>
      </w:r>
      <w:r>
        <w:t>E</w:t>
      </w:r>
      <w:r>
        <w:rPr>
          <w:iCs/>
          <w:lang w:val="de-DE"/>
        </w:rPr>
        <w:t xml:space="preserve">mail: </w:t>
      </w:r>
      <w:r>
        <w:rPr>
          <w:u w:val="single"/>
        </w:rPr>
        <w:t>xiaoxq@bjut.edu.cn</w:t>
      </w:r>
    </w:p>
    <w:p w14:paraId="0877983A" w14:textId="77777777" w:rsidR="009A16E5" w:rsidRDefault="009A16E5" w:rsidP="009A16E5">
      <w:pPr>
        <w:spacing w:line="480" w:lineRule="auto"/>
        <w:rPr>
          <w:b/>
          <w:bCs/>
        </w:rPr>
      </w:pPr>
      <w:r>
        <w:rPr>
          <w:b/>
          <w:bCs/>
        </w:rPr>
        <w:t>Synthesis of FA-CS</w:t>
      </w:r>
    </w:p>
    <w:p w14:paraId="6F17A217" w14:textId="77777777" w:rsidR="009A16E5" w:rsidRPr="009A16E5" w:rsidRDefault="009A16E5" w:rsidP="00A46487">
      <w:pPr>
        <w:spacing w:line="480" w:lineRule="auto"/>
        <w:ind w:firstLineChars="100" w:firstLine="240"/>
      </w:pPr>
      <w:r w:rsidRPr="009A16E5">
        <w:t>Activated folic acid ester was synthesized by the esterification reaction of folic acid, and reacted with the active amine group on the chitosan to form an amide bond, thereby preparing folate-conjugated chitosan. Briefly, FA (2.0 g), and NHS (0.80 g) and EDC·HCL (1.34 g) were dissolved in anhydrous DMSO (37.2 mL) containing triethylamine (2.8 mL), the reaction mixture was kept in the dark for 32 h</w:t>
      </w:r>
      <w:r w:rsidRPr="009A16E5">
        <w:rPr>
          <w:rFonts w:hint="eastAsia"/>
        </w:rPr>
        <w:t>rs</w:t>
      </w:r>
      <w:r w:rsidRPr="009A16E5">
        <w:t xml:space="preserve"> at room. Under ice bath conditions, a mixture of ice-cold anhydrous ether and acetone (7:3) is slowly added to the reaction solution until </w:t>
      </w:r>
      <w:r w:rsidRPr="009A16E5">
        <w:lastRenderedPageBreak/>
        <w:t>precipitation occurs. At last, activated folic acid ester was filtered and dried under vacuum for 24 h</w:t>
      </w:r>
      <w:r w:rsidRPr="009A16E5">
        <w:rPr>
          <w:rFonts w:hint="eastAsia"/>
        </w:rPr>
        <w:t>rs</w:t>
      </w:r>
      <w:r w:rsidRPr="009A16E5">
        <w:t xml:space="preserve">. </w:t>
      </w:r>
    </w:p>
    <w:p w14:paraId="78B22EF5" w14:textId="77777777" w:rsidR="009A16E5" w:rsidRPr="009A16E5" w:rsidRDefault="009A16E5" w:rsidP="00A46487">
      <w:pPr>
        <w:spacing w:line="480" w:lineRule="auto"/>
        <w:ind w:firstLineChars="100" w:firstLine="240"/>
      </w:pPr>
      <w:r w:rsidRPr="009A16E5">
        <w:t>CS (1.0 g) was dissolved in 1% acetic acid (200 mL) and brought to pH 9.0 by drop wise addition of diluted aqueous NaOH. Activated folic acid ester (2.0 g) was added to above solution under stirring at 45℃ in the dark for 48 h</w:t>
      </w:r>
      <w:r w:rsidRPr="009A16E5">
        <w:rPr>
          <w:rFonts w:hint="eastAsia"/>
        </w:rPr>
        <w:t>rs</w:t>
      </w:r>
      <w:r w:rsidRPr="009A16E5">
        <w:t>. Finally, the resulting mixture was brought to pH 9.0 by drop wise addition of diluted aqueous NaOH. The sediment was dialyzed first against phosphate buffe (pH 7.4) for 3 days and then against water for 3 days. FA-CS was subsequently obtained by lyophilization.</w:t>
      </w:r>
    </w:p>
    <w:p w14:paraId="66C06EB4" w14:textId="77777777" w:rsidR="009A16E5" w:rsidRDefault="009A16E5" w:rsidP="00A46487">
      <w:pPr>
        <w:spacing w:line="480" w:lineRule="auto"/>
        <w:rPr>
          <w:szCs w:val="21"/>
        </w:rPr>
      </w:pPr>
    </w:p>
    <w:p w14:paraId="7F63D969" w14:textId="783AFBFC" w:rsidR="009A16E5" w:rsidRDefault="00A46487" w:rsidP="00A46487">
      <w:pPr>
        <w:keepNext/>
        <w:spacing w:line="480" w:lineRule="auto"/>
        <w:jc w:val="center"/>
        <w:rPr>
          <w:szCs w:val="21"/>
        </w:rPr>
      </w:pPr>
      <w:r w:rsidRPr="005244E2">
        <w:rPr>
          <w:color w:val="000000" w:themeColor="text1"/>
        </w:rPr>
        <w:object w:dxaOrig="5960" w:dyaOrig="7880" w14:anchorId="2EE3E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1.4pt;height:411.6pt" o:ole="">
            <v:imagedata r:id="rId10" o:title=""/>
          </v:shape>
          <o:OLEObject Type="Embed" ProgID="ChemDraw.Document.6.0" ShapeID="_x0000_i1025" DrawAspect="Content" ObjectID="_1722354828" r:id="rId11"/>
        </w:object>
      </w:r>
    </w:p>
    <w:p w14:paraId="39D3B147" w14:textId="05825495" w:rsidR="002E171D" w:rsidRPr="00A46487" w:rsidRDefault="009A16E5" w:rsidP="002E171D">
      <w:pPr>
        <w:pStyle w:val="ae"/>
        <w:jc w:val="center"/>
        <w:rPr>
          <w:rFonts w:ascii="Times New Roman" w:hAnsi="Times New Roman"/>
          <w:sz w:val="24"/>
          <w:szCs w:val="24"/>
        </w:rPr>
      </w:pPr>
      <w:bookmarkStart w:id="5" w:name="_Hlk74069167"/>
      <w:r w:rsidRPr="00A46487">
        <w:rPr>
          <w:rFonts w:ascii="Times New Roman" w:hAnsi="Times New Roman"/>
          <w:sz w:val="24"/>
          <w:szCs w:val="24"/>
        </w:rPr>
        <w:t>Figure S</w:t>
      </w:r>
      <w:r w:rsidRPr="00A46487">
        <w:rPr>
          <w:rFonts w:ascii="Times New Roman" w:hAnsi="Times New Roman"/>
          <w:sz w:val="24"/>
          <w:szCs w:val="24"/>
        </w:rPr>
        <w:fldChar w:fldCharType="begin"/>
      </w:r>
      <w:r w:rsidRPr="00A46487">
        <w:rPr>
          <w:rFonts w:ascii="Times New Roman" w:hAnsi="Times New Roman"/>
          <w:sz w:val="24"/>
          <w:szCs w:val="24"/>
        </w:rPr>
        <w:instrText xml:space="preserve"> SEQ Figure_S \* ARABIC </w:instrText>
      </w:r>
      <w:r w:rsidRPr="00A46487">
        <w:rPr>
          <w:rFonts w:ascii="Times New Roman" w:hAnsi="Times New Roman"/>
          <w:sz w:val="24"/>
          <w:szCs w:val="24"/>
        </w:rPr>
        <w:fldChar w:fldCharType="separate"/>
      </w:r>
      <w:r w:rsidRPr="00A46487">
        <w:rPr>
          <w:rFonts w:ascii="Times New Roman" w:hAnsi="Times New Roman"/>
          <w:noProof/>
          <w:sz w:val="24"/>
          <w:szCs w:val="24"/>
        </w:rPr>
        <w:t>1</w:t>
      </w:r>
      <w:r w:rsidRPr="00A46487">
        <w:rPr>
          <w:rFonts w:ascii="Times New Roman" w:hAnsi="Times New Roman"/>
          <w:sz w:val="24"/>
          <w:szCs w:val="24"/>
        </w:rPr>
        <w:fldChar w:fldCharType="end"/>
      </w:r>
      <w:r w:rsidRPr="00A46487">
        <w:rPr>
          <w:rFonts w:ascii="Times New Roman" w:hAnsi="Times New Roman"/>
          <w:sz w:val="24"/>
          <w:szCs w:val="24"/>
        </w:rPr>
        <w:t xml:space="preserve"> Synthetic route of FA-CS.</w:t>
      </w:r>
    </w:p>
    <w:bookmarkEnd w:id="5"/>
    <w:p w14:paraId="2F60978D" w14:textId="6D0E4BA3" w:rsidR="002E171D" w:rsidRDefault="002E171D" w:rsidP="002E171D">
      <w:pPr>
        <w:pStyle w:val="ae"/>
        <w:jc w:val="center"/>
        <w:rPr>
          <w:rFonts w:ascii="Times New Roman" w:hAnsi="Times New Roman"/>
          <w:sz w:val="21"/>
          <w:szCs w:val="21"/>
        </w:rPr>
      </w:pPr>
    </w:p>
    <w:p w14:paraId="58788C32" w14:textId="23A74E3B" w:rsidR="002E171D" w:rsidRDefault="002E171D" w:rsidP="00A46487">
      <w:pPr>
        <w:spacing w:line="480" w:lineRule="auto"/>
        <w:rPr>
          <w:rFonts w:eastAsiaTheme="minorEastAsia"/>
          <w:lang w:val="en-US" w:eastAsia="zh-CN"/>
        </w:rPr>
      </w:pPr>
    </w:p>
    <w:p w14:paraId="6470EEC5" w14:textId="1D5D5D37" w:rsidR="002E171D" w:rsidRDefault="002E171D" w:rsidP="00A46487">
      <w:pPr>
        <w:spacing w:line="360" w:lineRule="auto"/>
        <w:jc w:val="center"/>
        <w:rPr>
          <w:rFonts w:eastAsiaTheme="minorEastAsia"/>
          <w:lang w:val="en-US" w:eastAsia="zh-CN"/>
        </w:rPr>
      </w:pPr>
      <w:r>
        <w:rPr>
          <w:rFonts w:eastAsiaTheme="minorEastAsia"/>
          <w:noProof/>
          <w:lang w:val="en-US" w:eastAsia="zh-CN"/>
        </w:rPr>
        <w:drawing>
          <wp:inline distT="0" distB="0" distL="0" distR="0" wp14:anchorId="273F3A3B" wp14:editId="2944D7CA">
            <wp:extent cx="5193568" cy="2101850"/>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1891" cy="2109265"/>
                    </a:xfrm>
                    <a:prstGeom prst="rect">
                      <a:avLst/>
                    </a:prstGeom>
                    <a:noFill/>
                  </pic:spPr>
                </pic:pic>
              </a:graphicData>
            </a:graphic>
          </wp:inline>
        </w:drawing>
      </w:r>
    </w:p>
    <w:p w14:paraId="143AAE97" w14:textId="5A821B96" w:rsidR="002E171D" w:rsidRPr="002E171D" w:rsidRDefault="002E171D" w:rsidP="00A46487">
      <w:pPr>
        <w:jc w:val="center"/>
        <w:rPr>
          <w:rFonts w:eastAsiaTheme="minorEastAsia"/>
          <w:lang w:val="en-US" w:eastAsia="zh-CN"/>
        </w:rPr>
      </w:pPr>
      <w:r w:rsidRPr="002E171D">
        <w:rPr>
          <w:rFonts w:eastAsiaTheme="minorEastAsia"/>
          <w:lang w:val="en-US" w:eastAsia="zh-CN"/>
        </w:rPr>
        <w:t>Figure S</w:t>
      </w:r>
      <w:r>
        <w:rPr>
          <w:rFonts w:eastAsiaTheme="minorEastAsia"/>
          <w:lang w:val="en-US" w:eastAsia="zh-CN"/>
        </w:rPr>
        <w:t>2</w:t>
      </w:r>
      <w:r w:rsidRPr="002E171D">
        <w:rPr>
          <w:rFonts w:eastAsiaTheme="minorEastAsia"/>
          <w:lang w:val="en-US" w:eastAsia="zh-CN"/>
        </w:rPr>
        <w:t xml:space="preserve"> </w:t>
      </w:r>
      <w:r w:rsidR="00A46487">
        <w:rPr>
          <w:rFonts w:eastAsiaTheme="minorEastAsia"/>
          <w:lang w:val="en-US" w:eastAsia="zh-CN"/>
        </w:rPr>
        <w:t>(a)</w:t>
      </w:r>
      <w:r w:rsidR="00A46487" w:rsidRPr="00A46487">
        <w:rPr>
          <w:rFonts w:eastAsia="等线"/>
          <w:kern w:val="2"/>
          <w:sz w:val="21"/>
          <w:szCs w:val="21"/>
          <w:lang w:val="en-US" w:eastAsia="zh-CN"/>
        </w:rPr>
        <w:t xml:space="preserve"> </w:t>
      </w:r>
      <w:r w:rsidR="00A46487" w:rsidRPr="00A46487">
        <w:rPr>
          <w:rFonts w:eastAsiaTheme="minorEastAsia"/>
          <w:lang w:val="en-US" w:eastAsia="zh-CN"/>
        </w:rPr>
        <w:t>UV–vis spectroscopy of FA, CS and FA-CS.</w:t>
      </w:r>
      <w:r w:rsidR="00A46487">
        <w:rPr>
          <w:rFonts w:eastAsiaTheme="minorEastAsia"/>
          <w:lang w:val="en-US" w:eastAsia="zh-CN"/>
        </w:rPr>
        <w:t xml:space="preserve"> (b) </w:t>
      </w:r>
      <w:r w:rsidR="00A46487" w:rsidRPr="00A46487">
        <w:rPr>
          <w:rFonts w:eastAsiaTheme="minorEastAsia"/>
          <w:lang w:val="en-US" w:eastAsia="zh-CN"/>
        </w:rPr>
        <w:t>standard curve of</w:t>
      </w:r>
      <w:r w:rsidR="00A46487">
        <w:rPr>
          <w:rFonts w:eastAsiaTheme="minorEastAsia"/>
          <w:lang w:val="en-US" w:eastAsia="zh-CN"/>
        </w:rPr>
        <w:t xml:space="preserve"> FA.</w:t>
      </w:r>
    </w:p>
    <w:p w14:paraId="31C836CA" w14:textId="7A5C2B24" w:rsidR="00A46487" w:rsidRPr="002E171D" w:rsidRDefault="00A46487" w:rsidP="00A46487">
      <w:pPr>
        <w:spacing w:line="480" w:lineRule="auto"/>
        <w:rPr>
          <w:rFonts w:eastAsiaTheme="minorEastAsia"/>
          <w:lang w:val="en-US" w:eastAsia="zh-CN"/>
        </w:rPr>
      </w:pPr>
      <w:r>
        <w:rPr>
          <w:rFonts w:hint="eastAsia"/>
          <w:noProof/>
          <w:lang w:val="en-US" w:eastAsia="zh-CN"/>
        </w:rPr>
        <w:drawing>
          <wp:anchor distT="0" distB="0" distL="114300" distR="114300" simplePos="0" relativeHeight="251659264" behindDoc="0" locked="0" layoutInCell="1" allowOverlap="1" wp14:anchorId="7B6E9558" wp14:editId="408C27A8">
            <wp:simplePos x="0" y="0"/>
            <wp:positionH relativeFrom="column">
              <wp:posOffset>222677</wp:posOffset>
            </wp:positionH>
            <wp:positionV relativeFrom="paragraph">
              <wp:posOffset>319405</wp:posOffset>
            </wp:positionV>
            <wp:extent cx="5058410" cy="1294727"/>
            <wp:effectExtent l="0" t="0" r="0" b="127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rotWithShape="1">
                    <a:blip r:embed="rId13"/>
                    <a:srcRect t="27138"/>
                    <a:stretch/>
                  </pic:blipFill>
                  <pic:spPr bwMode="auto">
                    <a:xfrm>
                      <a:off x="0" y="0"/>
                      <a:ext cx="5058410" cy="129472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34F56E" w14:textId="22463496" w:rsidR="002E171D" w:rsidRDefault="002E171D" w:rsidP="002E171D">
      <w:pPr>
        <w:pStyle w:val="ae"/>
        <w:jc w:val="center"/>
        <w:rPr>
          <w:rFonts w:ascii="Times New Roman" w:hAnsi="Times New Roman"/>
          <w:sz w:val="21"/>
          <w:szCs w:val="21"/>
        </w:rPr>
      </w:pPr>
    </w:p>
    <w:p w14:paraId="542687D4" w14:textId="0117EA66" w:rsidR="002E171D" w:rsidRDefault="002E171D" w:rsidP="002E171D">
      <w:pPr>
        <w:pStyle w:val="ae"/>
        <w:jc w:val="center"/>
        <w:rPr>
          <w:rFonts w:ascii="Times New Roman" w:hAnsi="Times New Roman"/>
          <w:sz w:val="21"/>
          <w:szCs w:val="21"/>
        </w:rPr>
      </w:pPr>
    </w:p>
    <w:p w14:paraId="588553ED" w14:textId="229F49F4" w:rsidR="002E171D" w:rsidRDefault="002E171D" w:rsidP="002E171D">
      <w:pPr>
        <w:pStyle w:val="ae"/>
        <w:jc w:val="center"/>
        <w:rPr>
          <w:rFonts w:ascii="Times New Roman" w:hAnsi="Times New Roman"/>
          <w:sz w:val="21"/>
          <w:szCs w:val="21"/>
        </w:rPr>
      </w:pPr>
    </w:p>
    <w:p w14:paraId="063AD4B7" w14:textId="480D31F7" w:rsidR="002E171D" w:rsidRDefault="002E171D" w:rsidP="002E171D">
      <w:pPr>
        <w:pStyle w:val="ae"/>
        <w:jc w:val="center"/>
        <w:rPr>
          <w:rFonts w:ascii="Times New Roman" w:hAnsi="Times New Roman"/>
          <w:sz w:val="21"/>
          <w:szCs w:val="21"/>
        </w:rPr>
      </w:pPr>
    </w:p>
    <w:p w14:paraId="33EBD1F1" w14:textId="2E18D441" w:rsidR="009A16E5" w:rsidRDefault="009A16E5" w:rsidP="002E171D">
      <w:pPr>
        <w:pStyle w:val="ae"/>
        <w:jc w:val="center"/>
        <w:rPr>
          <w:rFonts w:ascii="Times New Roman" w:hAnsi="Times New Roman"/>
          <w:sz w:val="21"/>
          <w:szCs w:val="21"/>
        </w:rPr>
      </w:pPr>
    </w:p>
    <w:p w14:paraId="09937C70" w14:textId="7A19785A" w:rsidR="002E171D" w:rsidRDefault="002E171D" w:rsidP="002E171D">
      <w:pPr>
        <w:rPr>
          <w:rFonts w:eastAsiaTheme="minorEastAsia"/>
          <w:lang w:val="en-US" w:eastAsia="zh-CN"/>
        </w:rPr>
      </w:pPr>
    </w:p>
    <w:p w14:paraId="385FD3D5" w14:textId="4FC13B65" w:rsidR="002E171D" w:rsidRDefault="002E171D" w:rsidP="002E171D">
      <w:pPr>
        <w:rPr>
          <w:rFonts w:eastAsiaTheme="minorEastAsia"/>
          <w:lang w:val="en-US" w:eastAsia="zh-CN"/>
        </w:rPr>
      </w:pPr>
    </w:p>
    <w:p w14:paraId="431082E8" w14:textId="6B7AE9BA" w:rsidR="002E171D" w:rsidRDefault="002E171D" w:rsidP="002E171D">
      <w:pPr>
        <w:rPr>
          <w:rFonts w:eastAsiaTheme="minorEastAsia"/>
          <w:lang w:val="en-US" w:eastAsia="zh-CN"/>
        </w:rPr>
      </w:pPr>
    </w:p>
    <w:p w14:paraId="05092BBB" w14:textId="0E4FB7E9" w:rsidR="002E171D" w:rsidRPr="002E171D" w:rsidRDefault="002E171D" w:rsidP="00A46487">
      <w:pPr>
        <w:jc w:val="center"/>
        <w:rPr>
          <w:rFonts w:eastAsiaTheme="minorEastAsia"/>
          <w:lang w:val="en-US" w:eastAsia="zh-CN"/>
        </w:rPr>
      </w:pPr>
      <w:r w:rsidRPr="002E171D">
        <w:rPr>
          <w:rFonts w:eastAsiaTheme="minorEastAsia"/>
          <w:lang w:val="en-US" w:eastAsia="zh-CN"/>
        </w:rPr>
        <w:t>Figure S</w:t>
      </w:r>
      <w:r>
        <w:rPr>
          <w:rFonts w:eastAsiaTheme="minorEastAsia"/>
          <w:lang w:val="en-US" w:eastAsia="zh-CN"/>
        </w:rPr>
        <w:t>3</w:t>
      </w:r>
      <w:r w:rsidRPr="002E171D">
        <w:rPr>
          <w:rFonts w:eastAsiaTheme="minorEastAsia"/>
          <w:lang w:val="en-US" w:eastAsia="zh-CN"/>
        </w:rPr>
        <w:t xml:space="preserve"> </w:t>
      </w:r>
      <w:r w:rsidRPr="002E171D">
        <w:rPr>
          <w:rFonts w:eastAsiaTheme="minorEastAsia"/>
          <w:lang w:eastAsia="zh-CN"/>
        </w:rPr>
        <w:t>Calculation of folic acid coupling ratio and coupling quantity of FA-CS</w:t>
      </w:r>
      <w:r w:rsidRPr="002E171D">
        <w:rPr>
          <w:rFonts w:eastAsiaTheme="minorEastAsia"/>
          <w:lang w:val="en-US" w:eastAsia="zh-CN"/>
        </w:rPr>
        <w:t>.</w:t>
      </w:r>
    </w:p>
    <w:p w14:paraId="520A88EB" w14:textId="28D3A0E6" w:rsidR="002E171D" w:rsidRDefault="002E171D" w:rsidP="00A46487">
      <w:pPr>
        <w:spacing w:line="480" w:lineRule="auto"/>
        <w:rPr>
          <w:rFonts w:eastAsiaTheme="minorEastAsia"/>
          <w:lang w:val="en-US" w:eastAsia="zh-CN"/>
        </w:rPr>
      </w:pPr>
    </w:p>
    <w:p w14:paraId="59D05D3D" w14:textId="52B84EDC" w:rsidR="002E171D" w:rsidRDefault="0014262D" w:rsidP="0014262D">
      <w:pPr>
        <w:spacing w:line="360" w:lineRule="auto"/>
        <w:jc w:val="center"/>
        <w:rPr>
          <w:rFonts w:eastAsiaTheme="minorEastAsia"/>
          <w:lang w:val="en-US" w:eastAsia="zh-CN"/>
        </w:rPr>
      </w:pPr>
      <w:r>
        <w:rPr>
          <w:rFonts w:eastAsiaTheme="minorEastAsia"/>
          <w:noProof/>
          <w:lang w:val="en-US" w:eastAsia="zh-CN"/>
        </w:rPr>
        <w:drawing>
          <wp:inline distT="0" distB="0" distL="0" distR="0" wp14:anchorId="03B6412A" wp14:editId="4BDF464F">
            <wp:extent cx="2857500" cy="246377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61794" cy="2467476"/>
                    </a:xfrm>
                    <a:prstGeom prst="rect">
                      <a:avLst/>
                    </a:prstGeom>
                  </pic:spPr>
                </pic:pic>
              </a:graphicData>
            </a:graphic>
          </wp:inline>
        </w:drawing>
      </w:r>
    </w:p>
    <w:p w14:paraId="2C89D96F" w14:textId="3D517460" w:rsidR="0014262D" w:rsidRPr="0014262D" w:rsidRDefault="0014262D" w:rsidP="0014262D">
      <w:pPr>
        <w:jc w:val="center"/>
        <w:rPr>
          <w:rFonts w:eastAsiaTheme="minorEastAsia"/>
          <w:lang w:val="en-US" w:eastAsia="zh-CN"/>
        </w:rPr>
      </w:pPr>
      <w:r w:rsidRPr="002E171D">
        <w:rPr>
          <w:rFonts w:eastAsiaTheme="minorEastAsia"/>
          <w:lang w:val="en-US" w:eastAsia="zh-CN"/>
        </w:rPr>
        <w:t>Figure S</w:t>
      </w:r>
      <w:r>
        <w:rPr>
          <w:rFonts w:eastAsiaTheme="minorEastAsia"/>
          <w:lang w:val="en-US" w:eastAsia="zh-CN"/>
        </w:rPr>
        <w:t xml:space="preserve">4 </w:t>
      </w:r>
      <w:r w:rsidRPr="0014262D">
        <w:rPr>
          <w:rFonts w:eastAsiaTheme="minorEastAsia"/>
          <w:lang w:val="en-US" w:eastAsia="zh-CN"/>
        </w:rPr>
        <w:t>FTIR spectra of (1) MgO, (2) CMC and (3) CMC/MgO NPs.</w:t>
      </w:r>
    </w:p>
    <w:p w14:paraId="7192E195" w14:textId="2AE51408" w:rsidR="002E171D" w:rsidRPr="0014262D" w:rsidRDefault="002E171D" w:rsidP="002E171D">
      <w:pPr>
        <w:rPr>
          <w:rFonts w:eastAsiaTheme="minorEastAsia"/>
          <w:lang w:val="en-US" w:eastAsia="zh-CN"/>
        </w:rPr>
      </w:pPr>
    </w:p>
    <w:p w14:paraId="313E36F9" w14:textId="77777777" w:rsidR="002E171D" w:rsidRDefault="002E171D" w:rsidP="002E171D">
      <w:pPr>
        <w:rPr>
          <w:rFonts w:eastAsiaTheme="minorEastAsia"/>
          <w:lang w:val="en-US" w:eastAsia="zh-CN"/>
        </w:rPr>
      </w:pPr>
    </w:p>
    <w:p w14:paraId="39AEECDC" w14:textId="7B24C052" w:rsidR="0014262D" w:rsidRDefault="0014262D" w:rsidP="0014262D">
      <w:pPr>
        <w:keepNext/>
        <w:spacing w:line="360" w:lineRule="auto"/>
        <w:jc w:val="center"/>
      </w:pPr>
      <w:r>
        <w:rPr>
          <w:noProof/>
          <w:szCs w:val="21"/>
          <w:lang w:val="en-US" w:eastAsia="zh-CN"/>
        </w:rPr>
        <w:lastRenderedPageBreak/>
        <w:drawing>
          <wp:inline distT="0" distB="0" distL="0" distR="0" wp14:anchorId="404BDECB" wp14:editId="5D074667">
            <wp:extent cx="4267200" cy="31432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67200" cy="3143250"/>
                    </a:xfrm>
                    <a:prstGeom prst="rect">
                      <a:avLst/>
                    </a:prstGeom>
                    <a:noFill/>
                    <a:ln>
                      <a:noFill/>
                    </a:ln>
                  </pic:spPr>
                </pic:pic>
              </a:graphicData>
            </a:graphic>
          </wp:inline>
        </w:drawing>
      </w:r>
    </w:p>
    <w:p w14:paraId="06C188F8" w14:textId="61B54B43" w:rsidR="0014262D" w:rsidRPr="0014262D" w:rsidRDefault="0014262D" w:rsidP="0014262D">
      <w:pPr>
        <w:pStyle w:val="ae"/>
        <w:rPr>
          <w:rFonts w:ascii="Times New Roman" w:hAnsi="Times New Roman"/>
          <w:sz w:val="24"/>
          <w:szCs w:val="24"/>
        </w:rPr>
      </w:pPr>
      <w:r w:rsidRPr="0014262D">
        <w:rPr>
          <w:rFonts w:ascii="Times New Roman" w:hAnsi="Times New Roman"/>
          <w:sz w:val="24"/>
          <w:szCs w:val="24"/>
        </w:rPr>
        <w:t>Figure S</w:t>
      </w:r>
      <w:r>
        <w:rPr>
          <w:rFonts w:ascii="Times New Roman" w:hAnsi="Times New Roman"/>
          <w:sz w:val="24"/>
          <w:szCs w:val="24"/>
        </w:rPr>
        <w:t>5</w:t>
      </w:r>
      <w:r w:rsidRPr="0014262D">
        <w:rPr>
          <w:rFonts w:ascii="Times New Roman" w:hAnsi="Times New Roman"/>
          <w:sz w:val="24"/>
          <w:szCs w:val="24"/>
        </w:rPr>
        <w:t xml:space="preserve"> EDS spectrum of the (a)</w:t>
      </w:r>
      <w:r w:rsidRPr="0014262D">
        <w:rPr>
          <w:rFonts w:ascii="Times New Roman" w:hAnsi="Times New Roman" w:hint="eastAsia"/>
          <w:sz w:val="24"/>
          <w:szCs w:val="24"/>
        </w:rPr>
        <w:t xml:space="preserve"> </w:t>
      </w:r>
      <w:r w:rsidRPr="0014262D">
        <w:rPr>
          <w:rFonts w:ascii="Times New Roman" w:hAnsi="Times New Roman"/>
          <w:sz w:val="24"/>
          <w:szCs w:val="24"/>
        </w:rPr>
        <w:t>CMC/MgO and (b)FA-CS/BODIPY@CMC/MgO nanocomplexes.</w:t>
      </w:r>
    </w:p>
    <w:p w14:paraId="49FF78C9" w14:textId="77777777" w:rsidR="002E171D" w:rsidRPr="0014262D" w:rsidRDefault="002E171D" w:rsidP="0014262D">
      <w:pPr>
        <w:spacing w:line="480" w:lineRule="auto"/>
        <w:rPr>
          <w:rFonts w:eastAsiaTheme="minorEastAsia"/>
          <w:lang w:val="en-US" w:eastAsia="zh-CN"/>
        </w:rPr>
      </w:pPr>
    </w:p>
    <w:p w14:paraId="3579AE12" w14:textId="144998F8" w:rsidR="0014262D" w:rsidRDefault="0014262D" w:rsidP="0014262D">
      <w:pPr>
        <w:keepNext/>
        <w:jc w:val="center"/>
      </w:pPr>
      <w:r>
        <w:rPr>
          <w:rFonts w:hint="eastAsia"/>
          <w:noProof/>
          <w:lang w:val="en-US" w:eastAsia="zh-CN"/>
        </w:rPr>
        <w:drawing>
          <wp:inline distT="0" distB="0" distL="0" distR="0" wp14:anchorId="0C5F0CC6" wp14:editId="6F58B400">
            <wp:extent cx="5264003" cy="41973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6868" cy="4199635"/>
                    </a:xfrm>
                    <a:prstGeom prst="rect">
                      <a:avLst/>
                    </a:prstGeom>
                    <a:noFill/>
                    <a:ln>
                      <a:noFill/>
                    </a:ln>
                  </pic:spPr>
                </pic:pic>
              </a:graphicData>
            </a:graphic>
          </wp:inline>
        </w:drawing>
      </w:r>
    </w:p>
    <w:p w14:paraId="1817AD7A" w14:textId="421A81EE" w:rsidR="0014262D" w:rsidRPr="0014262D" w:rsidRDefault="0014262D" w:rsidP="0014262D">
      <w:pPr>
        <w:pStyle w:val="ae"/>
        <w:rPr>
          <w:rFonts w:ascii="Times New Roman" w:hAnsi="Times New Roman"/>
          <w:sz w:val="24"/>
          <w:szCs w:val="24"/>
        </w:rPr>
      </w:pPr>
      <w:r w:rsidRPr="0014262D">
        <w:rPr>
          <w:rFonts w:ascii="Times New Roman" w:hAnsi="Times New Roman"/>
          <w:sz w:val="24"/>
          <w:szCs w:val="24"/>
        </w:rPr>
        <w:t xml:space="preserve">Figure S6 UV-vis spectra and </w:t>
      </w:r>
      <w:bookmarkStart w:id="6" w:name="_Hlk74069633"/>
      <w:r w:rsidRPr="0014262D">
        <w:rPr>
          <w:rFonts w:ascii="Times New Roman" w:hAnsi="Times New Roman"/>
          <w:sz w:val="24"/>
          <w:szCs w:val="24"/>
        </w:rPr>
        <w:t>standard curve of</w:t>
      </w:r>
      <w:bookmarkEnd w:id="6"/>
      <w:r w:rsidRPr="0014262D">
        <w:rPr>
          <w:rFonts w:ascii="Times New Roman" w:hAnsi="Times New Roman"/>
          <w:sz w:val="24"/>
          <w:szCs w:val="24"/>
        </w:rPr>
        <w:t xml:space="preserve"> (a) FA-CS and (b) BODIPY under different content. </w:t>
      </w:r>
    </w:p>
    <w:p w14:paraId="0B2239FB" w14:textId="3B170CA1" w:rsidR="002E171D" w:rsidRPr="0014262D" w:rsidRDefault="002E171D" w:rsidP="002E171D">
      <w:pPr>
        <w:rPr>
          <w:rFonts w:eastAsiaTheme="minorEastAsia"/>
          <w:lang w:val="en-US" w:eastAsia="zh-CN"/>
        </w:rPr>
      </w:pPr>
    </w:p>
    <w:p w14:paraId="7E4C4A09" w14:textId="6B171A7B" w:rsidR="002E171D" w:rsidRDefault="002E171D" w:rsidP="002E171D">
      <w:pPr>
        <w:rPr>
          <w:rFonts w:eastAsiaTheme="minorEastAsia"/>
          <w:lang w:val="en-US" w:eastAsia="zh-CN"/>
        </w:rPr>
      </w:pPr>
    </w:p>
    <w:p w14:paraId="59485760" w14:textId="6E9CE9A3" w:rsidR="007D2462" w:rsidRDefault="007D2462" w:rsidP="007D2462">
      <w:pPr>
        <w:keepNext/>
        <w:jc w:val="center"/>
      </w:pPr>
      <w:r>
        <w:rPr>
          <w:rFonts w:hint="eastAsia"/>
          <w:noProof/>
          <w:lang w:val="en-US" w:eastAsia="zh-CN"/>
        </w:rPr>
        <w:lastRenderedPageBreak/>
        <w:drawing>
          <wp:inline distT="0" distB="0" distL="0" distR="0" wp14:anchorId="5775B25C" wp14:editId="71C6B1B9">
            <wp:extent cx="4857750" cy="19685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57750" cy="1968500"/>
                    </a:xfrm>
                    <a:prstGeom prst="rect">
                      <a:avLst/>
                    </a:prstGeom>
                    <a:noFill/>
                    <a:ln>
                      <a:noFill/>
                    </a:ln>
                  </pic:spPr>
                </pic:pic>
              </a:graphicData>
            </a:graphic>
          </wp:inline>
        </w:drawing>
      </w:r>
    </w:p>
    <w:p w14:paraId="474CE38D" w14:textId="4059E63D" w:rsidR="007D2462" w:rsidRPr="007D2462" w:rsidRDefault="007D2462" w:rsidP="007D2462">
      <w:pPr>
        <w:pStyle w:val="ae"/>
        <w:rPr>
          <w:rFonts w:ascii="Times New Roman" w:hAnsi="Times New Roman"/>
          <w:sz w:val="24"/>
          <w:szCs w:val="24"/>
        </w:rPr>
      </w:pPr>
      <w:r w:rsidRPr="007D2462">
        <w:rPr>
          <w:rFonts w:ascii="Times New Roman" w:hAnsi="Times New Roman"/>
          <w:sz w:val="24"/>
          <w:szCs w:val="24"/>
        </w:rPr>
        <w:t>Figure S</w:t>
      </w:r>
      <w:r>
        <w:rPr>
          <w:rFonts w:ascii="Times New Roman" w:hAnsi="Times New Roman"/>
          <w:sz w:val="24"/>
          <w:szCs w:val="24"/>
        </w:rPr>
        <w:t>7</w:t>
      </w:r>
      <w:r w:rsidRPr="007D2462">
        <w:rPr>
          <w:rFonts w:ascii="Times New Roman" w:hAnsi="Times New Roman"/>
          <w:sz w:val="24"/>
          <w:szCs w:val="24"/>
        </w:rPr>
        <w:t xml:space="preserve"> (a) Structural formula of BODIPY. (b) Room temperature photoluminescent spectra of BODIPY (</w:t>
      </w:r>
      <w:proofErr w:type="spellStart"/>
      <w:r w:rsidRPr="007D2462">
        <w:rPr>
          <w:rFonts w:ascii="Times New Roman" w:hAnsi="Times New Roman"/>
          <w:sz w:val="24"/>
          <w:szCs w:val="24"/>
        </w:rPr>
        <w:t>λ</w:t>
      </w:r>
      <w:r w:rsidRPr="00486F0B">
        <w:rPr>
          <w:rFonts w:ascii="Times New Roman" w:hAnsi="Times New Roman"/>
          <w:sz w:val="24"/>
          <w:szCs w:val="24"/>
          <w:vertAlign w:val="subscript"/>
        </w:rPr>
        <w:t>ex</w:t>
      </w:r>
      <w:proofErr w:type="spellEnd"/>
      <w:r w:rsidRPr="007D2462">
        <w:rPr>
          <w:rFonts w:ascii="Times New Roman" w:hAnsi="Times New Roman"/>
          <w:sz w:val="24"/>
          <w:szCs w:val="24"/>
        </w:rPr>
        <w:t xml:space="preserve"> = 510nm).</w:t>
      </w:r>
    </w:p>
    <w:p w14:paraId="705FE12F" w14:textId="294EB5B2" w:rsidR="0014262D" w:rsidRPr="007D2462" w:rsidRDefault="0014262D" w:rsidP="00AC300E">
      <w:pPr>
        <w:spacing w:line="480" w:lineRule="auto"/>
        <w:rPr>
          <w:rFonts w:eastAsiaTheme="minorEastAsia"/>
          <w:lang w:val="en-US" w:eastAsia="zh-CN"/>
        </w:rPr>
      </w:pPr>
    </w:p>
    <w:p w14:paraId="798EBB3B" w14:textId="7769399A" w:rsidR="00AC300E" w:rsidRDefault="00AC300E" w:rsidP="00AC300E">
      <w:pPr>
        <w:keepNext/>
        <w:jc w:val="center"/>
      </w:pPr>
      <w:r>
        <w:rPr>
          <w:noProof/>
          <w:lang w:val="en-US" w:eastAsia="zh-CN"/>
        </w:rPr>
        <w:drawing>
          <wp:inline distT="0" distB="0" distL="0" distR="0" wp14:anchorId="5C8BC844" wp14:editId="7EC57011">
            <wp:extent cx="3321050" cy="24828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21050" cy="2482850"/>
                    </a:xfrm>
                    <a:prstGeom prst="rect">
                      <a:avLst/>
                    </a:prstGeom>
                    <a:noFill/>
                    <a:ln>
                      <a:noFill/>
                    </a:ln>
                  </pic:spPr>
                </pic:pic>
              </a:graphicData>
            </a:graphic>
          </wp:inline>
        </w:drawing>
      </w:r>
    </w:p>
    <w:p w14:paraId="4B9D3D9D" w14:textId="3A43FD0D" w:rsidR="0014262D" w:rsidRPr="00AC300E" w:rsidRDefault="00AC300E" w:rsidP="002E171D">
      <w:pPr>
        <w:rPr>
          <w:rFonts w:eastAsiaTheme="minorEastAsia"/>
          <w:lang w:val="en-US" w:eastAsia="zh-CN"/>
        </w:rPr>
      </w:pPr>
      <w:r w:rsidRPr="00AC300E">
        <w:t>Figure S</w:t>
      </w:r>
      <w:r>
        <w:t>8</w:t>
      </w:r>
      <w:r w:rsidRPr="00AC300E">
        <w:t xml:space="preserve"> Mean fluorescence intensity of CMC/MgO @ FA-CS/BODIPY NPs uptaked by cells at different times (1</w:t>
      </w:r>
      <w:r w:rsidRPr="00AC300E">
        <w:rPr>
          <w:rFonts w:hint="eastAsia"/>
        </w:rPr>
        <w:t>,</w:t>
      </w:r>
      <w:r w:rsidRPr="00AC300E">
        <w:t xml:space="preserve"> 4 an</w:t>
      </w:r>
      <w:r>
        <w:t>d</w:t>
      </w:r>
      <w:r w:rsidRPr="00AC300E">
        <w:t xml:space="preserve"> 8 h</w:t>
      </w:r>
      <w:r w:rsidRPr="00AC300E">
        <w:rPr>
          <w:rFonts w:hint="eastAsia"/>
        </w:rPr>
        <w:t>rs</w:t>
      </w:r>
      <w:r w:rsidRPr="00AC300E">
        <w:t>).</w:t>
      </w:r>
    </w:p>
    <w:p w14:paraId="540C5497" w14:textId="6937C596" w:rsidR="0014262D" w:rsidRDefault="0014262D" w:rsidP="00520F9D">
      <w:pPr>
        <w:spacing w:line="480" w:lineRule="auto"/>
        <w:rPr>
          <w:rFonts w:eastAsiaTheme="minorEastAsia"/>
          <w:lang w:val="en-US" w:eastAsia="zh-CN"/>
        </w:rPr>
      </w:pPr>
    </w:p>
    <w:p w14:paraId="7B6029AC" w14:textId="32B9AB9D" w:rsidR="00AC300E" w:rsidRDefault="00AC300E" w:rsidP="00520F9D">
      <w:pPr>
        <w:keepNext/>
        <w:spacing w:line="360" w:lineRule="auto"/>
        <w:jc w:val="center"/>
      </w:pPr>
      <w:r>
        <w:rPr>
          <w:rFonts w:hint="eastAsia"/>
          <w:noProof/>
          <w:lang w:val="en-US" w:eastAsia="zh-CN"/>
        </w:rPr>
        <w:drawing>
          <wp:inline distT="0" distB="0" distL="0" distR="0" wp14:anchorId="78EB7122" wp14:editId="0857FE0B">
            <wp:extent cx="3048000" cy="239395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393950"/>
                    </a:xfrm>
                    <a:prstGeom prst="rect">
                      <a:avLst/>
                    </a:prstGeom>
                    <a:noFill/>
                    <a:ln>
                      <a:noFill/>
                    </a:ln>
                  </pic:spPr>
                </pic:pic>
              </a:graphicData>
            </a:graphic>
          </wp:inline>
        </w:drawing>
      </w:r>
    </w:p>
    <w:p w14:paraId="332BA34C" w14:textId="6293699E" w:rsidR="00AC300E" w:rsidRPr="00520F9D" w:rsidRDefault="00AC300E" w:rsidP="00520F9D">
      <w:pPr>
        <w:pStyle w:val="ae"/>
        <w:rPr>
          <w:rFonts w:ascii="Times New Roman" w:hAnsi="Times New Roman"/>
          <w:sz w:val="24"/>
          <w:szCs w:val="24"/>
        </w:rPr>
      </w:pPr>
      <w:r w:rsidRPr="00520F9D">
        <w:rPr>
          <w:rFonts w:ascii="Times New Roman" w:hAnsi="Times New Roman"/>
          <w:sz w:val="24"/>
          <w:szCs w:val="24"/>
        </w:rPr>
        <w:t>Figure S</w:t>
      </w:r>
      <w:r w:rsidR="00520F9D" w:rsidRPr="00520F9D">
        <w:rPr>
          <w:rFonts w:ascii="Times New Roman" w:hAnsi="Times New Roman"/>
          <w:sz w:val="24"/>
          <w:szCs w:val="24"/>
        </w:rPr>
        <w:t xml:space="preserve">9 </w:t>
      </w:r>
      <w:r w:rsidRPr="00520F9D">
        <w:rPr>
          <w:rFonts w:ascii="Times New Roman" w:hAnsi="Times New Roman"/>
          <w:sz w:val="24"/>
          <w:szCs w:val="24"/>
        </w:rPr>
        <w:t>Cellular uptake of FA-CS/BODIPY@CMC/MgO NPs in MCF-7 cells after incubation for 6</w:t>
      </w:r>
      <w:r w:rsidRPr="00520F9D">
        <w:rPr>
          <w:rFonts w:ascii="Times New Roman" w:hAnsi="Times New Roman" w:hint="eastAsia"/>
          <w:sz w:val="24"/>
          <w:szCs w:val="24"/>
        </w:rPr>
        <w:t xml:space="preserve"> </w:t>
      </w:r>
      <w:r w:rsidRPr="00520F9D">
        <w:rPr>
          <w:rFonts w:ascii="Times New Roman" w:hAnsi="Times New Roman"/>
          <w:sz w:val="24"/>
          <w:szCs w:val="24"/>
        </w:rPr>
        <w:t>h</w:t>
      </w:r>
      <w:r w:rsidRPr="00520F9D">
        <w:rPr>
          <w:rFonts w:ascii="Times New Roman" w:hAnsi="Times New Roman" w:hint="eastAsia"/>
          <w:sz w:val="24"/>
          <w:szCs w:val="24"/>
        </w:rPr>
        <w:t>rs</w:t>
      </w:r>
      <w:r w:rsidRPr="00520F9D">
        <w:rPr>
          <w:rFonts w:ascii="Times New Roman" w:hAnsi="Times New Roman"/>
          <w:sz w:val="24"/>
          <w:szCs w:val="24"/>
        </w:rPr>
        <w:t>.</w:t>
      </w:r>
    </w:p>
    <w:p w14:paraId="72D216AA" w14:textId="77777777" w:rsidR="00AC300E" w:rsidRPr="00AC300E" w:rsidRDefault="00AC300E" w:rsidP="002E171D">
      <w:pPr>
        <w:rPr>
          <w:rFonts w:eastAsiaTheme="minorEastAsia"/>
          <w:lang w:val="en-US" w:eastAsia="zh-CN"/>
        </w:rPr>
      </w:pPr>
    </w:p>
    <w:sectPr w:rsidR="00AC300E" w:rsidRPr="00AC300E">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17F6E" w14:textId="77777777" w:rsidR="004B0AC0" w:rsidRDefault="004B0AC0">
      <w:r>
        <w:separator/>
      </w:r>
    </w:p>
  </w:endnote>
  <w:endnote w:type="continuationSeparator" w:id="0">
    <w:p w14:paraId="326BA2B8" w14:textId="77777777" w:rsidR="004B0AC0" w:rsidRDefault="004B0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261EBAB8" w:rsidR="007B7A09" w:rsidRDefault="00DA360B">
    <w:pPr>
      <w:pStyle w:val="a7"/>
      <w:jc w:val="center"/>
    </w:pPr>
    <w:r>
      <w:t>S</w:t>
    </w:r>
    <w:r w:rsidR="007B7A09">
      <w:fldChar w:fldCharType="begin"/>
    </w:r>
    <w:r w:rsidR="007B7A09">
      <w:instrText>PAGE   \* MERGEFORMAT</w:instrText>
    </w:r>
    <w:r w:rsidR="007B7A09">
      <w:fldChar w:fldCharType="separate"/>
    </w:r>
    <w:r w:rsidR="00B34DB0">
      <w:rPr>
        <w:noProof/>
      </w:rPr>
      <w:t>5</w:t>
    </w:r>
    <w:r w:rsidR="007B7A09">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B44AA" w14:textId="77777777" w:rsidR="004B0AC0" w:rsidRDefault="004B0AC0">
      <w:r>
        <w:separator/>
      </w:r>
    </w:p>
  </w:footnote>
  <w:footnote w:type="continuationSeparator" w:id="0">
    <w:p w14:paraId="405B7AF0" w14:textId="77777777" w:rsidR="004B0AC0" w:rsidRDefault="004B0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5967BFA2" w:rsidR="00562E2B" w:rsidRPr="009B44CC" w:rsidRDefault="00562E2B" w:rsidP="009B44CC">
    <w:pPr>
      <w:pStyle w:val="a5"/>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35537"/>
    <w:rsid w:val="0004094E"/>
    <w:rsid w:val="00040B7B"/>
    <w:rsid w:val="00041C1B"/>
    <w:rsid w:val="000437F7"/>
    <w:rsid w:val="00050985"/>
    <w:rsid w:val="0005501E"/>
    <w:rsid w:val="00055883"/>
    <w:rsid w:val="0006044D"/>
    <w:rsid w:val="00062324"/>
    <w:rsid w:val="00063C0E"/>
    <w:rsid w:val="00072EA7"/>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6C82"/>
    <w:rsid w:val="00120E85"/>
    <w:rsid w:val="00123ADA"/>
    <w:rsid w:val="00125573"/>
    <w:rsid w:val="0012642A"/>
    <w:rsid w:val="00126D17"/>
    <w:rsid w:val="001305BF"/>
    <w:rsid w:val="00131D58"/>
    <w:rsid w:val="001370B1"/>
    <w:rsid w:val="001377CA"/>
    <w:rsid w:val="00140B94"/>
    <w:rsid w:val="0014262D"/>
    <w:rsid w:val="001450FB"/>
    <w:rsid w:val="0014658A"/>
    <w:rsid w:val="00147DB8"/>
    <w:rsid w:val="00151683"/>
    <w:rsid w:val="0015392F"/>
    <w:rsid w:val="0015563E"/>
    <w:rsid w:val="00155F66"/>
    <w:rsid w:val="0016224A"/>
    <w:rsid w:val="0016390D"/>
    <w:rsid w:val="00164057"/>
    <w:rsid w:val="00165B37"/>
    <w:rsid w:val="00170369"/>
    <w:rsid w:val="00173757"/>
    <w:rsid w:val="00174176"/>
    <w:rsid w:val="00181D92"/>
    <w:rsid w:val="001823B6"/>
    <w:rsid w:val="001848EB"/>
    <w:rsid w:val="00187DB9"/>
    <w:rsid w:val="0019077D"/>
    <w:rsid w:val="0019194D"/>
    <w:rsid w:val="001A4240"/>
    <w:rsid w:val="001A6821"/>
    <w:rsid w:val="001A734D"/>
    <w:rsid w:val="001A76AA"/>
    <w:rsid w:val="001B4224"/>
    <w:rsid w:val="001B7472"/>
    <w:rsid w:val="001C10AC"/>
    <w:rsid w:val="001C55FB"/>
    <w:rsid w:val="001D12BC"/>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27BE"/>
    <w:rsid w:val="00214D95"/>
    <w:rsid w:val="00215531"/>
    <w:rsid w:val="002162B2"/>
    <w:rsid w:val="00216F54"/>
    <w:rsid w:val="00220933"/>
    <w:rsid w:val="00220C72"/>
    <w:rsid w:val="0022540C"/>
    <w:rsid w:val="00226AA4"/>
    <w:rsid w:val="00233C8A"/>
    <w:rsid w:val="00236036"/>
    <w:rsid w:val="00240D90"/>
    <w:rsid w:val="00253CB1"/>
    <w:rsid w:val="002543F9"/>
    <w:rsid w:val="00257ADD"/>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5BF8"/>
    <w:rsid w:val="002D7ECC"/>
    <w:rsid w:val="002E171D"/>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7A57"/>
    <w:rsid w:val="00320A99"/>
    <w:rsid w:val="0032144B"/>
    <w:rsid w:val="00322D5B"/>
    <w:rsid w:val="00325AC2"/>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3373C"/>
    <w:rsid w:val="004507E5"/>
    <w:rsid w:val="004519AD"/>
    <w:rsid w:val="0045459A"/>
    <w:rsid w:val="004545DB"/>
    <w:rsid w:val="0045786A"/>
    <w:rsid w:val="00460F76"/>
    <w:rsid w:val="00462F12"/>
    <w:rsid w:val="00463050"/>
    <w:rsid w:val="0046340F"/>
    <w:rsid w:val="00466168"/>
    <w:rsid w:val="0046778B"/>
    <w:rsid w:val="004714D4"/>
    <w:rsid w:val="00475712"/>
    <w:rsid w:val="00480CCE"/>
    <w:rsid w:val="00482FAA"/>
    <w:rsid w:val="00486F0B"/>
    <w:rsid w:val="0049075F"/>
    <w:rsid w:val="00492DA8"/>
    <w:rsid w:val="004A0888"/>
    <w:rsid w:val="004A43B6"/>
    <w:rsid w:val="004A70EE"/>
    <w:rsid w:val="004A774E"/>
    <w:rsid w:val="004A7D3E"/>
    <w:rsid w:val="004A7FF9"/>
    <w:rsid w:val="004B0AC0"/>
    <w:rsid w:val="004B379D"/>
    <w:rsid w:val="004B3B5B"/>
    <w:rsid w:val="004B5F0C"/>
    <w:rsid w:val="004B6031"/>
    <w:rsid w:val="004C046E"/>
    <w:rsid w:val="004C1609"/>
    <w:rsid w:val="004C216B"/>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1192"/>
    <w:rsid w:val="005118AD"/>
    <w:rsid w:val="00512353"/>
    <w:rsid w:val="00520F9D"/>
    <w:rsid w:val="005220C2"/>
    <w:rsid w:val="00522E88"/>
    <w:rsid w:val="00523369"/>
    <w:rsid w:val="0052398F"/>
    <w:rsid w:val="00532960"/>
    <w:rsid w:val="0054377E"/>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DC7"/>
    <w:rsid w:val="00647EB2"/>
    <w:rsid w:val="006511FB"/>
    <w:rsid w:val="00651A9D"/>
    <w:rsid w:val="00656092"/>
    <w:rsid w:val="0065741C"/>
    <w:rsid w:val="00660B85"/>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D7"/>
    <w:rsid w:val="006E71B9"/>
    <w:rsid w:val="006F39B2"/>
    <w:rsid w:val="006F5384"/>
    <w:rsid w:val="006F6604"/>
    <w:rsid w:val="006F71D8"/>
    <w:rsid w:val="006F7D1A"/>
    <w:rsid w:val="00702F6F"/>
    <w:rsid w:val="0070346C"/>
    <w:rsid w:val="007051A0"/>
    <w:rsid w:val="00706496"/>
    <w:rsid w:val="00711A12"/>
    <w:rsid w:val="00711F11"/>
    <w:rsid w:val="007154C4"/>
    <w:rsid w:val="00715DB9"/>
    <w:rsid w:val="007174BE"/>
    <w:rsid w:val="007218A0"/>
    <w:rsid w:val="007238AF"/>
    <w:rsid w:val="00726908"/>
    <w:rsid w:val="007270C7"/>
    <w:rsid w:val="00730F3A"/>
    <w:rsid w:val="00735F34"/>
    <w:rsid w:val="00736944"/>
    <w:rsid w:val="00741200"/>
    <w:rsid w:val="00741333"/>
    <w:rsid w:val="00742DAA"/>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4032"/>
    <w:rsid w:val="00785E5B"/>
    <w:rsid w:val="00786E79"/>
    <w:rsid w:val="00787925"/>
    <w:rsid w:val="00790E31"/>
    <w:rsid w:val="00793B87"/>
    <w:rsid w:val="0079566E"/>
    <w:rsid w:val="00796509"/>
    <w:rsid w:val="0079691E"/>
    <w:rsid w:val="00797723"/>
    <w:rsid w:val="007B1EEE"/>
    <w:rsid w:val="007B249B"/>
    <w:rsid w:val="007B6D4D"/>
    <w:rsid w:val="007B6FAF"/>
    <w:rsid w:val="007B7A09"/>
    <w:rsid w:val="007C0F7A"/>
    <w:rsid w:val="007D2462"/>
    <w:rsid w:val="007D24A9"/>
    <w:rsid w:val="007D27FA"/>
    <w:rsid w:val="007D30B5"/>
    <w:rsid w:val="007D6218"/>
    <w:rsid w:val="007D6699"/>
    <w:rsid w:val="007D7E30"/>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553A"/>
    <w:rsid w:val="008C588E"/>
    <w:rsid w:val="008C7226"/>
    <w:rsid w:val="008D7B80"/>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F62"/>
    <w:rsid w:val="00965EFC"/>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50DA"/>
    <w:rsid w:val="00996CE4"/>
    <w:rsid w:val="009A0FB3"/>
    <w:rsid w:val="009A16E5"/>
    <w:rsid w:val="009A3F36"/>
    <w:rsid w:val="009A48D8"/>
    <w:rsid w:val="009A6C59"/>
    <w:rsid w:val="009A7878"/>
    <w:rsid w:val="009B0888"/>
    <w:rsid w:val="009B33DF"/>
    <w:rsid w:val="009B4270"/>
    <w:rsid w:val="009B44CC"/>
    <w:rsid w:val="009B5651"/>
    <w:rsid w:val="009B62E4"/>
    <w:rsid w:val="009C4319"/>
    <w:rsid w:val="009D109E"/>
    <w:rsid w:val="009D1CD9"/>
    <w:rsid w:val="009D1F28"/>
    <w:rsid w:val="009D4830"/>
    <w:rsid w:val="009D797A"/>
    <w:rsid w:val="009E026A"/>
    <w:rsid w:val="009E3B56"/>
    <w:rsid w:val="009E49B5"/>
    <w:rsid w:val="009E551E"/>
    <w:rsid w:val="009E7066"/>
    <w:rsid w:val="009F1EF8"/>
    <w:rsid w:val="009F4604"/>
    <w:rsid w:val="009F4B78"/>
    <w:rsid w:val="009F606B"/>
    <w:rsid w:val="009F6E66"/>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46487"/>
    <w:rsid w:val="00A50921"/>
    <w:rsid w:val="00A5160D"/>
    <w:rsid w:val="00A56CA4"/>
    <w:rsid w:val="00A65F04"/>
    <w:rsid w:val="00A65F2E"/>
    <w:rsid w:val="00A71AD5"/>
    <w:rsid w:val="00A8073E"/>
    <w:rsid w:val="00A80883"/>
    <w:rsid w:val="00A81BED"/>
    <w:rsid w:val="00A82FC6"/>
    <w:rsid w:val="00A92270"/>
    <w:rsid w:val="00AA10AE"/>
    <w:rsid w:val="00AA329F"/>
    <w:rsid w:val="00AA7B6A"/>
    <w:rsid w:val="00AB593E"/>
    <w:rsid w:val="00AB5D37"/>
    <w:rsid w:val="00AB683F"/>
    <w:rsid w:val="00AC300E"/>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338C8"/>
    <w:rsid w:val="00B341CC"/>
    <w:rsid w:val="00B34DB0"/>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C54"/>
    <w:rsid w:val="00B874C4"/>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F2A79"/>
    <w:rsid w:val="00BF375F"/>
    <w:rsid w:val="00C02372"/>
    <w:rsid w:val="00C02B6C"/>
    <w:rsid w:val="00C044C3"/>
    <w:rsid w:val="00C10453"/>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5119"/>
    <w:rsid w:val="00C76DD6"/>
    <w:rsid w:val="00C90B62"/>
    <w:rsid w:val="00C91C08"/>
    <w:rsid w:val="00C97F0E"/>
    <w:rsid w:val="00CA06AC"/>
    <w:rsid w:val="00CA1D9E"/>
    <w:rsid w:val="00CA242A"/>
    <w:rsid w:val="00CA27BD"/>
    <w:rsid w:val="00CA2AB6"/>
    <w:rsid w:val="00CA4BCC"/>
    <w:rsid w:val="00CB01D6"/>
    <w:rsid w:val="00CB311E"/>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43B1"/>
    <w:rsid w:val="00D0614B"/>
    <w:rsid w:val="00D06AD1"/>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360B"/>
    <w:rsid w:val="00DA6EBE"/>
    <w:rsid w:val="00DB27CC"/>
    <w:rsid w:val="00DB2A54"/>
    <w:rsid w:val="00DB4EF9"/>
    <w:rsid w:val="00DC29FE"/>
    <w:rsid w:val="00DC430C"/>
    <w:rsid w:val="00DC60FB"/>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13BA"/>
    <w:rsid w:val="00E8590C"/>
    <w:rsid w:val="00E85F76"/>
    <w:rsid w:val="00E934BF"/>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D3A21"/>
    <w:rsid w:val="00ED54F9"/>
    <w:rsid w:val="00ED6982"/>
    <w:rsid w:val="00EE0218"/>
    <w:rsid w:val="00EE0E54"/>
    <w:rsid w:val="00EE1033"/>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103C"/>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qFormat/>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qFormat/>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qFormat/>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2D16A0"/>
    <w:pPr>
      <w:spacing w:line="480" w:lineRule="auto"/>
    </w:pPr>
    <w:rPr>
      <w:lang w:val="en-US"/>
    </w:rPr>
  </w:style>
  <w:style w:type="character" w:customStyle="1" w:styleId="MaintextChar0">
    <w:name w:val="Main text Char"/>
    <w:link w:val="Maintext0"/>
    <w:rsid w:val="002D16A0"/>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paragraph" w:styleId="ae">
    <w:name w:val="caption"/>
    <w:basedOn w:val="a"/>
    <w:next w:val="a"/>
    <w:uiPriority w:val="35"/>
    <w:qFormat/>
    <w:rsid w:val="009A16E5"/>
    <w:pPr>
      <w:widowControl w:val="0"/>
      <w:jc w:val="both"/>
    </w:pPr>
    <w:rPr>
      <w:rFonts w:ascii="等线 Light" w:eastAsia="黑体" w:hAnsi="等线 Light"/>
      <w:kern w:val="2"/>
      <w:sz w:val="20"/>
      <w:szCs w:val="20"/>
      <w:lang w:val="en-US" w:eastAsia="zh-CN"/>
    </w:rPr>
  </w:style>
  <w:style w:type="character" w:styleId="af">
    <w:name w:val="Hyperlink"/>
    <w:basedOn w:val="a0"/>
    <w:uiPriority w:val="99"/>
    <w:unhideWhenUsed/>
    <w:qFormat/>
    <w:rsid w:val="001A76AA"/>
    <w:rPr>
      <w:color w:val="0563C1" w:themeColor="hyperlink"/>
      <w:u w:val="single"/>
    </w:rPr>
  </w:style>
  <w:style w:type="character" w:customStyle="1" w:styleId="1">
    <w:name w:val="未处理的提及1"/>
    <w:basedOn w:val="a0"/>
    <w:uiPriority w:val="99"/>
    <w:semiHidden/>
    <w:unhideWhenUsed/>
    <w:rsid w:val="001A7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84829">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tiff"/><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tif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446C3525B3CB46BD92ABA5C2617223" ma:contentTypeVersion="11" ma:contentTypeDescription="Create a new document." ma:contentTypeScope="" ma:versionID="4b0fe43e3455bebf40836e9e29e56418">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55721ab528b69b3fe256ed3770389f55"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A6C2CD22-6C1D-406F-9FBB-DC9FAB413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2021-06-08T10:52:00Z</dcterms:created>
  <dcterms:modified xsi:type="dcterms:W3CDTF">2022-08-18T11:07:00Z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