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6F62A" w14:textId="77777777" w:rsidR="005F6671" w:rsidRPr="00063145" w:rsidRDefault="005F6671" w:rsidP="005F6671">
      <w:pPr>
        <w:shd w:val="clear" w:color="auto" w:fill="FFFFFF"/>
        <w:spacing w:after="0" w:line="240" w:lineRule="auto"/>
        <w:rPr>
          <w:rFonts w:ascii="Times New Roman" w:eastAsia="Georgia" w:hAnsi="Times New Roman" w:cs="Times New Roman"/>
          <w:b/>
          <w:color w:val="000000"/>
          <w:sz w:val="24"/>
          <w:szCs w:val="24"/>
        </w:rPr>
      </w:pPr>
      <w:r w:rsidRPr="00063145">
        <w:rPr>
          <w:rFonts w:ascii="Times New Roman" w:eastAsia="Georgia" w:hAnsi="Times New Roman" w:cs="Times New Roman"/>
          <w:b/>
          <w:color w:val="000000"/>
          <w:sz w:val="24"/>
          <w:szCs w:val="24"/>
        </w:rPr>
        <w:t xml:space="preserve">NONCLINICAL </w:t>
      </w:r>
      <w:r w:rsidRPr="00063145">
        <w:rPr>
          <w:rFonts w:ascii="Times New Roman" w:eastAsia="Georgia" w:hAnsi="Times New Roman" w:cs="Times New Roman"/>
          <w:b/>
          <w:i/>
          <w:color w:val="000000"/>
          <w:sz w:val="24"/>
          <w:szCs w:val="24"/>
        </w:rPr>
        <w:t>In Vitro</w:t>
      </w:r>
      <w:r w:rsidRPr="00063145">
        <w:rPr>
          <w:rFonts w:ascii="Times New Roman" w:eastAsia="Georgia" w:hAnsi="Times New Roman" w:cs="Times New Roman"/>
          <w:b/>
          <w:color w:val="000000"/>
          <w:sz w:val="24"/>
          <w:szCs w:val="24"/>
        </w:rPr>
        <w:t xml:space="preserve"> SAFETY ASSESMENT SUMMARY of HEMP DERIVED (R/S)-HEXAHYDROCANNABINOL ((R/S)-HHC)</w:t>
      </w:r>
    </w:p>
    <w:p w14:paraId="5C1E70AA" w14:textId="77777777" w:rsidR="005F6671" w:rsidRDefault="005F6671" w:rsidP="005F6671">
      <w:pPr>
        <w:shd w:val="clear" w:color="auto" w:fill="FFFFFF"/>
        <w:spacing w:after="0" w:line="240" w:lineRule="auto"/>
        <w:rPr>
          <w:rFonts w:ascii="Times New Roman" w:eastAsia="Georgia" w:hAnsi="Times New Roman" w:cs="Times New Roman"/>
          <w:b/>
          <w:sz w:val="24"/>
          <w:szCs w:val="24"/>
        </w:rPr>
      </w:pPr>
    </w:p>
    <w:p w14:paraId="16D50792" w14:textId="3CDBC004" w:rsidR="005F6671" w:rsidRPr="00C101B5" w:rsidRDefault="005F6671" w:rsidP="005F6671">
      <w:pPr>
        <w:shd w:val="clear" w:color="auto" w:fill="FFFFFF"/>
        <w:spacing w:after="0" w:line="240" w:lineRule="auto"/>
        <w:rPr>
          <w:rFonts w:ascii="Times New Roman" w:eastAsia="Georgia" w:hAnsi="Times New Roman" w:cs="Times New Roman"/>
          <w:bCs/>
          <w:sz w:val="24"/>
          <w:szCs w:val="24"/>
        </w:rPr>
      </w:pPr>
      <w:r w:rsidRPr="00C101B5">
        <w:rPr>
          <w:rFonts w:ascii="Times New Roman" w:eastAsia="Georgia" w:hAnsi="Times New Roman" w:cs="Times New Roman"/>
          <w:bCs/>
          <w:sz w:val="24"/>
          <w:szCs w:val="24"/>
        </w:rPr>
        <w:t>Arianna C. Collins, Tesfay T. Tesfatsion, Giovanni A. Ramirez, Kyle P. Ray, Westley Cruces</w:t>
      </w:r>
      <w:r>
        <w:rPr>
          <w:rFonts w:ascii="Times New Roman" w:eastAsia="Georgia" w:hAnsi="Times New Roman" w:cs="Times New Roman"/>
          <w:bCs/>
          <w:sz w:val="24"/>
          <w:szCs w:val="24"/>
        </w:rPr>
        <w:t>*</w:t>
      </w:r>
    </w:p>
    <w:p w14:paraId="05902F67" w14:textId="77777777" w:rsidR="005F6671" w:rsidRDefault="005F6671" w:rsidP="005F6671">
      <w:pPr>
        <w:shd w:val="clear" w:color="auto" w:fill="FFFFFF"/>
        <w:spacing w:after="0" w:line="240" w:lineRule="auto"/>
        <w:rPr>
          <w:rFonts w:ascii="Times New Roman" w:eastAsia="Georgia" w:hAnsi="Times New Roman" w:cs="Times New Roman"/>
          <w:bCs/>
          <w:sz w:val="24"/>
          <w:szCs w:val="24"/>
        </w:rPr>
      </w:pPr>
    </w:p>
    <w:p w14:paraId="07774136" w14:textId="77777777" w:rsidR="005F6671" w:rsidRPr="00C101B5" w:rsidRDefault="005F6671" w:rsidP="005F6671">
      <w:pPr>
        <w:shd w:val="clear" w:color="auto" w:fill="FFFFFF"/>
        <w:spacing w:after="0" w:line="240" w:lineRule="auto"/>
        <w:rPr>
          <w:rFonts w:ascii="Times New Roman" w:eastAsia="Georgia" w:hAnsi="Times New Roman" w:cs="Times New Roman"/>
          <w:bCs/>
          <w:sz w:val="24"/>
          <w:szCs w:val="24"/>
        </w:rPr>
      </w:pPr>
      <w:r w:rsidRPr="00C101B5">
        <w:rPr>
          <w:rFonts w:ascii="Times New Roman" w:eastAsia="Georgia" w:hAnsi="Times New Roman" w:cs="Times New Roman"/>
          <w:bCs/>
          <w:sz w:val="24"/>
          <w:szCs w:val="24"/>
        </w:rPr>
        <w:t>Colorado Chromatography Labs, 10505 S. Progress Way Unit 105, Parker, Colorado 80134</w:t>
      </w:r>
    </w:p>
    <w:p w14:paraId="363693C9" w14:textId="2A031DD2" w:rsidR="00BD7D4E" w:rsidRDefault="00BD7D4E"/>
    <w:p w14:paraId="7926FEAF" w14:textId="77777777" w:rsidR="005F6671" w:rsidRPr="00954702" w:rsidRDefault="005F6671" w:rsidP="005F667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4702">
        <w:rPr>
          <w:rFonts w:ascii="Times New Roman" w:hAnsi="Times New Roman" w:cs="Times New Roman"/>
          <w:sz w:val="24"/>
          <w:szCs w:val="24"/>
        </w:rPr>
        <w:t>*Corresponding authors: Westley Cruces</w:t>
      </w:r>
    </w:p>
    <w:p w14:paraId="68057EF3" w14:textId="77777777" w:rsidR="005F6671" w:rsidRDefault="005F6671" w:rsidP="005F667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4702">
        <w:rPr>
          <w:rFonts w:ascii="Times New Roman" w:hAnsi="Times New Roman" w:cs="Times New Roman"/>
          <w:sz w:val="24"/>
          <w:szCs w:val="24"/>
        </w:rPr>
        <w:t xml:space="preserve">Email: </w:t>
      </w:r>
      <w:r w:rsidRPr="003F4D7A">
        <w:rPr>
          <w:rFonts w:ascii="Times New Roman" w:hAnsi="Times New Roman" w:cs="Times New Roman"/>
          <w:sz w:val="24"/>
          <w:szCs w:val="24"/>
        </w:rPr>
        <w:t>wes@coloradochromatography.com</w:t>
      </w:r>
    </w:p>
    <w:p w14:paraId="35E42863" w14:textId="77777777" w:rsidR="005F6671" w:rsidRDefault="005F6671" w:rsidP="005F667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CEE3E53" w14:textId="77777777" w:rsidR="005F6671" w:rsidRDefault="005F6671" w:rsidP="005F6671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of Contents:</w:t>
      </w:r>
    </w:p>
    <w:p w14:paraId="2AD9C042" w14:textId="10CB2208" w:rsidR="005F6671" w:rsidRPr="003F4D7A" w:rsidRDefault="005F6671" w:rsidP="005F6671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HPLC and NMR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….S2</w:t>
      </w:r>
    </w:p>
    <w:p w14:paraId="7EB1701A" w14:textId="31A8572E" w:rsidR="005F6671" w:rsidRDefault="005F6671" w:rsidP="005F6671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GC Data………………………</w:t>
      </w:r>
      <w:r>
        <w:rPr>
          <w:rFonts w:ascii="Times New Roman" w:hAnsi="Times New Roman" w:cs="Times New Roman"/>
          <w:sz w:val="24"/>
          <w:szCs w:val="24"/>
        </w:rPr>
        <w:t>….…………………………...…...……………………..S3</w:t>
      </w:r>
    </w:p>
    <w:p w14:paraId="78268443" w14:textId="53DF36F1" w:rsidR="005F6671" w:rsidRDefault="005F6671" w:rsidP="005F6671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hERG and Cytotoxicity Data……………………………...</w:t>
      </w:r>
      <w:r>
        <w:rPr>
          <w:rFonts w:ascii="Times New Roman" w:hAnsi="Times New Roman" w:cs="Times New Roman"/>
          <w:sz w:val="24"/>
          <w:szCs w:val="24"/>
        </w:rPr>
        <w:t>.....…………………..……...S4</w:t>
      </w:r>
    </w:p>
    <w:p w14:paraId="549BD429" w14:textId="653DDAE0" w:rsidR="005F6671" w:rsidRDefault="005F6671"/>
    <w:p w14:paraId="1102BB57" w14:textId="30D9A4AA" w:rsidR="005F6671" w:rsidRDefault="005F6671"/>
    <w:p w14:paraId="288EE01B" w14:textId="0C383731" w:rsidR="005F6671" w:rsidRDefault="005F6671"/>
    <w:p w14:paraId="63A9FBEF" w14:textId="0B32F551" w:rsidR="005F6671" w:rsidRDefault="005F6671"/>
    <w:p w14:paraId="3CF9D0B5" w14:textId="56C89701" w:rsidR="005F6671" w:rsidRDefault="005F6671"/>
    <w:p w14:paraId="6855E6BD" w14:textId="4281D7A5" w:rsidR="005F6671" w:rsidRDefault="005F6671"/>
    <w:p w14:paraId="0A3ABFDE" w14:textId="0ADF62D8" w:rsidR="005F6671" w:rsidRDefault="005F6671"/>
    <w:p w14:paraId="36DFBEFA" w14:textId="40AE53BD" w:rsidR="005F6671" w:rsidRDefault="005F6671"/>
    <w:p w14:paraId="7ACF481B" w14:textId="7D0E3AD3" w:rsidR="005F6671" w:rsidRDefault="005F6671"/>
    <w:p w14:paraId="25F3BD25" w14:textId="12ABFE19" w:rsidR="005F6671" w:rsidRDefault="005F6671"/>
    <w:p w14:paraId="6B3FCDC3" w14:textId="09C59307" w:rsidR="005F6671" w:rsidRDefault="005F6671"/>
    <w:p w14:paraId="7BA61748" w14:textId="2DD817A6" w:rsidR="005F6671" w:rsidRDefault="005F6671"/>
    <w:p w14:paraId="561003C2" w14:textId="3F6D1C1E" w:rsidR="005F6671" w:rsidRDefault="005F6671"/>
    <w:p w14:paraId="57DC814A" w14:textId="4158DE48" w:rsidR="005F6671" w:rsidRDefault="005F6671"/>
    <w:p w14:paraId="0954474D" w14:textId="014011F8" w:rsidR="005F6671" w:rsidRDefault="005F6671"/>
    <w:p w14:paraId="11FE0507" w14:textId="59139E48" w:rsidR="005F6671" w:rsidRDefault="005F6671"/>
    <w:p w14:paraId="60AC1319" w14:textId="44658DA2" w:rsidR="005F6671" w:rsidRDefault="005F6671"/>
    <w:p w14:paraId="532A7051" w14:textId="3D9FF22A" w:rsidR="005F6671" w:rsidRPr="005F6671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59A3F7" wp14:editId="72F4244D">
            <wp:extent cx="5943600" cy="31699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3A6E6" w14:textId="3C19FDF0" w:rsidR="005F6671" w:rsidRPr="00063145" w:rsidRDefault="005F6671" w:rsidP="005F6671">
      <w:pPr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  <w:r w:rsidRPr="00063145">
        <w:rPr>
          <w:rFonts w:ascii="Times New Roman" w:eastAsia="Georgia" w:hAnsi="Times New Roman" w:cs="Times New Roman"/>
          <w:color w:val="000000"/>
          <w:sz w:val="24"/>
          <w:szCs w:val="24"/>
        </w:rPr>
        <w:t>High Performance Liquid Chromatography (HPLC) of (R/S)-HHC</w:t>
      </w:r>
    </w:p>
    <w:p w14:paraId="08D250A9" w14:textId="60FA39B6" w:rsidR="005F6671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84EECE" w14:textId="58CA400F" w:rsidR="00234532" w:rsidRDefault="00234532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085697" w14:textId="74EEC235" w:rsidR="00234532" w:rsidRDefault="00234532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9D65EA" w14:textId="5F5B82D2" w:rsidR="00234532" w:rsidRDefault="00234532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B690B3" w14:textId="77777777" w:rsidR="00234532" w:rsidRDefault="00234532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C6865E" w14:textId="5F1A238A" w:rsidR="005F6671" w:rsidRPr="00063145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3145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1B219BA1" wp14:editId="735C3A7D">
            <wp:extent cx="5943600" cy="3315970"/>
            <wp:effectExtent l="0" t="0" r="0" b="0"/>
            <wp:docPr id="1" name="image4.png" descr="Graphical user interfac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Graphical user interface&#10;&#10;Description automatically generated with medium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59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1DA28F" w14:textId="4C2FC15E" w:rsidR="005F6671" w:rsidRPr="00063145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3145">
        <w:rPr>
          <w:rFonts w:ascii="Times New Roman" w:eastAsia="Georgia" w:hAnsi="Times New Roman" w:cs="Times New Roman"/>
          <w:color w:val="000000"/>
          <w:sz w:val="24"/>
          <w:szCs w:val="24"/>
          <w:vertAlign w:val="superscript"/>
        </w:rPr>
        <w:t>1</w:t>
      </w:r>
      <w:r w:rsidRPr="00063145">
        <w:rPr>
          <w:rFonts w:ascii="Times New Roman" w:eastAsia="Georgia" w:hAnsi="Times New Roman" w:cs="Times New Roman"/>
          <w:color w:val="000000"/>
          <w:sz w:val="24"/>
          <w:szCs w:val="24"/>
        </w:rPr>
        <w:t>H NMR spectrum of (R/S)-HHC</w:t>
      </w:r>
      <w:r w:rsidRPr="0006314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2F21CB2" w14:textId="77777777" w:rsidR="005F6671" w:rsidRPr="00063145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D439CDA" w14:textId="77777777" w:rsidR="005F6671" w:rsidRPr="00063145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3145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343CC6CC" wp14:editId="1AA33D7A">
            <wp:extent cx="5943600" cy="2070100"/>
            <wp:effectExtent l="0" t="0" r="0" b="0"/>
            <wp:docPr id="20" name="image2.png" descr="Chart, histo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hart, histogram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7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E515E8" w14:textId="076D099D" w:rsidR="005F6671" w:rsidRPr="00063145" w:rsidRDefault="005F6671" w:rsidP="005F6671">
      <w:pPr>
        <w:spacing w:after="0" w:line="240" w:lineRule="auto"/>
        <w:rPr>
          <w:rFonts w:ascii="Times New Roman" w:eastAsia="Georgia" w:hAnsi="Times New Roman" w:cs="Times New Roman"/>
          <w:color w:val="000000"/>
          <w:sz w:val="24"/>
          <w:szCs w:val="24"/>
        </w:rPr>
      </w:pPr>
      <w:r w:rsidRPr="00063145">
        <w:rPr>
          <w:rFonts w:ascii="Times New Roman" w:eastAsia="Georgia" w:hAnsi="Times New Roman" w:cs="Times New Roman"/>
          <w:color w:val="000000"/>
          <w:sz w:val="24"/>
          <w:szCs w:val="24"/>
        </w:rPr>
        <w:t>GC-MS data</w:t>
      </w:r>
    </w:p>
    <w:p w14:paraId="708666C1" w14:textId="6560456C" w:rsidR="005F6671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543546" w14:textId="6E8C8DA0" w:rsidR="005F6671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22331B" w14:textId="7AD9F7C5" w:rsidR="005F6671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032B1E" w14:textId="6F99DCC3" w:rsidR="00234532" w:rsidRDefault="00234532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B70DE3" w14:textId="77777777" w:rsidR="00234532" w:rsidRDefault="00234532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6CA028" w14:textId="6848EBA1" w:rsidR="005F6671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847C2B" w14:textId="059C610E" w:rsidR="005F6671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440AFC" w14:textId="77777777" w:rsidR="005F6671" w:rsidRPr="00063145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20F585" w14:textId="77777777" w:rsidR="005F6671" w:rsidRPr="00063145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79C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37A4219" wp14:editId="04466538">
            <wp:extent cx="5569527" cy="1892806"/>
            <wp:effectExtent l="0" t="0" r="0" b="0"/>
            <wp:docPr id="3" name="Picture 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histogr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2697" cy="189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7CF73" w14:textId="77777777" w:rsidR="005F6671" w:rsidRPr="00063145" w:rsidRDefault="005F6671" w:rsidP="005F6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5E4A6A" w14:textId="57FECF37" w:rsidR="005F6671" w:rsidRPr="00063145" w:rsidRDefault="005F6671" w:rsidP="005F6671">
      <w:pPr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  <w:r w:rsidRPr="00063145">
        <w:rPr>
          <w:rFonts w:ascii="Times New Roman" w:eastAsia="Georgia" w:hAnsi="Times New Roman" w:cs="Times New Roman"/>
          <w:sz w:val="24"/>
          <w:szCs w:val="24"/>
        </w:rPr>
        <w:t>GC-FID analysis</w:t>
      </w:r>
    </w:p>
    <w:p w14:paraId="06F75ABE" w14:textId="5C664887" w:rsidR="005F6671" w:rsidRDefault="005F6671"/>
    <w:p w14:paraId="5AF93ADC" w14:textId="2653DF44" w:rsidR="005F6671" w:rsidRDefault="005F6671"/>
    <w:p w14:paraId="7AA90945" w14:textId="41D5868A" w:rsidR="005F6671" w:rsidRDefault="005F6671"/>
    <w:p w14:paraId="37973A52" w14:textId="3FA51BA1" w:rsidR="005F6671" w:rsidRDefault="005F6671"/>
    <w:p w14:paraId="3C21C009" w14:textId="75D0FD39" w:rsidR="005F6671" w:rsidRDefault="005F6671"/>
    <w:p w14:paraId="6D8F5962" w14:textId="2F64F12D" w:rsidR="005F6671" w:rsidRDefault="005F6671"/>
    <w:p w14:paraId="4E850677" w14:textId="6055E922" w:rsidR="005F6671" w:rsidRDefault="005F6671"/>
    <w:p w14:paraId="5ADD9863" w14:textId="022C0268" w:rsidR="005F6671" w:rsidRDefault="005F6671"/>
    <w:p w14:paraId="3CB79361" w14:textId="4A16C077" w:rsidR="005F6671" w:rsidRPr="005F6671" w:rsidRDefault="005F6671" w:rsidP="005F667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3145">
        <w:rPr>
          <w:rFonts w:ascii="Times New Roman" w:eastAsia="Georgia" w:hAnsi="Times New Roman" w:cs="Times New Roman"/>
          <w:b/>
          <w:color w:val="000000"/>
          <w:sz w:val="24"/>
          <w:szCs w:val="24"/>
        </w:rPr>
        <w:lastRenderedPageBreak/>
        <w:t>Effects of (R/S)-HHC on hERG Ion Channel Current</w:t>
      </w:r>
    </w:p>
    <w:tbl>
      <w:tblPr>
        <w:tblW w:w="10067" w:type="dxa"/>
        <w:tblLayout w:type="fixed"/>
        <w:tblLook w:val="0400" w:firstRow="0" w:lastRow="0" w:firstColumn="0" w:lastColumn="0" w:noHBand="0" w:noVBand="1"/>
      </w:tblPr>
      <w:tblGrid>
        <w:gridCol w:w="1878"/>
        <w:gridCol w:w="913"/>
        <w:gridCol w:w="953"/>
        <w:gridCol w:w="953"/>
        <w:gridCol w:w="2093"/>
        <w:gridCol w:w="1765"/>
        <w:gridCol w:w="1512"/>
      </w:tblGrid>
      <w:tr w:rsidR="005F6671" w:rsidRPr="00063145" w14:paraId="2D425B61" w14:textId="77777777" w:rsidTr="00396ED0">
        <w:trPr>
          <w:trHeight w:val="874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B90BE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Test Article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C912E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IC</w:t>
            </w: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50</w:t>
            </w: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 xml:space="preserve"> (µM)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A687A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n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6F732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Conc (μM)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62210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Mean % hERG Inhibition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5A50B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Standard Deviation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959AF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Standard Error</w:t>
            </w:r>
          </w:p>
        </w:tc>
      </w:tr>
      <w:tr w:rsidR="005F6671" w:rsidRPr="00063145" w14:paraId="6A6C30EF" w14:textId="77777777" w:rsidTr="00396ED0">
        <w:trPr>
          <w:trHeight w:val="874"/>
        </w:trPr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852AE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(R/S)-HHC</w:t>
            </w:r>
          </w:p>
        </w:tc>
        <w:tc>
          <w:tcPr>
            <w:tcW w:w="9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8D11F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&gt;50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B9263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BD12E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4BD29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993A6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24BA1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1.0</w:t>
            </w:r>
          </w:p>
        </w:tc>
      </w:tr>
      <w:tr w:rsidR="005F6671" w:rsidRPr="00063145" w14:paraId="1E0C08C5" w14:textId="77777777" w:rsidTr="00396ED0">
        <w:trPr>
          <w:trHeight w:val="874"/>
        </w:trPr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E2BAC" w14:textId="77777777" w:rsidR="005F6671" w:rsidRPr="00063145" w:rsidRDefault="005F6671" w:rsidP="00396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E4012" w14:textId="77777777" w:rsidR="005F6671" w:rsidRPr="00063145" w:rsidRDefault="005F6671" w:rsidP="00396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CE388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1AEF2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1723F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8D026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625FC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0.9</w:t>
            </w:r>
          </w:p>
        </w:tc>
      </w:tr>
      <w:tr w:rsidR="005F6671" w:rsidRPr="00063145" w14:paraId="59F705D9" w14:textId="77777777" w:rsidTr="00396ED0">
        <w:trPr>
          <w:trHeight w:val="874"/>
        </w:trPr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92756" w14:textId="77777777" w:rsidR="005F6671" w:rsidRPr="00063145" w:rsidRDefault="005F6671" w:rsidP="00396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6E9CE" w14:textId="77777777" w:rsidR="005F6671" w:rsidRPr="00063145" w:rsidRDefault="005F6671" w:rsidP="00396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45C53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6C9D9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A60AD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B9455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63F4C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2.2</w:t>
            </w:r>
          </w:p>
        </w:tc>
      </w:tr>
      <w:tr w:rsidR="005F6671" w:rsidRPr="00063145" w14:paraId="096CE7B4" w14:textId="77777777" w:rsidTr="00396ED0">
        <w:trPr>
          <w:trHeight w:val="874"/>
        </w:trPr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83B5B" w14:textId="77777777" w:rsidR="005F6671" w:rsidRPr="00063145" w:rsidRDefault="005F6671" w:rsidP="00396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A16FA" w14:textId="77777777" w:rsidR="005F6671" w:rsidRPr="00063145" w:rsidRDefault="005F6671" w:rsidP="00396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07E04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F2968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45F55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A36F2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A8715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2.7</w:t>
            </w:r>
          </w:p>
        </w:tc>
      </w:tr>
      <w:tr w:rsidR="005F6671" w:rsidRPr="00063145" w14:paraId="515DD1CB" w14:textId="77777777" w:rsidTr="00396ED0">
        <w:trPr>
          <w:trHeight w:val="874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1AB46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Cisapride (positive control)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46FD4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&lt;0.05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2D1DB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9C773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58197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64.1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9263E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CEEB2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3.8</w:t>
            </w:r>
          </w:p>
        </w:tc>
      </w:tr>
    </w:tbl>
    <w:p w14:paraId="62E2EF84" w14:textId="2CAFFD00" w:rsidR="005F6671" w:rsidRDefault="005F6671"/>
    <w:p w14:paraId="1D77AA1E" w14:textId="75B07009" w:rsidR="005F6671" w:rsidRPr="00063145" w:rsidRDefault="005F6671" w:rsidP="005F6671">
      <w:pPr>
        <w:tabs>
          <w:tab w:val="left" w:pos="3208"/>
        </w:tabs>
        <w:rPr>
          <w:rFonts w:ascii="Times New Roman" w:eastAsia="Georgia" w:hAnsi="Times New Roman" w:cs="Times New Roman"/>
          <w:b/>
          <w:sz w:val="24"/>
          <w:szCs w:val="24"/>
        </w:rPr>
      </w:pPr>
      <w:r w:rsidRPr="00063145">
        <w:rPr>
          <w:rFonts w:ascii="Times New Roman" w:eastAsia="Georgia" w:hAnsi="Times New Roman" w:cs="Times New Roman"/>
          <w:b/>
          <w:sz w:val="24"/>
          <w:szCs w:val="24"/>
        </w:rPr>
        <w:t>Summary of cell viability (cytotoxicity) in fibroblasts following hour incubation.</w:t>
      </w: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7"/>
        <w:gridCol w:w="3058"/>
        <w:gridCol w:w="2070"/>
        <w:gridCol w:w="1885"/>
      </w:tblGrid>
      <w:tr w:rsidR="005F6671" w:rsidRPr="00063145" w14:paraId="2AAF2D5B" w14:textId="77777777" w:rsidTr="00396ED0">
        <w:tc>
          <w:tcPr>
            <w:tcW w:w="2337" w:type="dxa"/>
          </w:tcPr>
          <w:p w14:paraId="12C5FE1E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Cell Line</w:t>
            </w:r>
          </w:p>
        </w:tc>
        <w:tc>
          <w:tcPr>
            <w:tcW w:w="3058" w:type="dxa"/>
          </w:tcPr>
          <w:p w14:paraId="50B287BC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Compound ID</w:t>
            </w:r>
          </w:p>
        </w:tc>
        <w:tc>
          <w:tcPr>
            <w:tcW w:w="2070" w:type="dxa"/>
          </w:tcPr>
          <w:p w14:paraId="6C0E1208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IC</w:t>
            </w:r>
            <w:r w:rsidRPr="00063145">
              <w:rPr>
                <w:rFonts w:ascii="Times New Roman" w:eastAsia="Georgia" w:hAnsi="Times New Roman" w:cs="Times New Roman"/>
                <w:b/>
                <w:sz w:val="24"/>
                <w:szCs w:val="24"/>
                <w:vertAlign w:val="subscript"/>
              </w:rPr>
              <w:t>50</w:t>
            </w:r>
          </w:p>
          <w:p w14:paraId="72D6BBD5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(µM)</w:t>
            </w:r>
          </w:p>
        </w:tc>
        <w:tc>
          <w:tcPr>
            <w:tcW w:w="1885" w:type="dxa"/>
          </w:tcPr>
          <w:p w14:paraId="32F0CF31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Cytotoxicity</w:t>
            </w:r>
          </w:p>
          <w:p w14:paraId="5B496B88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(at 50 µM)</w:t>
            </w:r>
          </w:p>
        </w:tc>
      </w:tr>
      <w:tr w:rsidR="005F6671" w:rsidRPr="00063145" w14:paraId="6C6C2A78" w14:textId="77777777" w:rsidTr="00396ED0">
        <w:tc>
          <w:tcPr>
            <w:tcW w:w="2337" w:type="dxa"/>
          </w:tcPr>
          <w:p w14:paraId="1D6BB395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sz w:val="24"/>
                <w:szCs w:val="24"/>
              </w:rPr>
              <w:t>Fibroblasts</w:t>
            </w:r>
          </w:p>
        </w:tc>
        <w:tc>
          <w:tcPr>
            <w:tcW w:w="3058" w:type="dxa"/>
          </w:tcPr>
          <w:p w14:paraId="47D52575" w14:textId="77777777" w:rsidR="005F6671" w:rsidRPr="00063145" w:rsidRDefault="005F6671" w:rsidP="00396E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(R/S)-HHC</w:t>
            </w:r>
          </w:p>
        </w:tc>
        <w:tc>
          <w:tcPr>
            <w:tcW w:w="2070" w:type="dxa"/>
          </w:tcPr>
          <w:p w14:paraId="570ADA89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sz w:val="24"/>
                <w:szCs w:val="24"/>
              </w:rPr>
              <w:t>14.4</w:t>
            </w:r>
          </w:p>
        </w:tc>
        <w:tc>
          <w:tcPr>
            <w:tcW w:w="1885" w:type="dxa"/>
          </w:tcPr>
          <w:p w14:paraId="566E9C39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sz w:val="24"/>
                <w:szCs w:val="24"/>
              </w:rPr>
              <w:t>74.8%</w:t>
            </w:r>
          </w:p>
        </w:tc>
      </w:tr>
      <w:tr w:rsidR="005F6671" w:rsidRPr="00063145" w14:paraId="3EEC843E" w14:textId="77777777" w:rsidTr="00396ED0">
        <w:tc>
          <w:tcPr>
            <w:tcW w:w="2337" w:type="dxa"/>
          </w:tcPr>
          <w:p w14:paraId="0CA62FCA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sz w:val="24"/>
                <w:szCs w:val="24"/>
              </w:rPr>
              <w:t>Fibroblasts</w:t>
            </w:r>
          </w:p>
        </w:tc>
        <w:tc>
          <w:tcPr>
            <w:tcW w:w="3058" w:type="dxa"/>
          </w:tcPr>
          <w:p w14:paraId="5E8404F7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sz w:val="24"/>
                <w:szCs w:val="24"/>
              </w:rPr>
              <w:t>Chropromazine (control)</w:t>
            </w:r>
          </w:p>
        </w:tc>
        <w:tc>
          <w:tcPr>
            <w:tcW w:w="2070" w:type="dxa"/>
          </w:tcPr>
          <w:p w14:paraId="09BF547F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sz w:val="24"/>
                <w:szCs w:val="24"/>
              </w:rPr>
              <w:t>14.3</w:t>
            </w:r>
          </w:p>
        </w:tc>
        <w:tc>
          <w:tcPr>
            <w:tcW w:w="1885" w:type="dxa"/>
          </w:tcPr>
          <w:p w14:paraId="0C193AAC" w14:textId="77777777" w:rsidR="005F6671" w:rsidRPr="00063145" w:rsidRDefault="005F6671" w:rsidP="00396ED0">
            <w:pPr>
              <w:tabs>
                <w:tab w:val="left" w:pos="3208"/>
              </w:tabs>
              <w:spacing w:after="0" w:line="240" w:lineRule="auto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sz w:val="24"/>
                <w:szCs w:val="24"/>
              </w:rPr>
              <w:t>86.4%</w:t>
            </w:r>
          </w:p>
        </w:tc>
      </w:tr>
    </w:tbl>
    <w:p w14:paraId="7689BF2A" w14:textId="3039FF82" w:rsidR="005F6671" w:rsidRDefault="005F6671"/>
    <w:p w14:paraId="29EA209E" w14:textId="77BF01AE" w:rsidR="005F6671" w:rsidRPr="00063145" w:rsidRDefault="005F6671" w:rsidP="005F667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3145">
        <w:rPr>
          <w:rFonts w:ascii="Times New Roman" w:eastAsia="Georgia" w:hAnsi="Times New Roman" w:cs="Times New Roman"/>
          <w:b/>
          <w:color w:val="000000"/>
          <w:sz w:val="24"/>
          <w:szCs w:val="24"/>
        </w:rPr>
        <w:t>Summary of cell viability (cytotoxicity) in human hepatocytes following 48 hours incubation</w:t>
      </w:r>
    </w:p>
    <w:tbl>
      <w:tblPr>
        <w:tblW w:w="9350" w:type="dxa"/>
        <w:tblLayout w:type="fixed"/>
        <w:tblLook w:val="0400" w:firstRow="0" w:lastRow="0" w:firstColumn="0" w:lastColumn="0" w:noHBand="0" w:noVBand="1"/>
      </w:tblPr>
      <w:tblGrid>
        <w:gridCol w:w="1502"/>
        <w:gridCol w:w="1492"/>
        <w:gridCol w:w="1540"/>
        <w:gridCol w:w="1683"/>
        <w:gridCol w:w="1619"/>
        <w:gridCol w:w="1514"/>
      </w:tblGrid>
      <w:tr w:rsidR="005F6671" w:rsidRPr="00063145" w14:paraId="4DDDB9E1" w14:textId="77777777" w:rsidTr="00396ED0"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223CB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Compound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3E6C9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Incubation Time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95DCB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Cell Lines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03E78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IC</w:t>
            </w: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50</w:t>
            </w: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 w:rsidRPr="00063145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μ</w:t>
            </w: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M)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92FAE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 xml:space="preserve">Cytotoxicity (at 50 </w:t>
            </w:r>
            <w:r w:rsidRPr="00063145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μ</w:t>
            </w: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M)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6CE86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Comments</w:t>
            </w:r>
          </w:p>
        </w:tc>
      </w:tr>
      <w:tr w:rsidR="005F6671" w:rsidRPr="00063145" w14:paraId="07DAD621" w14:textId="77777777" w:rsidTr="00396ED0"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0C65A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(R/S)-HHC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64DD3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48 hrs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47D67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Plated human hepatocytes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BCBE3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Not determined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9737E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8.9%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0932C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Nontoxic</w:t>
            </w:r>
          </w:p>
        </w:tc>
      </w:tr>
      <w:tr w:rsidR="005F6671" w:rsidRPr="00063145" w14:paraId="3805EA0E" w14:textId="77777777" w:rsidTr="00396ED0"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56CFA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Terfenadine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2AD7A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48 hrs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60880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Plated human hepatocytes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0CE9E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b/>
                <w:color w:val="000000"/>
                <w:sz w:val="24"/>
                <w:szCs w:val="24"/>
              </w:rPr>
              <w:t>15.8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3857A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99.9%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45963" w14:textId="77777777" w:rsidR="005F6671" w:rsidRPr="00063145" w:rsidRDefault="005F6671" w:rsidP="00396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145">
              <w:rPr>
                <w:rFonts w:ascii="Times New Roman" w:eastAsia="Georgia" w:hAnsi="Times New Roman" w:cs="Times New Roman"/>
                <w:color w:val="000000"/>
                <w:sz w:val="24"/>
                <w:szCs w:val="24"/>
              </w:rPr>
              <w:t>Showed toxicity as expected</w:t>
            </w:r>
          </w:p>
        </w:tc>
      </w:tr>
    </w:tbl>
    <w:p w14:paraId="3C0BE4F6" w14:textId="77777777" w:rsidR="005F6671" w:rsidRDefault="005F6671"/>
    <w:sectPr w:rsidR="005F66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034160"/>
    <w:multiLevelType w:val="hybridMultilevel"/>
    <w:tmpl w:val="8772BB8C"/>
    <w:lvl w:ilvl="0" w:tplc="9692E1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886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611"/>
    <w:rsid w:val="00087611"/>
    <w:rsid w:val="00234532"/>
    <w:rsid w:val="005F6671"/>
    <w:rsid w:val="00BD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787AD"/>
  <w15:chartTrackingRefBased/>
  <w15:docId w15:val="{77514995-EC6E-4EE1-B63D-E6787756F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6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67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F66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6671"/>
    <w:pPr>
      <w:spacing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6671"/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 Cruces</dc:creator>
  <cp:keywords/>
  <dc:description/>
  <cp:lastModifiedBy>Wes Cruces</cp:lastModifiedBy>
  <cp:revision>3</cp:revision>
  <dcterms:created xsi:type="dcterms:W3CDTF">2022-11-22T03:41:00Z</dcterms:created>
  <dcterms:modified xsi:type="dcterms:W3CDTF">2022-11-22T03:47:00Z</dcterms:modified>
</cp:coreProperties>
</file>