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D56F" w14:textId="77777777" w:rsidR="004E4086" w:rsidRPr="007A38AF" w:rsidRDefault="004E4086" w:rsidP="004E4086">
      <w:pPr>
        <w:rPr>
          <w:rFonts w:ascii="Times New Roman" w:hAnsi="Times New Roman" w:cs="Times New Roman"/>
          <w:sz w:val="24"/>
          <w:szCs w:val="24"/>
        </w:rPr>
      </w:pPr>
      <w:r w:rsidRPr="007A38AF">
        <w:rPr>
          <w:rFonts w:ascii="Times New Roman" w:hAnsi="Times New Roman" w:cs="Times New Roman"/>
          <w:sz w:val="24"/>
          <w:szCs w:val="24"/>
        </w:rPr>
        <w:t>Sup. Figure 1.</w:t>
      </w:r>
      <w:r w:rsidRPr="007A38AF">
        <w:rPr>
          <w:rFonts w:ascii="Times New Roman" w:hAnsi="Times New Roman" w:cs="Times New Roman"/>
          <w:sz w:val="24"/>
          <w:szCs w:val="24"/>
        </w:rPr>
        <w:t xml:space="preserve">　</w:t>
      </w:r>
      <w:r w:rsidRPr="007A38AF">
        <w:rPr>
          <w:rFonts w:ascii="Times New Roman" w:hAnsi="Times New Roman" w:cs="Times New Roman"/>
          <w:sz w:val="24"/>
          <w:szCs w:val="24"/>
        </w:rPr>
        <w:t>Compliance in the education and exercise groups.</w:t>
      </w:r>
    </w:p>
    <w:p w14:paraId="40C9CC61" w14:textId="77777777" w:rsidR="004E4086" w:rsidRPr="007A38AF" w:rsidRDefault="004E4086" w:rsidP="004E4086">
      <w:pPr>
        <w:rPr>
          <w:rFonts w:ascii="Times New Roman" w:hAnsi="Times New Roman" w:cs="Times New Roman"/>
          <w:sz w:val="24"/>
          <w:szCs w:val="24"/>
        </w:rPr>
      </w:pPr>
      <w:r w:rsidRPr="007A38AF">
        <w:rPr>
          <w:rFonts w:ascii="Times New Roman" w:hAnsi="Times New Roman" w:cs="Times New Roman"/>
          <w:sz w:val="24"/>
          <w:szCs w:val="24"/>
        </w:rPr>
        <w:t xml:space="preserve">A) The number of participants in the </w:t>
      </w:r>
      <w:r w:rsidRPr="007A38AF">
        <w:rPr>
          <w:rFonts w:ascii="Times New Roman" w:hAnsi="Times New Roman" w:cs="Times New Roman"/>
          <w:bCs/>
          <w:sz w:val="24"/>
          <w:szCs w:val="24"/>
        </w:rPr>
        <w:t>instructional classes</w:t>
      </w:r>
      <w:r w:rsidRPr="007A38AF">
        <w:rPr>
          <w:rFonts w:ascii="Times New Roman" w:hAnsi="Times New Roman" w:cs="Times New Roman"/>
          <w:sz w:val="24"/>
          <w:szCs w:val="24"/>
        </w:rPr>
        <w:t xml:space="preserve"> was shown </w:t>
      </w:r>
      <w:r w:rsidRPr="007A38AF">
        <w:rPr>
          <w:rFonts w:ascii="Times New Roman" w:hAnsi="Times New Roman" w:cs="Times New Roman"/>
          <w:bCs/>
          <w:sz w:val="24"/>
          <w:szCs w:val="24"/>
        </w:rPr>
        <w:t>in</w:t>
      </w:r>
      <w:r w:rsidRPr="007A38AF">
        <w:rPr>
          <w:rFonts w:ascii="Times New Roman" w:hAnsi="Times New Roman" w:cs="Times New Roman"/>
          <w:sz w:val="24"/>
          <w:szCs w:val="24"/>
        </w:rPr>
        <w:t xml:space="preserve"> the education group. B) The number of participants performing </w:t>
      </w:r>
      <w:r w:rsidRPr="007A38AF">
        <w:rPr>
          <w:rFonts w:ascii="Times New Roman" w:hAnsi="Times New Roman" w:cs="Times New Roman"/>
          <w:bCs/>
          <w:sz w:val="24"/>
          <w:szCs w:val="24"/>
        </w:rPr>
        <w:t>exercises</w:t>
      </w:r>
      <w:r w:rsidRPr="007A38AF">
        <w:rPr>
          <w:rFonts w:ascii="Times New Roman" w:hAnsi="Times New Roman" w:cs="Times New Roman"/>
          <w:sz w:val="24"/>
          <w:szCs w:val="24"/>
        </w:rPr>
        <w:t xml:space="preserve"> was shown in the exercise group. Blue: within two months after registration, orange: Three to four months after registration.</w:t>
      </w:r>
    </w:p>
    <w:p w14:paraId="18B282E7" w14:textId="77777777" w:rsidR="004E4086" w:rsidRPr="007A38AF" w:rsidRDefault="004E4086" w:rsidP="004E4086">
      <w:pPr>
        <w:rPr>
          <w:rFonts w:ascii="Times New Roman" w:hAnsi="Times New Roman" w:cs="Times New Roman"/>
          <w:sz w:val="24"/>
          <w:szCs w:val="24"/>
        </w:rPr>
      </w:pPr>
    </w:p>
    <w:p w14:paraId="13548D58" w14:textId="77777777" w:rsidR="004E4086" w:rsidRPr="007A38AF" w:rsidRDefault="004E4086" w:rsidP="004E4086">
      <w:pPr>
        <w:rPr>
          <w:rFonts w:ascii="Times New Roman" w:hAnsi="Times New Roman" w:cs="Times New Roman"/>
          <w:sz w:val="24"/>
          <w:szCs w:val="24"/>
        </w:rPr>
      </w:pPr>
      <w:r w:rsidRPr="007A38AF">
        <w:rPr>
          <w:rFonts w:ascii="Times New Roman" w:hAnsi="Times New Roman" w:cs="Times New Roman"/>
          <w:sz w:val="24"/>
          <w:szCs w:val="24"/>
        </w:rPr>
        <w:t>Sup. Figure 2.</w:t>
      </w:r>
      <w:r w:rsidRPr="007A38AF">
        <w:rPr>
          <w:rFonts w:ascii="Times New Roman" w:hAnsi="Times New Roman" w:cs="Times New Roman"/>
          <w:sz w:val="24"/>
          <w:szCs w:val="24"/>
        </w:rPr>
        <w:t xml:space="preserve">　</w:t>
      </w:r>
      <w:r w:rsidRPr="007A38AF">
        <w:rPr>
          <w:rFonts w:ascii="Times New Roman" w:hAnsi="Times New Roman" w:cs="Times New Roman"/>
          <w:sz w:val="24"/>
          <w:szCs w:val="24"/>
        </w:rPr>
        <w:t>Mean and 95% confidence interval of change from baseline at each survey point</w:t>
      </w:r>
    </w:p>
    <w:p w14:paraId="2DBF3001" w14:textId="77777777" w:rsidR="004E4086" w:rsidRPr="007A38AF" w:rsidRDefault="004E4086" w:rsidP="004E4086">
      <w:pPr>
        <w:rPr>
          <w:rFonts w:ascii="Times New Roman" w:hAnsi="Times New Roman" w:cs="Times New Roman"/>
          <w:sz w:val="24"/>
          <w:szCs w:val="24"/>
        </w:rPr>
      </w:pPr>
      <w:r w:rsidRPr="007A38AF">
        <w:rPr>
          <w:rFonts w:ascii="Times New Roman" w:eastAsia="游明朝" w:hAnsi="Times New Roman" w:cs="Times New Roman"/>
          <w:sz w:val="24"/>
          <w:szCs w:val="24"/>
        </w:rPr>
        <w:t xml:space="preserve">Line graph shows the mean of change from baseline at each survey points (2, 4, 6, and 12 months after registration) in A) total physical activity (METs/day), B) recreational physical activity (METs/week), C) body weight (kg), D) body mass index, and E) body fat (%). </w:t>
      </w:r>
      <w:r w:rsidRPr="007A38AF">
        <w:rPr>
          <w:rFonts w:ascii="Times New Roman" w:hAnsi="Times New Roman" w:cs="Times New Roman"/>
          <w:sz w:val="24"/>
          <w:szCs w:val="24"/>
        </w:rPr>
        <w:t xml:space="preserve">Estimated value and 95% confidence interval of the difference relative to </w:t>
      </w:r>
      <w:r w:rsidRPr="007A38AF">
        <w:rPr>
          <w:rFonts w:ascii="Times New Roman" w:eastAsia="游明朝" w:hAnsi="Times New Roman" w:cs="Times New Roman"/>
          <w:sz w:val="24"/>
          <w:szCs w:val="24"/>
        </w:rPr>
        <w:t xml:space="preserve">the control group was </w:t>
      </w:r>
      <w:proofErr w:type="spellStart"/>
      <w:r w:rsidRPr="007A38AF">
        <w:rPr>
          <w:rFonts w:ascii="Times New Roman" w:eastAsia="游明朝" w:hAnsi="Times New Roman" w:cs="Times New Roman"/>
          <w:sz w:val="24"/>
          <w:szCs w:val="24"/>
        </w:rPr>
        <w:t>caluclatd</w:t>
      </w:r>
      <w:proofErr w:type="spellEnd"/>
      <w:r w:rsidRPr="007A38AF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7A38AF">
        <w:rPr>
          <w:rFonts w:ascii="Times New Roman" w:hAnsi="Times New Roman" w:cs="Times New Roman"/>
          <w:sz w:val="24"/>
          <w:szCs w:val="24"/>
        </w:rPr>
        <w:t xml:space="preserve">using mixed-effects models for repeated measures. The </w:t>
      </w:r>
      <w:r w:rsidRPr="007A38A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8AF">
        <w:rPr>
          <w:rFonts w:ascii="Times New Roman" w:hAnsi="Times New Roman" w:cs="Times New Roman"/>
          <w:sz w:val="24"/>
          <w:szCs w:val="24"/>
        </w:rPr>
        <w:t xml:space="preserve"> value indicates the overall effect of the assigned group on </w:t>
      </w:r>
      <w:r w:rsidRPr="007A38AF">
        <w:rPr>
          <w:rFonts w:ascii="Times New Roman" w:eastAsia="游明朝" w:hAnsi="Times New Roman" w:cs="Times New Roman"/>
          <w:sz w:val="24"/>
          <w:szCs w:val="24"/>
        </w:rPr>
        <w:t>the objective variables.</w:t>
      </w:r>
    </w:p>
    <w:p w14:paraId="185CD5F6" w14:textId="77777777" w:rsidR="00524042" w:rsidRPr="004E4086" w:rsidRDefault="00524042"/>
    <w:sectPr w:rsidR="00524042" w:rsidRPr="004E4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86"/>
    <w:rsid w:val="004E4086"/>
    <w:rsid w:val="0052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8B2CB"/>
  <w15:chartTrackingRefBased/>
  <w15:docId w15:val="{E60E31DB-DBC4-4669-9510-02EB4567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iwamoto takayuki</dc:creator>
  <cp:keywords/>
  <dc:description/>
  <cp:lastModifiedBy>iwamoto takayuki</cp:lastModifiedBy>
  <cp:revision>1</cp:revision>
  <dcterms:created xsi:type="dcterms:W3CDTF">2022-12-12T08:47:00Z</dcterms:created>
  <dcterms:modified xsi:type="dcterms:W3CDTF">2022-12-12T08:48:00Z</dcterms:modified>
</cp:coreProperties>
</file>