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9681F" w14:textId="4794662D" w:rsidR="00541032" w:rsidRPr="00872365" w:rsidRDefault="00541032" w:rsidP="00541032">
      <w:pPr>
        <w:spacing w:line="360" w:lineRule="auto"/>
        <w:jc w:val="both"/>
        <w:rPr>
          <w:rFonts w:cs="Times New Roman"/>
          <w:b/>
          <w:bCs/>
          <w:sz w:val="24"/>
          <w:szCs w:val="24"/>
        </w:rPr>
      </w:pPr>
      <w:bookmarkStart w:id="0" w:name="_GoBack"/>
      <w:r w:rsidRPr="00872365">
        <w:rPr>
          <w:rFonts w:cs="Times New Roman"/>
          <w:b/>
          <w:bCs/>
          <w:sz w:val="24"/>
          <w:szCs w:val="24"/>
        </w:rPr>
        <w:t>Supplementary Material 2. Initial Codes</w:t>
      </w:r>
    </w:p>
    <w:tbl>
      <w:tblPr>
        <w:tblStyle w:val="PlainTable11"/>
        <w:tblW w:w="5000" w:type="pct"/>
        <w:tblLook w:val="0420" w:firstRow="1" w:lastRow="0" w:firstColumn="0" w:lastColumn="0" w:noHBand="0" w:noVBand="1"/>
      </w:tblPr>
      <w:tblGrid>
        <w:gridCol w:w="4185"/>
        <w:gridCol w:w="9765"/>
      </w:tblGrid>
      <w:tr w:rsidR="00541032" w:rsidRPr="00872365" w14:paraId="6474D36B" w14:textId="77777777" w:rsidTr="00BD38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0" w:type="pct"/>
          </w:tcPr>
          <w:p w14:paraId="633C514A" w14:textId="77777777" w:rsidR="00541032" w:rsidRPr="00872365" w:rsidRDefault="00541032" w:rsidP="00BD381B">
            <w:pPr>
              <w:spacing w:before="160" w:after="160"/>
              <w:rPr>
                <w:rFonts w:eastAsia="Yu Gothic Light"/>
                <w:color w:val="595959"/>
                <w:sz w:val="24"/>
                <w:szCs w:val="24"/>
              </w:rPr>
            </w:pPr>
            <w:bookmarkStart w:id="1" w:name="_Hlk85622172"/>
            <w:r w:rsidRPr="00872365">
              <w:rPr>
                <w:rFonts w:eastAsia="Yu Gothic Light"/>
                <w:color w:val="595959"/>
                <w:sz w:val="24"/>
                <w:szCs w:val="24"/>
              </w:rPr>
              <w:t>Name</w:t>
            </w:r>
          </w:p>
        </w:tc>
        <w:tc>
          <w:tcPr>
            <w:tcW w:w="3500" w:type="pct"/>
          </w:tcPr>
          <w:p w14:paraId="1C077088" w14:textId="77777777" w:rsidR="00541032" w:rsidRPr="00872365" w:rsidRDefault="00541032" w:rsidP="00BD381B">
            <w:pPr>
              <w:spacing w:before="160" w:after="160"/>
              <w:rPr>
                <w:rFonts w:eastAsia="Yu Gothic Light"/>
                <w:color w:val="595959"/>
                <w:sz w:val="24"/>
                <w:szCs w:val="24"/>
              </w:rPr>
            </w:pPr>
            <w:r w:rsidRPr="00872365">
              <w:rPr>
                <w:rFonts w:eastAsia="Yu Gothic Light"/>
                <w:color w:val="595959"/>
                <w:sz w:val="24"/>
                <w:szCs w:val="24"/>
              </w:rPr>
              <w:t>Description</w:t>
            </w:r>
          </w:p>
        </w:tc>
      </w:tr>
      <w:tr w:rsidR="00541032" w:rsidRPr="00872365" w14:paraId="4AD83B1C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0DF8AAE" w14:textId="77777777" w:rsidR="00541032" w:rsidRPr="00872365" w:rsidRDefault="00541032" w:rsidP="00BD381B">
            <w:pPr>
              <w:spacing w:before="160" w:after="160"/>
              <w:rPr>
                <w:b/>
                <w:bCs/>
                <w:sz w:val="24"/>
                <w:szCs w:val="24"/>
              </w:rPr>
            </w:pPr>
            <w:r w:rsidRPr="00872365">
              <w:rPr>
                <w:b/>
                <w:bCs/>
                <w:sz w:val="24"/>
                <w:szCs w:val="24"/>
              </w:rPr>
              <w:t>1. Descriptive codes</w:t>
            </w:r>
          </w:p>
        </w:tc>
      </w:tr>
      <w:tr w:rsidR="00541032" w:rsidRPr="00872365" w14:paraId="1D6D4FF9" w14:textId="77777777" w:rsidTr="00BD381B">
        <w:tc>
          <w:tcPr>
            <w:tcW w:w="1500" w:type="pct"/>
          </w:tcPr>
          <w:p w14:paraId="64606B6D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Diagnosis</w:t>
            </w:r>
          </w:p>
        </w:tc>
        <w:tc>
          <w:tcPr>
            <w:tcW w:w="3500" w:type="pct"/>
          </w:tcPr>
          <w:p w14:paraId="62060EA9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Type of brain tumour, prognosis, timeframe etc.</w:t>
            </w:r>
          </w:p>
        </w:tc>
      </w:tr>
      <w:tr w:rsidR="00541032" w:rsidRPr="00872365" w14:paraId="30F7AE3E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5A1D07D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Life status of patient at interview</w:t>
            </w:r>
          </w:p>
        </w:tc>
        <w:tc>
          <w:tcPr>
            <w:tcW w:w="3500" w:type="pct"/>
          </w:tcPr>
          <w:p w14:paraId="2BC7F466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Whether patient was alive or deceased at time of interview.</w:t>
            </w:r>
          </w:p>
        </w:tc>
      </w:tr>
      <w:tr w:rsidR="00541032" w:rsidRPr="00872365" w14:paraId="4C12F35D" w14:textId="77777777" w:rsidTr="00BD381B">
        <w:tc>
          <w:tcPr>
            <w:tcW w:w="1500" w:type="pct"/>
          </w:tcPr>
          <w:p w14:paraId="28E45B6A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Reasons for participating</w:t>
            </w:r>
          </w:p>
        </w:tc>
        <w:tc>
          <w:tcPr>
            <w:tcW w:w="3500" w:type="pct"/>
          </w:tcPr>
          <w:p w14:paraId="5B93B1A5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Reasons why participants chose to be part of the study, what they wanted to achieve by participating etc.</w:t>
            </w:r>
          </w:p>
        </w:tc>
      </w:tr>
      <w:tr w:rsidR="00541032" w:rsidRPr="00872365" w14:paraId="68ED91CA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E0F0A42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Relationship to patient</w:t>
            </w:r>
          </w:p>
        </w:tc>
        <w:tc>
          <w:tcPr>
            <w:tcW w:w="3500" w:type="pct"/>
          </w:tcPr>
          <w:p w14:paraId="720946C9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How the participant knows or is related to patient.</w:t>
            </w:r>
          </w:p>
        </w:tc>
      </w:tr>
      <w:tr w:rsidR="00541032" w:rsidRPr="00872365" w14:paraId="5AE9BEF5" w14:textId="77777777" w:rsidTr="00BD381B">
        <w:tc>
          <w:tcPr>
            <w:tcW w:w="5000" w:type="pct"/>
            <w:gridSpan w:val="2"/>
          </w:tcPr>
          <w:p w14:paraId="7CFEED7D" w14:textId="77777777" w:rsidR="00541032" w:rsidRPr="00872365" w:rsidRDefault="00541032" w:rsidP="00BD381B">
            <w:pPr>
              <w:spacing w:before="160" w:after="160"/>
              <w:rPr>
                <w:b/>
                <w:bCs/>
                <w:sz w:val="24"/>
                <w:szCs w:val="24"/>
              </w:rPr>
            </w:pPr>
            <w:r w:rsidRPr="00872365">
              <w:rPr>
                <w:b/>
                <w:bCs/>
                <w:sz w:val="24"/>
                <w:szCs w:val="24"/>
              </w:rPr>
              <w:t>2. Impact</w:t>
            </w:r>
          </w:p>
        </w:tc>
      </w:tr>
      <w:tr w:rsidR="00541032" w:rsidRPr="00872365" w14:paraId="07A653DA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44FA23B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Caregiver mental health and wellbeing</w:t>
            </w:r>
          </w:p>
        </w:tc>
        <w:tc>
          <w:tcPr>
            <w:tcW w:w="3500" w:type="pct"/>
          </w:tcPr>
          <w:p w14:paraId="0E0F9A7D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Impacts on/experiences of caregivers’ quality of life and mental health.</w:t>
            </w:r>
          </w:p>
        </w:tc>
      </w:tr>
      <w:tr w:rsidR="00541032" w:rsidRPr="00872365" w14:paraId="3958F4C1" w14:textId="77777777" w:rsidTr="00BD381B">
        <w:tc>
          <w:tcPr>
            <w:tcW w:w="1500" w:type="pct"/>
          </w:tcPr>
          <w:p w14:paraId="12EB8CA4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Caregiver responses and lifestyle changes</w:t>
            </w:r>
          </w:p>
        </w:tc>
        <w:tc>
          <w:tcPr>
            <w:tcW w:w="3500" w:type="pct"/>
          </w:tcPr>
          <w:p w14:paraId="717F3D20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The changes and adjustments that family and friends make.</w:t>
            </w:r>
          </w:p>
        </w:tc>
      </w:tr>
      <w:tr w:rsidR="00541032" w:rsidRPr="00872365" w14:paraId="082C2753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24B25AF8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Feelings of regret</w:t>
            </w:r>
          </w:p>
        </w:tc>
        <w:tc>
          <w:tcPr>
            <w:tcW w:w="3500" w:type="pct"/>
          </w:tcPr>
          <w:p w14:paraId="6958A12D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Feelings of remorse, guilt, or distress in relation to their caregiving.</w:t>
            </w:r>
          </w:p>
        </w:tc>
      </w:tr>
      <w:tr w:rsidR="00541032" w:rsidRPr="00872365" w14:paraId="444AF69B" w14:textId="77777777" w:rsidTr="00BD381B">
        <w:tc>
          <w:tcPr>
            <w:tcW w:w="1500" w:type="pct"/>
          </w:tcPr>
          <w:p w14:paraId="20ED44D1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Feelings of uncertainty</w:t>
            </w:r>
          </w:p>
        </w:tc>
        <w:tc>
          <w:tcPr>
            <w:tcW w:w="3500" w:type="pct"/>
          </w:tcPr>
          <w:p w14:paraId="4975B91A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Not knowing what will happen, or what the next steps will be.</w:t>
            </w:r>
          </w:p>
        </w:tc>
      </w:tr>
      <w:tr w:rsidR="00541032" w:rsidRPr="00872365" w14:paraId="64E5BF4F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AE38230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lastRenderedPageBreak/>
              <w:t>Grief and loss</w:t>
            </w:r>
          </w:p>
        </w:tc>
        <w:tc>
          <w:tcPr>
            <w:tcW w:w="3500" w:type="pct"/>
          </w:tcPr>
          <w:p w14:paraId="550611CD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Caregiver response to, and experience of, any form of loss.</w:t>
            </w:r>
          </w:p>
        </w:tc>
      </w:tr>
      <w:tr w:rsidR="00541032" w:rsidRPr="00872365" w14:paraId="3B10782A" w14:textId="77777777" w:rsidTr="00BD381B">
        <w:tc>
          <w:tcPr>
            <w:tcW w:w="1500" w:type="pct"/>
          </w:tcPr>
          <w:p w14:paraId="5CE931BC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Impacts on relationships</w:t>
            </w:r>
          </w:p>
        </w:tc>
        <w:tc>
          <w:tcPr>
            <w:tcW w:w="3500" w:type="pct"/>
          </w:tcPr>
          <w:p w14:paraId="7925D2AF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Shifts in, or impacts on, family, relationship and/or carer dynamics over time.</w:t>
            </w:r>
          </w:p>
        </w:tc>
      </w:tr>
      <w:tr w:rsidR="00541032" w:rsidRPr="00872365" w14:paraId="5643B70F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1DEAF04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Rapid change for family</w:t>
            </w:r>
          </w:p>
        </w:tc>
        <w:tc>
          <w:tcPr>
            <w:tcW w:w="3500" w:type="pct"/>
          </w:tcPr>
          <w:p w14:paraId="56ECD211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Experiences negotiating sudden biopsychosocial changes.</w:t>
            </w:r>
          </w:p>
        </w:tc>
      </w:tr>
      <w:tr w:rsidR="00541032" w:rsidRPr="00872365" w14:paraId="1EC53B53" w14:textId="77777777" w:rsidTr="00BD381B">
        <w:tc>
          <w:tcPr>
            <w:tcW w:w="1500" w:type="pct"/>
          </w:tcPr>
          <w:p w14:paraId="7ED2A5F8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Shock of diagnosis</w:t>
            </w:r>
          </w:p>
        </w:tc>
        <w:tc>
          <w:tcPr>
            <w:tcW w:w="3500" w:type="pct"/>
          </w:tcPr>
          <w:p w14:paraId="72360E08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Responses to patient being diagnosed with brain cancer.</w:t>
            </w:r>
          </w:p>
        </w:tc>
      </w:tr>
      <w:tr w:rsidR="00541032" w:rsidRPr="00872365" w14:paraId="7AFF63D8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0F81A0B8" w14:textId="77777777" w:rsidR="00541032" w:rsidRPr="00872365" w:rsidRDefault="00541032" w:rsidP="00BD381B">
            <w:pPr>
              <w:spacing w:before="160" w:after="160"/>
              <w:rPr>
                <w:b/>
                <w:bCs/>
                <w:sz w:val="24"/>
                <w:szCs w:val="24"/>
              </w:rPr>
            </w:pPr>
            <w:r w:rsidRPr="00872365">
              <w:rPr>
                <w:b/>
                <w:bCs/>
                <w:sz w:val="24"/>
                <w:szCs w:val="24"/>
              </w:rPr>
              <w:t>3. Coping</w:t>
            </w:r>
          </w:p>
        </w:tc>
      </w:tr>
      <w:tr w:rsidR="00541032" w:rsidRPr="00872365" w14:paraId="05DCD463" w14:textId="77777777" w:rsidTr="00BD381B">
        <w:tc>
          <w:tcPr>
            <w:tcW w:w="1500" w:type="pct"/>
          </w:tcPr>
          <w:p w14:paraId="32A64DBB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Breaks from caregiving</w:t>
            </w:r>
          </w:p>
        </w:tc>
        <w:tc>
          <w:tcPr>
            <w:tcW w:w="3500" w:type="pct"/>
          </w:tcPr>
          <w:p w14:paraId="3100C6F1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Things people do as a reprieve from caregiving or emotional tolls.</w:t>
            </w:r>
          </w:p>
        </w:tc>
      </w:tr>
      <w:tr w:rsidR="00541032" w:rsidRPr="00872365" w14:paraId="5B74B886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3CC7C5C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Caregiver mastery</w:t>
            </w:r>
          </w:p>
        </w:tc>
        <w:tc>
          <w:tcPr>
            <w:tcW w:w="3500" w:type="pct"/>
          </w:tcPr>
          <w:p w14:paraId="56CB9735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Caregiver’s perception of their capacity to meet the needs of the patient.</w:t>
            </w:r>
          </w:p>
        </w:tc>
      </w:tr>
      <w:tr w:rsidR="00541032" w:rsidRPr="00872365" w14:paraId="72544BF2" w14:textId="77777777" w:rsidTr="00BD381B">
        <w:tc>
          <w:tcPr>
            <w:tcW w:w="1500" w:type="pct"/>
          </w:tcPr>
          <w:p w14:paraId="27D7D894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Hope or gratitude</w:t>
            </w:r>
          </w:p>
        </w:tc>
        <w:tc>
          <w:tcPr>
            <w:tcW w:w="3500" w:type="pct"/>
          </w:tcPr>
          <w:p w14:paraId="1E9C6ED3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Ways people manage to remain hopeful and appreciative of the time and things that matter.</w:t>
            </w:r>
          </w:p>
        </w:tc>
      </w:tr>
      <w:tr w:rsidR="00541032" w:rsidRPr="00872365" w14:paraId="11964676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26F28511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Humour or positivity</w:t>
            </w:r>
          </w:p>
        </w:tc>
        <w:tc>
          <w:tcPr>
            <w:tcW w:w="3500" w:type="pct"/>
          </w:tcPr>
          <w:p w14:paraId="40E7A448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Ways people remember, or talk about, the good times and find humour in the challenging times.</w:t>
            </w:r>
          </w:p>
        </w:tc>
      </w:tr>
      <w:tr w:rsidR="00541032" w:rsidRPr="00872365" w14:paraId="219102B7" w14:textId="77777777" w:rsidTr="00BD381B">
        <w:tc>
          <w:tcPr>
            <w:tcW w:w="1500" w:type="pct"/>
          </w:tcPr>
          <w:p w14:paraId="4D19CA59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Reinstating routines</w:t>
            </w:r>
          </w:p>
        </w:tc>
        <w:tc>
          <w:tcPr>
            <w:tcW w:w="3500" w:type="pct"/>
          </w:tcPr>
          <w:p w14:paraId="71749BFC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Getting back into past routines, work or activities that are meaningful, or taking up new ones.</w:t>
            </w:r>
          </w:p>
        </w:tc>
      </w:tr>
      <w:tr w:rsidR="00541032" w:rsidRPr="00872365" w14:paraId="7563F7D9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321FD2C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Using alcohol or other drugs to cope</w:t>
            </w:r>
          </w:p>
        </w:tc>
        <w:tc>
          <w:tcPr>
            <w:tcW w:w="3500" w:type="pct"/>
          </w:tcPr>
          <w:p w14:paraId="59FA60E4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Instances where participants have reported using substances in response to their experiences.</w:t>
            </w:r>
          </w:p>
        </w:tc>
      </w:tr>
      <w:tr w:rsidR="00541032" w:rsidRPr="00872365" w14:paraId="7A143A4B" w14:textId="77777777" w:rsidTr="00BD381B">
        <w:tc>
          <w:tcPr>
            <w:tcW w:w="5000" w:type="pct"/>
            <w:gridSpan w:val="2"/>
          </w:tcPr>
          <w:p w14:paraId="172824B0" w14:textId="77777777" w:rsidR="00541032" w:rsidRPr="00872365" w:rsidRDefault="00541032" w:rsidP="00BD381B">
            <w:pPr>
              <w:spacing w:before="160" w:after="160"/>
              <w:rPr>
                <w:b/>
                <w:bCs/>
                <w:sz w:val="24"/>
                <w:szCs w:val="24"/>
              </w:rPr>
            </w:pPr>
            <w:r w:rsidRPr="00872365">
              <w:rPr>
                <w:b/>
                <w:bCs/>
                <w:sz w:val="24"/>
                <w:szCs w:val="24"/>
              </w:rPr>
              <w:t>4. Information</w:t>
            </w:r>
          </w:p>
        </w:tc>
      </w:tr>
      <w:tr w:rsidR="00541032" w:rsidRPr="00872365" w14:paraId="2ADF8396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50D3E96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Awareness of or access to information about brain cancer</w:t>
            </w:r>
          </w:p>
        </w:tc>
        <w:tc>
          <w:tcPr>
            <w:tcW w:w="3500" w:type="pct"/>
          </w:tcPr>
          <w:p w14:paraId="1826FDB3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Understanding medical terminology and knowing where and how to improve health literacy.</w:t>
            </w:r>
          </w:p>
        </w:tc>
      </w:tr>
      <w:tr w:rsidR="00541032" w:rsidRPr="00872365" w14:paraId="22DE2777" w14:textId="77777777" w:rsidTr="00BD381B">
        <w:tc>
          <w:tcPr>
            <w:tcW w:w="1500" w:type="pct"/>
          </w:tcPr>
          <w:p w14:paraId="5BC7D6E0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lastRenderedPageBreak/>
              <w:t>Awareness of or access to information about supports</w:t>
            </w:r>
          </w:p>
        </w:tc>
        <w:tc>
          <w:tcPr>
            <w:tcW w:w="3500" w:type="pct"/>
          </w:tcPr>
          <w:p w14:paraId="1C8B30DC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Literacy of relevant referral pathways, existing supports and social services.</w:t>
            </w:r>
          </w:p>
        </w:tc>
      </w:tr>
      <w:tr w:rsidR="00541032" w:rsidRPr="00872365" w14:paraId="79FBE53C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F9CB4E8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Caregiver receptiveness to information</w:t>
            </w:r>
          </w:p>
        </w:tc>
        <w:tc>
          <w:tcPr>
            <w:tcW w:w="3500" w:type="pct"/>
          </w:tcPr>
          <w:p w14:paraId="79D4F65A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Willingness to accept new information or attitudes towards information.</w:t>
            </w:r>
          </w:p>
        </w:tc>
      </w:tr>
      <w:tr w:rsidR="00541032" w:rsidRPr="00872365" w14:paraId="641AB7D5" w14:textId="77777777" w:rsidTr="00BD381B">
        <w:tc>
          <w:tcPr>
            <w:tcW w:w="1500" w:type="pct"/>
          </w:tcPr>
          <w:p w14:paraId="4F962974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Timely access to information</w:t>
            </w:r>
          </w:p>
        </w:tc>
        <w:tc>
          <w:tcPr>
            <w:tcW w:w="3500" w:type="pct"/>
          </w:tcPr>
          <w:p w14:paraId="4EC12E51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Access to information that directly correlates to the point of disease progression.</w:t>
            </w:r>
          </w:p>
        </w:tc>
      </w:tr>
      <w:tr w:rsidR="00541032" w:rsidRPr="00872365" w14:paraId="7FA7BC97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00B617C" w14:textId="77777777" w:rsidR="00541032" w:rsidRPr="00872365" w:rsidRDefault="00541032" w:rsidP="00BD381B">
            <w:pPr>
              <w:spacing w:before="160" w:after="160"/>
              <w:rPr>
                <w:b/>
                <w:bCs/>
                <w:sz w:val="24"/>
                <w:szCs w:val="24"/>
              </w:rPr>
            </w:pPr>
            <w:r w:rsidRPr="00872365">
              <w:rPr>
                <w:b/>
                <w:bCs/>
                <w:sz w:val="24"/>
                <w:szCs w:val="24"/>
              </w:rPr>
              <w:t>5. Supports</w:t>
            </w:r>
          </w:p>
        </w:tc>
      </w:tr>
      <w:tr w:rsidR="00541032" w:rsidRPr="00872365" w14:paraId="5EDF7FE7" w14:textId="77777777" w:rsidTr="00BD381B">
        <w:tc>
          <w:tcPr>
            <w:tcW w:w="1500" w:type="pct"/>
          </w:tcPr>
          <w:p w14:paraId="60FAF872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Advice for others</w:t>
            </w:r>
          </w:p>
        </w:tc>
        <w:tc>
          <w:tcPr>
            <w:tcW w:w="3500" w:type="pct"/>
          </w:tcPr>
          <w:p w14:paraId="171A168B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Advice for others starting out or going through the brain cancer journey.</w:t>
            </w:r>
          </w:p>
        </w:tc>
      </w:tr>
      <w:tr w:rsidR="00541032" w:rsidRPr="00872365" w14:paraId="5E4B010A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F3A9D9B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Availability of supports and service gaps</w:t>
            </w:r>
          </w:p>
        </w:tc>
        <w:tc>
          <w:tcPr>
            <w:tcW w:w="3500" w:type="pct"/>
          </w:tcPr>
          <w:p w14:paraId="46BD113C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Perceptions or experiences in relation to access and availability of services, or systemic gaps.</w:t>
            </w:r>
          </w:p>
        </w:tc>
      </w:tr>
      <w:tr w:rsidR="00541032" w:rsidRPr="00872365" w14:paraId="214DA121" w14:textId="77777777" w:rsidTr="00BD381B">
        <w:tc>
          <w:tcPr>
            <w:tcW w:w="1500" w:type="pct"/>
          </w:tcPr>
          <w:p w14:paraId="7E73B917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Brain cancer community supports</w:t>
            </w:r>
          </w:p>
        </w:tc>
        <w:tc>
          <w:tcPr>
            <w:tcW w:w="3500" w:type="pct"/>
          </w:tcPr>
          <w:p w14:paraId="3890AD1A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Support from organisations or groups or other people with shared lived experiences.</w:t>
            </w:r>
          </w:p>
        </w:tc>
      </w:tr>
      <w:tr w:rsidR="00541032" w:rsidRPr="00872365" w14:paraId="110234F5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A2B2AEE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Caregiver receptiveness to supports</w:t>
            </w:r>
          </w:p>
        </w:tc>
        <w:tc>
          <w:tcPr>
            <w:tcW w:w="3500" w:type="pct"/>
          </w:tcPr>
          <w:p w14:paraId="251AD24A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Willingness to accept help or attitudes towards supports.</w:t>
            </w:r>
          </w:p>
        </w:tc>
      </w:tr>
      <w:tr w:rsidR="00541032" w:rsidRPr="00872365" w14:paraId="7D9FC999" w14:textId="77777777" w:rsidTr="00BD381B">
        <w:tc>
          <w:tcPr>
            <w:tcW w:w="1500" w:type="pct"/>
          </w:tcPr>
          <w:p w14:paraId="1CB646D7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proofErr w:type="spellStart"/>
            <w:r w:rsidRPr="00872365">
              <w:rPr>
                <w:sz w:val="24"/>
                <w:szCs w:val="24"/>
              </w:rPr>
              <w:t>eSupports</w:t>
            </w:r>
            <w:proofErr w:type="spellEnd"/>
          </w:p>
        </w:tc>
        <w:tc>
          <w:tcPr>
            <w:tcW w:w="3500" w:type="pct"/>
          </w:tcPr>
          <w:p w14:paraId="17C8638D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Perceptions, or experiences, of social/peer supports in online settings.</w:t>
            </w:r>
          </w:p>
        </w:tc>
      </w:tr>
      <w:tr w:rsidR="00541032" w:rsidRPr="00872365" w14:paraId="0DA6083D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605E751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Family supports</w:t>
            </w:r>
          </w:p>
        </w:tc>
        <w:tc>
          <w:tcPr>
            <w:tcW w:w="3500" w:type="pct"/>
          </w:tcPr>
          <w:p w14:paraId="5B880EA0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Support from family members.</w:t>
            </w:r>
          </w:p>
        </w:tc>
      </w:tr>
      <w:tr w:rsidR="00541032" w:rsidRPr="00872365" w14:paraId="58375757" w14:textId="77777777" w:rsidTr="00BD381B">
        <w:tc>
          <w:tcPr>
            <w:tcW w:w="1500" w:type="pct"/>
          </w:tcPr>
          <w:p w14:paraId="3596C628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Ideal supports</w:t>
            </w:r>
          </w:p>
        </w:tc>
        <w:tc>
          <w:tcPr>
            <w:tcW w:w="3500" w:type="pct"/>
          </w:tcPr>
          <w:p w14:paraId="743CB6A2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Things that people feel are helpful or would like to see more of.</w:t>
            </w:r>
          </w:p>
        </w:tc>
      </w:tr>
      <w:tr w:rsidR="00541032" w:rsidRPr="00872365" w14:paraId="6D31CFC4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E1E936C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In home supports</w:t>
            </w:r>
          </w:p>
        </w:tc>
        <w:tc>
          <w:tcPr>
            <w:tcW w:w="3500" w:type="pct"/>
          </w:tcPr>
          <w:p w14:paraId="560A88E0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Supports or services put in place in the home to help relieve family/friends from caring or household responsibilities etc.</w:t>
            </w:r>
          </w:p>
        </w:tc>
      </w:tr>
      <w:tr w:rsidR="00541032" w:rsidRPr="00872365" w14:paraId="77C7EA58" w14:textId="77777777" w:rsidTr="00BD381B">
        <w:tc>
          <w:tcPr>
            <w:tcW w:w="1500" w:type="pct"/>
          </w:tcPr>
          <w:p w14:paraId="2AFC7C9A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lastRenderedPageBreak/>
              <w:t>Professional supports for caregiver</w:t>
            </w:r>
          </w:p>
        </w:tc>
        <w:tc>
          <w:tcPr>
            <w:tcW w:w="3500" w:type="pct"/>
          </w:tcPr>
          <w:p w14:paraId="3344F717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Professional supports like GPs, psychologists, other allied health professionals etc. for caregivers specifically.</w:t>
            </w:r>
          </w:p>
        </w:tc>
      </w:tr>
      <w:tr w:rsidR="00541032" w:rsidRPr="00872365" w14:paraId="4328B162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B762CA0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Professional supports for patient</w:t>
            </w:r>
          </w:p>
        </w:tc>
        <w:tc>
          <w:tcPr>
            <w:tcW w:w="3500" w:type="pct"/>
          </w:tcPr>
          <w:p w14:paraId="0F9ADD4E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Medical and/or psychosocial supports for patient such as GPs, hospital supports, outpatient allied health etc.</w:t>
            </w:r>
          </w:p>
        </w:tc>
      </w:tr>
      <w:tr w:rsidR="00541032" w:rsidRPr="00872365" w14:paraId="659A3808" w14:textId="77777777" w:rsidTr="00BD381B">
        <w:tc>
          <w:tcPr>
            <w:tcW w:w="1500" w:type="pct"/>
          </w:tcPr>
          <w:p w14:paraId="0B29D159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Social supports</w:t>
            </w:r>
          </w:p>
        </w:tc>
        <w:tc>
          <w:tcPr>
            <w:tcW w:w="3500" w:type="pct"/>
          </w:tcPr>
          <w:p w14:paraId="5E510784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Support from friends/colleagues and other social networks.</w:t>
            </w:r>
          </w:p>
        </w:tc>
      </w:tr>
      <w:tr w:rsidR="00541032" w:rsidRPr="00872365" w14:paraId="2336B1FB" w14:textId="77777777" w:rsidTr="00BD3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68646604" w14:textId="77777777" w:rsidR="00541032" w:rsidRPr="00872365" w:rsidRDefault="00541032" w:rsidP="00BD381B">
            <w:pPr>
              <w:spacing w:before="160" w:after="160"/>
              <w:ind w:left="45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Support from Brain Cancer Care Coordinator</w:t>
            </w:r>
          </w:p>
        </w:tc>
        <w:tc>
          <w:tcPr>
            <w:tcW w:w="3500" w:type="pct"/>
          </w:tcPr>
          <w:p w14:paraId="6EAAA2DC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Experience of and perspectives on continuity of care/care coordination.</w:t>
            </w:r>
          </w:p>
        </w:tc>
      </w:tr>
      <w:tr w:rsidR="00541032" w:rsidRPr="00872365" w14:paraId="6072C305" w14:textId="77777777" w:rsidTr="00BD381B">
        <w:tc>
          <w:tcPr>
            <w:tcW w:w="1500" w:type="pct"/>
          </w:tcPr>
          <w:p w14:paraId="0456BEEE" w14:textId="77777777" w:rsidR="00541032" w:rsidRPr="00872365" w:rsidRDefault="00541032" w:rsidP="00BD381B">
            <w:pPr>
              <w:spacing w:before="160" w:after="160"/>
              <w:rPr>
                <w:b/>
                <w:bCs/>
                <w:sz w:val="24"/>
                <w:szCs w:val="24"/>
              </w:rPr>
            </w:pPr>
            <w:r w:rsidRPr="00872365">
              <w:rPr>
                <w:b/>
                <w:bCs/>
                <w:sz w:val="24"/>
                <w:szCs w:val="24"/>
              </w:rPr>
              <w:t>6. COVID-19 specific findings</w:t>
            </w:r>
          </w:p>
        </w:tc>
        <w:tc>
          <w:tcPr>
            <w:tcW w:w="3500" w:type="pct"/>
          </w:tcPr>
          <w:p w14:paraId="0EE774A6" w14:textId="77777777" w:rsidR="00541032" w:rsidRPr="00872365" w:rsidRDefault="00541032" w:rsidP="00BD381B">
            <w:pPr>
              <w:spacing w:before="160" w:after="160"/>
              <w:rPr>
                <w:sz w:val="24"/>
                <w:szCs w:val="24"/>
              </w:rPr>
            </w:pPr>
            <w:r w:rsidRPr="00872365">
              <w:rPr>
                <w:sz w:val="24"/>
                <w:szCs w:val="24"/>
              </w:rPr>
              <w:t>Any reports, opinions and experiences related directly to the events or impacts of COVID-19.</w:t>
            </w:r>
          </w:p>
        </w:tc>
      </w:tr>
      <w:bookmarkEnd w:id="1"/>
    </w:tbl>
    <w:p w14:paraId="2DB071EE" w14:textId="77777777" w:rsidR="00541032" w:rsidRPr="00872365" w:rsidRDefault="00541032" w:rsidP="00541032">
      <w:pPr>
        <w:spacing w:line="360" w:lineRule="auto"/>
        <w:jc w:val="both"/>
        <w:rPr>
          <w:rFonts w:cs="Times New Roman"/>
          <w:b/>
          <w:bCs/>
          <w:sz w:val="24"/>
          <w:szCs w:val="24"/>
        </w:rPr>
      </w:pPr>
    </w:p>
    <w:p w14:paraId="650F8C81" w14:textId="77777777" w:rsidR="00541032" w:rsidRPr="00872365" w:rsidRDefault="00541032" w:rsidP="00541032">
      <w:pPr>
        <w:spacing w:before="0" w:after="160"/>
        <w:rPr>
          <w:rFonts w:cs="Times New Roman"/>
          <w:b/>
          <w:bCs/>
          <w:sz w:val="24"/>
          <w:szCs w:val="24"/>
        </w:rPr>
      </w:pPr>
    </w:p>
    <w:bookmarkEnd w:id="0"/>
    <w:p w14:paraId="03CA4979" w14:textId="77777777" w:rsidR="00BF18CE" w:rsidRPr="00872365" w:rsidRDefault="00BF18CE">
      <w:pPr>
        <w:rPr>
          <w:rFonts w:cs="Times New Roman"/>
          <w:sz w:val="24"/>
          <w:szCs w:val="24"/>
        </w:rPr>
      </w:pPr>
    </w:p>
    <w:sectPr w:rsidR="00BF18CE" w:rsidRPr="00872365" w:rsidSect="0054103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32"/>
    <w:rsid w:val="00034247"/>
    <w:rsid w:val="000A7C76"/>
    <w:rsid w:val="000C2C96"/>
    <w:rsid w:val="000D5F3B"/>
    <w:rsid w:val="00121FEF"/>
    <w:rsid w:val="00133EE2"/>
    <w:rsid w:val="0013600A"/>
    <w:rsid w:val="00245249"/>
    <w:rsid w:val="0028507A"/>
    <w:rsid w:val="002F2088"/>
    <w:rsid w:val="003011E8"/>
    <w:rsid w:val="003154C1"/>
    <w:rsid w:val="0035165B"/>
    <w:rsid w:val="003B7609"/>
    <w:rsid w:val="003C11BD"/>
    <w:rsid w:val="003F1CDD"/>
    <w:rsid w:val="004125B1"/>
    <w:rsid w:val="00440743"/>
    <w:rsid w:val="004765E7"/>
    <w:rsid w:val="00486550"/>
    <w:rsid w:val="004B7BCD"/>
    <w:rsid w:val="00541032"/>
    <w:rsid w:val="00547777"/>
    <w:rsid w:val="005B039A"/>
    <w:rsid w:val="00610398"/>
    <w:rsid w:val="00652C1B"/>
    <w:rsid w:val="00684C4C"/>
    <w:rsid w:val="006C09BA"/>
    <w:rsid w:val="007316A6"/>
    <w:rsid w:val="00752868"/>
    <w:rsid w:val="007617FC"/>
    <w:rsid w:val="00773149"/>
    <w:rsid w:val="00806B93"/>
    <w:rsid w:val="008649F4"/>
    <w:rsid w:val="00864E2C"/>
    <w:rsid w:val="00872365"/>
    <w:rsid w:val="008A4C39"/>
    <w:rsid w:val="008B5733"/>
    <w:rsid w:val="008E07D1"/>
    <w:rsid w:val="008F288E"/>
    <w:rsid w:val="0090744A"/>
    <w:rsid w:val="00915E43"/>
    <w:rsid w:val="00915FD5"/>
    <w:rsid w:val="00953466"/>
    <w:rsid w:val="009D6962"/>
    <w:rsid w:val="009D754F"/>
    <w:rsid w:val="00A102AE"/>
    <w:rsid w:val="00B308F6"/>
    <w:rsid w:val="00B9550A"/>
    <w:rsid w:val="00BB7EBD"/>
    <w:rsid w:val="00BF18CE"/>
    <w:rsid w:val="00C13108"/>
    <w:rsid w:val="00C13A67"/>
    <w:rsid w:val="00C278F0"/>
    <w:rsid w:val="00C84B03"/>
    <w:rsid w:val="00CC2664"/>
    <w:rsid w:val="00CC6263"/>
    <w:rsid w:val="00CD3D44"/>
    <w:rsid w:val="00CE372C"/>
    <w:rsid w:val="00D56DE5"/>
    <w:rsid w:val="00D65A1F"/>
    <w:rsid w:val="00DA2807"/>
    <w:rsid w:val="00DB4567"/>
    <w:rsid w:val="00DC33DF"/>
    <w:rsid w:val="00DC7942"/>
    <w:rsid w:val="00DE0067"/>
    <w:rsid w:val="00DE1567"/>
    <w:rsid w:val="00E122D9"/>
    <w:rsid w:val="00E24ED3"/>
    <w:rsid w:val="00E27882"/>
    <w:rsid w:val="00E36D16"/>
    <w:rsid w:val="00E729CA"/>
    <w:rsid w:val="00E770EA"/>
    <w:rsid w:val="00EB36AE"/>
    <w:rsid w:val="00F1331E"/>
    <w:rsid w:val="00F2381D"/>
    <w:rsid w:val="00FC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4E7DD"/>
  <w15:chartTrackingRefBased/>
  <w15:docId w15:val="{6FA42A2A-AABC-3241-8FA2-7D39ACC2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032"/>
    <w:pPr>
      <w:spacing w:before="240" w:after="40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next w:val="PlainTable1"/>
    <w:uiPriority w:val="41"/>
    <w:rsid w:val="00541032"/>
    <w:rPr>
      <w:rFonts w:eastAsia="Yu Mincho" w:hAnsi="Times New Roman" w:cs="Times New Roman"/>
      <w:sz w:val="22"/>
      <w:szCs w:val="22"/>
      <w:lang w:eastAsia="ja-JP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5410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 Tickner</dc:creator>
  <cp:keywords/>
  <dc:description/>
  <cp:lastModifiedBy>Hannah Cootes</cp:lastModifiedBy>
  <cp:revision>3</cp:revision>
  <dcterms:created xsi:type="dcterms:W3CDTF">2022-05-24T08:53:00Z</dcterms:created>
  <dcterms:modified xsi:type="dcterms:W3CDTF">2022-05-24T08:53:00Z</dcterms:modified>
</cp:coreProperties>
</file>