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i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Primers used to amplify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exons of </w:t>
      </w:r>
      <w:r>
        <w:rPr>
          <w:rFonts w:hint="eastAsia" w:ascii="Times New Roman" w:hAnsi="Times New Roman" w:cs="Times New Roman"/>
          <w:i/>
          <w:sz w:val="24"/>
          <w:szCs w:val="24"/>
          <w:lang w:val="en-US" w:eastAsia="zh-CN"/>
        </w:rPr>
        <w:t>COL11A2</w:t>
      </w:r>
    </w:p>
    <w:p>
      <w:pPr>
        <w:rPr>
          <w:rFonts w:hint="default" w:ascii="Times New Roman" w:hAnsi="Times New Roman" w:cs="Times New Roman"/>
          <w:i/>
          <w:sz w:val="24"/>
          <w:szCs w:val="24"/>
          <w:lang w:val="en-US" w:eastAsia="zh-CN"/>
        </w:rPr>
      </w:pPr>
    </w:p>
    <w:tbl>
      <w:tblPr>
        <w:tblW w:w="809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280"/>
        <w:gridCol w:w="3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6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NO.</w:t>
            </w:r>
          </w:p>
        </w:tc>
        <w:tc>
          <w:tcPr>
            <w:tcW w:w="328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Primer Name</w:t>
            </w:r>
          </w:p>
        </w:tc>
        <w:tc>
          <w:tcPr>
            <w:tcW w:w="385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Primer sequence(5' to 3')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COL11A2_IVS63_n1F1 (396 bp)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TGTTCAGGTGCAAACAGGTGTG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COL11A2_IVS63_n1R1 (396 bp)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GAGATCTTTGGCTCACTCGACT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COL11A2_EX51_n1F1 (433 bp)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TCTCTCACTTTCTCTCCGGATC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COL11A2_EX51_n1R1 (433 bp)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ACTCCCCTTGTAGGCTTGACTT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9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Note: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IVS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denotes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intron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denotes exon. Forward (F) and reverse (R) primers are shown.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zNTY4Yzg0NDY3NmE1MTQ2NjI2NTEyNDVlNDI1NDEifQ=="/>
  </w:docVars>
  <w:rsids>
    <w:rsidRoot w:val="7B484292"/>
    <w:rsid w:val="04206073"/>
    <w:rsid w:val="1CFB2D49"/>
    <w:rsid w:val="5D301FF8"/>
    <w:rsid w:val="7B48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327</Characters>
  <Lines>0</Lines>
  <Paragraphs>0</Paragraphs>
  <TotalTime>3</TotalTime>
  <ScaleCrop>false</ScaleCrop>
  <LinksUpToDate>false</LinksUpToDate>
  <CharactersWithSpaces>359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2022-11-16T12:10:00Z</dcterms:created>
  <dc:creator>苏莹</dc:creator>
  <cp:lastModifiedBy>苏莹</cp:lastModifiedBy>
  <dcterms:modified xsi:type="dcterms:W3CDTF">2022-11-16T13:05:41Z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C18021599E304D3C9C31AC9B3A1DBC9E</vt:lpwstr>
  </property>
</Properties>
</file>