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EBC901" w14:textId="11ADD366" w:rsidR="00CF6A4F" w:rsidRPr="00E2106A" w:rsidRDefault="00CF6A4F" w:rsidP="00CF6A4F">
      <w:pPr>
        <w:spacing w:line="276" w:lineRule="auto"/>
        <w:jc w:val="center"/>
        <w:rPr>
          <w:rFonts w:ascii="Times New Roman" w:hAnsi="Times New Roman" w:cs="Times New Roman"/>
          <w:b/>
          <w:bCs/>
          <w:color w:val="000000" w:themeColor="text1"/>
          <w:sz w:val="28"/>
          <w:szCs w:val="28"/>
          <w:lang w:val="en-US"/>
        </w:rPr>
      </w:pPr>
      <w:r w:rsidRPr="00E2106A">
        <w:rPr>
          <w:rFonts w:ascii="Times New Roman" w:hAnsi="Times New Roman" w:cs="Times New Roman"/>
          <w:b/>
          <w:bCs/>
          <w:color w:val="000000" w:themeColor="text1"/>
          <w:sz w:val="28"/>
          <w:szCs w:val="28"/>
          <w:lang w:val="en-US"/>
        </w:rPr>
        <w:t>Supporting Online Material</w:t>
      </w:r>
    </w:p>
    <w:p w14:paraId="209DF294" w14:textId="77777777" w:rsidR="007F4256" w:rsidRPr="00E2106A" w:rsidRDefault="007F4256" w:rsidP="00CF6A4F">
      <w:pPr>
        <w:spacing w:line="276" w:lineRule="auto"/>
        <w:jc w:val="center"/>
        <w:rPr>
          <w:rFonts w:ascii="Times New Roman" w:hAnsi="Times New Roman" w:cs="Times New Roman"/>
          <w:b/>
          <w:bCs/>
          <w:color w:val="000000" w:themeColor="text1"/>
          <w:sz w:val="28"/>
          <w:szCs w:val="28"/>
          <w:lang w:val="en-US"/>
        </w:rPr>
      </w:pPr>
    </w:p>
    <w:p w14:paraId="26E60508" w14:textId="631FA11B" w:rsidR="00E16421" w:rsidRPr="006F67FE" w:rsidRDefault="00041AAF" w:rsidP="00E16421">
      <w:pPr>
        <w:spacing w:line="276" w:lineRule="auto"/>
        <w:jc w:val="center"/>
        <w:rPr>
          <w:rFonts w:ascii="Times New Roman" w:hAnsi="Times New Roman" w:cs="Times New Roman"/>
          <w:b/>
          <w:bCs/>
          <w:color w:val="000000" w:themeColor="text1"/>
          <w:sz w:val="28"/>
          <w:szCs w:val="28"/>
          <w:lang w:val="en-US"/>
        </w:rPr>
      </w:pPr>
      <w:r>
        <w:rPr>
          <w:rFonts w:ascii="Times New Roman" w:hAnsi="Times New Roman" w:cs="Times New Roman"/>
          <w:b/>
          <w:bCs/>
          <w:color w:val="000000" w:themeColor="text1"/>
          <w:sz w:val="28"/>
          <w:szCs w:val="28"/>
          <w:lang w:val="en-US"/>
        </w:rPr>
        <w:t>T</w:t>
      </w:r>
      <w:r w:rsidR="00E16421" w:rsidRPr="006F67FE">
        <w:rPr>
          <w:rFonts w:ascii="Times New Roman" w:hAnsi="Times New Roman" w:cs="Times New Roman"/>
          <w:b/>
          <w:bCs/>
          <w:color w:val="000000" w:themeColor="text1"/>
          <w:sz w:val="28"/>
          <w:szCs w:val="28"/>
          <w:lang w:val="en-US"/>
        </w:rPr>
        <w:t xml:space="preserve">hermodynamical framework for effective mitigation </w:t>
      </w:r>
      <w:r w:rsidR="00555A5C">
        <w:rPr>
          <w:rFonts w:ascii="Times New Roman" w:hAnsi="Times New Roman" w:cs="Times New Roman"/>
          <w:b/>
          <w:bCs/>
          <w:color w:val="000000" w:themeColor="text1"/>
          <w:sz w:val="28"/>
          <w:szCs w:val="28"/>
          <w:lang w:val="en-US"/>
        </w:rPr>
        <w:t xml:space="preserve">of high aerosol loading </w:t>
      </w:r>
      <w:r w:rsidR="00E16421" w:rsidRPr="006F67FE">
        <w:rPr>
          <w:rFonts w:ascii="Times New Roman" w:hAnsi="Times New Roman" w:cs="Times New Roman"/>
          <w:b/>
          <w:bCs/>
          <w:color w:val="000000" w:themeColor="text1"/>
          <w:sz w:val="28"/>
          <w:szCs w:val="28"/>
          <w:lang w:val="en-US"/>
        </w:rPr>
        <w:t>in the Indo-Gangetic Plain during winter</w:t>
      </w:r>
    </w:p>
    <w:p w14:paraId="69AAB927" w14:textId="77777777" w:rsidR="00076D32" w:rsidRPr="00E2106A" w:rsidRDefault="00076D32" w:rsidP="00076D32">
      <w:pPr>
        <w:spacing w:line="480" w:lineRule="auto"/>
        <w:rPr>
          <w:rFonts w:ascii="Times New Roman" w:hAnsi="Times New Roman" w:cs="Times New Roman"/>
          <w:color w:val="000000" w:themeColor="text1"/>
          <w:sz w:val="24"/>
          <w:szCs w:val="24"/>
        </w:rPr>
      </w:pPr>
    </w:p>
    <w:p w14:paraId="558DF70A" w14:textId="77777777" w:rsidR="00076D32" w:rsidRPr="00E2106A" w:rsidRDefault="00076D32" w:rsidP="00076D32">
      <w:pPr>
        <w:spacing w:line="480" w:lineRule="auto"/>
        <w:jc w:val="both"/>
        <w:rPr>
          <w:rFonts w:ascii="Times New Roman" w:hAnsi="Times New Roman" w:cs="Times New Roman"/>
          <w:color w:val="000000" w:themeColor="text1"/>
          <w:sz w:val="24"/>
          <w:szCs w:val="24"/>
          <w:vertAlign w:val="superscript"/>
        </w:rPr>
      </w:pPr>
      <w:r w:rsidRPr="00E2106A">
        <w:rPr>
          <w:rFonts w:ascii="Times New Roman" w:hAnsi="Times New Roman" w:cs="Times New Roman"/>
          <w:color w:val="000000" w:themeColor="text1"/>
          <w:sz w:val="24"/>
          <w:szCs w:val="24"/>
        </w:rPr>
        <w:t>Prodip Acharja</w:t>
      </w:r>
      <w:r w:rsidRPr="00E2106A">
        <w:rPr>
          <w:rFonts w:ascii="Times New Roman" w:hAnsi="Times New Roman" w:cs="Times New Roman"/>
          <w:color w:val="000000" w:themeColor="text1"/>
          <w:sz w:val="24"/>
          <w:szCs w:val="24"/>
          <w:vertAlign w:val="superscript"/>
        </w:rPr>
        <w:t>1</w:t>
      </w:r>
      <w:proofErr w:type="gramStart"/>
      <w:r w:rsidRPr="00E2106A">
        <w:rPr>
          <w:rFonts w:ascii="Times New Roman" w:hAnsi="Times New Roman" w:cs="Times New Roman"/>
          <w:color w:val="000000" w:themeColor="text1"/>
          <w:sz w:val="24"/>
          <w:szCs w:val="24"/>
          <w:vertAlign w:val="superscript"/>
        </w:rPr>
        <w:t>,2</w:t>
      </w:r>
      <w:proofErr w:type="gramEnd"/>
      <w:r w:rsidRPr="00E2106A">
        <w:rPr>
          <w:rFonts w:ascii="Times New Roman" w:hAnsi="Times New Roman" w:cs="Times New Roman"/>
          <w:color w:val="000000" w:themeColor="text1"/>
          <w:sz w:val="24"/>
          <w:szCs w:val="24"/>
        </w:rPr>
        <w:t>, Sachin D. Ghude</w:t>
      </w:r>
      <w:r w:rsidRPr="00E2106A">
        <w:rPr>
          <w:rFonts w:ascii="Times New Roman" w:hAnsi="Times New Roman" w:cs="Times New Roman"/>
          <w:color w:val="000000" w:themeColor="text1"/>
          <w:sz w:val="24"/>
          <w:szCs w:val="24"/>
          <w:vertAlign w:val="superscript"/>
        </w:rPr>
        <w:t>1*</w:t>
      </w:r>
      <w:r w:rsidRPr="00E2106A">
        <w:rPr>
          <w:rFonts w:ascii="Times New Roman" w:hAnsi="Times New Roman" w:cs="Times New Roman"/>
          <w:color w:val="000000" w:themeColor="text1"/>
          <w:sz w:val="24"/>
          <w:szCs w:val="24"/>
        </w:rPr>
        <w:t xml:space="preserve">, </w:t>
      </w:r>
      <w:proofErr w:type="spellStart"/>
      <w:r w:rsidRPr="00E2106A">
        <w:rPr>
          <w:rFonts w:ascii="Times New Roman" w:hAnsi="Times New Roman" w:cs="Times New Roman"/>
          <w:color w:val="000000" w:themeColor="text1"/>
          <w:sz w:val="24"/>
          <w:szCs w:val="24"/>
        </w:rPr>
        <w:t>Baerbel</w:t>
      </w:r>
      <w:proofErr w:type="spellEnd"/>
      <w:r w:rsidRPr="00E2106A">
        <w:rPr>
          <w:rFonts w:ascii="Times New Roman" w:hAnsi="Times New Roman" w:cs="Times New Roman"/>
          <w:color w:val="000000" w:themeColor="text1"/>
          <w:sz w:val="24"/>
          <w:szCs w:val="24"/>
        </w:rPr>
        <w:t xml:space="preserve"> Sinha</w:t>
      </w:r>
      <w:r w:rsidRPr="00E2106A">
        <w:rPr>
          <w:rFonts w:ascii="Times New Roman" w:hAnsi="Times New Roman" w:cs="Times New Roman"/>
          <w:color w:val="000000" w:themeColor="text1"/>
          <w:sz w:val="24"/>
          <w:szCs w:val="24"/>
          <w:vertAlign w:val="superscript"/>
        </w:rPr>
        <w:t>3*</w:t>
      </w:r>
      <w:r w:rsidRPr="00E2106A">
        <w:rPr>
          <w:rFonts w:ascii="Times New Roman" w:hAnsi="Times New Roman" w:cs="Times New Roman"/>
          <w:color w:val="000000" w:themeColor="text1"/>
          <w:sz w:val="24"/>
          <w:szCs w:val="24"/>
        </w:rPr>
        <w:t>, Mary Barth</w:t>
      </w:r>
      <w:r w:rsidRPr="00E2106A">
        <w:rPr>
          <w:rFonts w:ascii="Times New Roman" w:hAnsi="Times New Roman" w:cs="Times New Roman"/>
          <w:color w:val="000000" w:themeColor="text1"/>
          <w:sz w:val="24"/>
          <w:szCs w:val="24"/>
          <w:vertAlign w:val="superscript"/>
        </w:rPr>
        <w:t>4</w:t>
      </w:r>
      <w:r w:rsidRPr="00E2106A">
        <w:rPr>
          <w:rFonts w:ascii="Times New Roman" w:hAnsi="Times New Roman" w:cs="Times New Roman"/>
          <w:color w:val="000000" w:themeColor="text1"/>
          <w:sz w:val="24"/>
          <w:szCs w:val="24"/>
        </w:rPr>
        <w:t xml:space="preserve">, </w:t>
      </w:r>
      <w:proofErr w:type="spellStart"/>
      <w:r w:rsidRPr="00E2106A">
        <w:rPr>
          <w:rFonts w:ascii="Times New Roman" w:hAnsi="Times New Roman" w:cs="Times New Roman"/>
          <w:color w:val="000000" w:themeColor="text1"/>
          <w:sz w:val="24"/>
          <w:szCs w:val="24"/>
        </w:rPr>
        <w:t>Rachana</w:t>
      </w:r>
      <w:proofErr w:type="spellEnd"/>
      <w:r w:rsidRPr="00E2106A">
        <w:rPr>
          <w:rFonts w:ascii="Times New Roman" w:hAnsi="Times New Roman" w:cs="Times New Roman"/>
          <w:color w:val="000000" w:themeColor="text1"/>
          <w:sz w:val="24"/>
          <w:szCs w:val="24"/>
        </w:rPr>
        <w:t xml:space="preserve"> Kulkarni</w:t>
      </w:r>
      <w:r w:rsidRPr="00E2106A">
        <w:rPr>
          <w:rFonts w:ascii="Times New Roman" w:hAnsi="Times New Roman" w:cs="Times New Roman"/>
          <w:color w:val="000000" w:themeColor="text1"/>
          <w:sz w:val="24"/>
          <w:szCs w:val="24"/>
          <w:vertAlign w:val="superscript"/>
        </w:rPr>
        <w:t>2</w:t>
      </w:r>
      <w:r w:rsidRPr="00E2106A">
        <w:rPr>
          <w:rFonts w:ascii="Times New Roman" w:hAnsi="Times New Roman" w:cs="Times New Roman"/>
          <w:color w:val="000000" w:themeColor="text1"/>
          <w:sz w:val="24"/>
          <w:szCs w:val="24"/>
        </w:rPr>
        <w:t xml:space="preserve">, </w:t>
      </w:r>
      <w:proofErr w:type="spellStart"/>
      <w:r w:rsidRPr="00E2106A">
        <w:rPr>
          <w:rFonts w:ascii="Times New Roman" w:hAnsi="Times New Roman" w:cs="Times New Roman"/>
          <w:color w:val="000000" w:themeColor="text1"/>
          <w:sz w:val="24"/>
          <w:szCs w:val="24"/>
        </w:rPr>
        <w:t>Vinayak</w:t>
      </w:r>
      <w:proofErr w:type="spellEnd"/>
      <w:r w:rsidRPr="00E2106A">
        <w:rPr>
          <w:rFonts w:ascii="Times New Roman" w:hAnsi="Times New Roman" w:cs="Times New Roman"/>
          <w:color w:val="000000" w:themeColor="text1"/>
          <w:sz w:val="24"/>
          <w:szCs w:val="24"/>
        </w:rPr>
        <w:t xml:space="preserve"> Sinha</w:t>
      </w:r>
      <w:r w:rsidRPr="00E2106A">
        <w:rPr>
          <w:rFonts w:ascii="Times New Roman" w:hAnsi="Times New Roman" w:cs="Times New Roman"/>
          <w:color w:val="000000" w:themeColor="text1"/>
          <w:sz w:val="24"/>
          <w:szCs w:val="24"/>
          <w:vertAlign w:val="superscript"/>
        </w:rPr>
        <w:t>3</w:t>
      </w:r>
      <w:r w:rsidRPr="00E2106A">
        <w:rPr>
          <w:rFonts w:ascii="Times New Roman" w:hAnsi="Times New Roman" w:cs="Times New Roman"/>
          <w:color w:val="000000" w:themeColor="text1"/>
          <w:sz w:val="24"/>
          <w:szCs w:val="24"/>
        </w:rPr>
        <w:t>, Rajesh Kumar</w:t>
      </w:r>
      <w:r w:rsidRPr="00E2106A">
        <w:rPr>
          <w:rFonts w:ascii="Times New Roman" w:hAnsi="Times New Roman" w:cs="Times New Roman"/>
          <w:color w:val="000000" w:themeColor="text1"/>
          <w:sz w:val="24"/>
          <w:szCs w:val="24"/>
          <w:vertAlign w:val="superscript"/>
        </w:rPr>
        <w:t>4</w:t>
      </w:r>
      <w:r w:rsidRPr="00E2106A">
        <w:rPr>
          <w:rFonts w:ascii="Times New Roman" w:hAnsi="Times New Roman" w:cs="Times New Roman"/>
          <w:color w:val="000000" w:themeColor="text1"/>
          <w:sz w:val="24"/>
          <w:szCs w:val="24"/>
        </w:rPr>
        <w:t xml:space="preserve">, </w:t>
      </w:r>
      <w:proofErr w:type="spellStart"/>
      <w:r w:rsidRPr="00E2106A">
        <w:rPr>
          <w:rFonts w:ascii="Times New Roman" w:hAnsi="Times New Roman" w:cs="Times New Roman"/>
          <w:color w:val="000000" w:themeColor="text1"/>
          <w:sz w:val="24"/>
          <w:szCs w:val="24"/>
        </w:rPr>
        <w:t>Kaushar</w:t>
      </w:r>
      <w:proofErr w:type="spellEnd"/>
      <w:r w:rsidRPr="00E2106A">
        <w:rPr>
          <w:rFonts w:ascii="Times New Roman" w:hAnsi="Times New Roman" w:cs="Times New Roman"/>
          <w:color w:val="000000" w:themeColor="text1"/>
          <w:sz w:val="24"/>
          <w:szCs w:val="24"/>
        </w:rPr>
        <w:t xml:space="preserve"> Ali</w:t>
      </w:r>
      <w:r w:rsidRPr="00E2106A">
        <w:rPr>
          <w:rFonts w:ascii="Times New Roman" w:hAnsi="Times New Roman" w:cs="Times New Roman"/>
          <w:color w:val="000000" w:themeColor="text1"/>
          <w:sz w:val="24"/>
          <w:szCs w:val="24"/>
          <w:vertAlign w:val="superscript"/>
        </w:rPr>
        <w:t>1</w:t>
      </w:r>
      <w:r w:rsidRPr="00E2106A">
        <w:rPr>
          <w:rFonts w:ascii="Times New Roman" w:hAnsi="Times New Roman" w:cs="Times New Roman"/>
          <w:color w:val="000000" w:themeColor="text1"/>
          <w:sz w:val="24"/>
          <w:szCs w:val="24"/>
        </w:rPr>
        <w:t xml:space="preserve">, </w:t>
      </w:r>
      <w:proofErr w:type="spellStart"/>
      <w:r w:rsidRPr="00E2106A">
        <w:rPr>
          <w:rFonts w:ascii="Times New Roman" w:hAnsi="Times New Roman" w:cs="Times New Roman"/>
          <w:color w:val="000000" w:themeColor="text1"/>
          <w:sz w:val="24"/>
          <w:szCs w:val="24"/>
        </w:rPr>
        <w:t>Gaurav</w:t>
      </w:r>
      <w:proofErr w:type="spellEnd"/>
      <w:r w:rsidRPr="00E2106A">
        <w:rPr>
          <w:rFonts w:ascii="Times New Roman" w:hAnsi="Times New Roman" w:cs="Times New Roman"/>
          <w:color w:val="000000" w:themeColor="text1"/>
          <w:sz w:val="24"/>
          <w:szCs w:val="24"/>
        </w:rPr>
        <w:t xml:space="preserve"> Govardhan</w:t>
      </w:r>
      <w:r w:rsidRPr="00E2106A">
        <w:rPr>
          <w:rFonts w:ascii="Times New Roman" w:hAnsi="Times New Roman" w:cs="Times New Roman"/>
          <w:color w:val="000000" w:themeColor="text1"/>
          <w:sz w:val="24"/>
          <w:szCs w:val="24"/>
          <w:vertAlign w:val="superscript"/>
        </w:rPr>
        <w:t>1</w:t>
      </w:r>
      <w:r w:rsidRPr="00E2106A">
        <w:rPr>
          <w:rFonts w:ascii="Times New Roman" w:hAnsi="Times New Roman" w:cs="Times New Roman"/>
          <w:color w:val="000000" w:themeColor="text1"/>
          <w:sz w:val="24"/>
          <w:szCs w:val="24"/>
        </w:rPr>
        <w:t>, Ismail Gultepe</w:t>
      </w:r>
      <w:r w:rsidRPr="00E2106A">
        <w:rPr>
          <w:rFonts w:ascii="Times New Roman" w:hAnsi="Times New Roman" w:cs="Times New Roman"/>
          <w:color w:val="000000" w:themeColor="text1"/>
          <w:sz w:val="24"/>
          <w:szCs w:val="24"/>
          <w:vertAlign w:val="superscript"/>
        </w:rPr>
        <w:t>5,6,7</w:t>
      </w:r>
      <w:r w:rsidRPr="00E2106A">
        <w:rPr>
          <w:rFonts w:ascii="Times New Roman" w:hAnsi="Times New Roman" w:cs="Times New Roman"/>
          <w:color w:val="000000" w:themeColor="text1"/>
          <w:sz w:val="24"/>
          <w:szCs w:val="24"/>
        </w:rPr>
        <w:t xml:space="preserve">, </w:t>
      </w:r>
      <w:proofErr w:type="spellStart"/>
      <w:r w:rsidRPr="00E2106A">
        <w:rPr>
          <w:rFonts w:ascii="Times New Roman" w:hAnsi="Times New Roman" w:cs="Times New Roman"/>
          <w:color w:val="000000" w:themeColor="text1"/>
          <w:sz w:val="24"/>
          <w:szCs w:val="24"/>
        </w:rPr>
        <w:t>Madhavan</w:t>
      </w:r>
      <w:proofErr w:type="spellEnd"/>
      <w:r w:rsidRPr="00E2106A">
        <w:rPr>
          <w:rFonts w:ascii="Times New Roman" w:hAnsi="Times New Roman" w:cs="Times New Roman"/>
          <w:color w:val="000000" w:themeColor="text1"/>
          <w:sz w:val="24"/>
          <w:szCs w:val="24"/>
        </w:rPr>
        <w:t xml:space="preserve"> Nair Rajeevan</w:t>
      </w:r>
      <w:r w:rsidRPr="00E2106A">
        <w:rPr>
          <w:rFonts w:ascii="Times New Roman" w:hAnsi="Times New Roman" w:cs="Times New Roman"/>
          <w:color w:val="000000" w:themeColor="text1"/>
          <w:sz w:val="24"/>
          <w:szCs w:val="24"/>
          <w:vertAlign w:val="superscript"/>
        </w:rPr>
        <w:t>8</w:t>
      </w:r>
    </w:p>
    <w:p w14:paraId="30C635E3" w14:textId="77777777" w:rsidR="00076D32" w:rsidRPr="00E2106A" w:rsidRDefault="00076D32" w:rsidP="00076D32">
      <w:pPr>
        <w:spacing w:line="480" w:lineRule="auto"/>
        <w:jc w:val="both"/>
        <w:rPr>
          <w:rFonts w:ascii="Times New Roman" w:hAnsi="Times New Roman" w:cs="Times New Roman"/>
          <w:color w:val="000000" w:themeColor="text1"/>
          <w:sz w:val="24"/>
          <w:szCs w:val="24"/>
        </w:rPr>
      </w:pPr>
    </w:p>
    <w:p w14:paraId="5925EC0B" w14:textId="77777777" w:rsidR="00076D32" w:rsidRPr="00E2106A" w:rsidRDefault="00076D32" w:rsidP="00076D32">
      <w:pPr>
        <w:pStyle w:val="Authors"/>
        <w:spacing w:before="0" w:after="120" w:line="480" w:lineRule="auto"/>
        <w:contextualSpacing/>
        <w:jc w:val="both"/>
        <w:rPr>
          <w:b w:val="0"/>
          <w:color w:val="000000" w:themeColor="text1"/>
        </w:rPr>
      </w:pPr>
      <w:r w:rsidRPr="00E2106A">
        <w:rPr>
          <w:b w:val="0"/>
          <w:color w:val="000000" w:themeColor="text1"/>
          <w:vertAlign w:val="superscript"/>
        </w:rPr>
        <w:t>1</w:t>
      </w:r>
      <w:r w:rsidRPr="00E2106A">
        <w:rPr>
          <w:b w:val="0"/>
          <w:color w:val="000000" w:themeColor="text1"/>
        </w:rPr>
        <w:t>Indian Institute of Tropical Meteorology, Ministry of Earth Sciences, India</w:t>
      </w:r>
    </w:p>
    <w:p w14:paraId="1EDD5A09" w14:textId="77777777" w:rsidR="00076D32" w:rsidRPr="00E2106A" w:rsidRDefault="00076D32" w:rsidP="00076D32">
      <w:pPr>
        <w:pStyle w:val="Authors"/>
        <w:spacing w:before="0" w:after="0" w:line="480" w:lineRule="auto"/>
        <w:contextualSpacing/>
        <w:jc w:val="both"/>
        <w:rPr>
          <w:b w:val="0"/>
          <w:color w:val="000000" w:themeColor="text1"/>
        </w:rPr>
      </w:pPr>
      <w:r w:rsidRPr="00E2106A">
        <w:rPr>
          <w:b w:val="0"/>
          <w:color w:val="000000" w:themeColor="text1"/>
          <w:vertAlign w:val="superscript"/>
        </w:rPr>
        <w:t>2</w:t>
      </w:r>
      <w:r w:rsidRPr="00E2106A">
        <w:rPr>
          <w:b w:val="0"/>
          <w:color w:val="000000" w:themeColor="text1"/>
        </w:rPr>
        <w:t xml:space="preserve">Savitribai </w:t>
      </w:r>
      <w:proofErr w:type="spellStart"/>
      <w:r w:rsidRPr="00E2106A">
        <w:rPr>
          <w:b w:val="0"/>
          <w:color w:val="000000" w:themeColor="text1"/>
        </w:rPr>
        <w:t>Phule</w:t>
      </w:r>
      <w:proofErr w:type="spellEnd"/>
      <w:r w:rsidRPr="00E2106A">
        <w:rPr>
          <w:b w:val="0"/>
          <w:color w:val="000000" w:themeColor="text1"/>
        </w:rPr>
        <w:t xml:space="preserve"> Pune University, Pune, India 411007</w:t>
      </w:r>
    </w:p>
    <w:p w14:paraId="2CD3BE4C" w14:textId="77777777" w:rsidR="00076D32" w:rsidRPr="00E2106A" w:rsidRDefault="00076D32" w:rsidP="00076D32">
      <w:pPr>
        <w:pStyle w:val="Authors"/>
        <w:spacing w:before="0" w:after="0" w:line="480" w:lineRule="auto"/>
        <w:contextualSpacing/>
        <w:jc w:val="both"/>
        <w:rPr>
          <w:b w:val="0"/>
          <w:color w:val="000000" w:themeColor="text1"/>
        </w:rPr>
      </w:pPr>
      <w:r w:rsidRPr="00E2106A">
        <w:rPr>
          <w:b w:val="0"/>
          <w:color w:val="000000" w:themeColor="text1"/>
          <w:vertAlign w:val="superscript"/>
        </w:rPr>
        <w:t>3</w:t>
      </w:r>
      <w:r w:rsidRPr="00E2106A">
        <w:rPr>
          <w:b w:val="0"/>
          <w:color w:val="000000" w:themeColor="text1"/>
        </w:rPr>
        <w:t>Department of Earth and Environmental Sciences, Indian Institute of Science Education and Research Mohali, Punjab, India</w:t>
      </w:r>
    </w:p>
    <w:p w14:paraId="523837D5" w14:textId="77777777" w:rsidR="00076D32" w:rsidRPr="00E2106A" w:rsidRDefault="00076D32" w:rsidP="00076D32">
      <w:pPr>
        <w:pStyle w:val="Authors"/>
        <w:spacing w:before="0" w:after="0" w:line="480" w:lineRule="auto"/>
        <w:contextualSpacing/>
        <w:jc w:val="both"/>
        <w:rPr>
          <w:b w:val="0"/>
          <w:color w:val="000000" w:themeColor="text1"/>
        </w:rPr>
      </w:pPr>
      <w:r w:rsidRPr="00E2106A">
        <w:rPr>
          <w:b w:val="0"/>
          <w:color w:val="000000" w:themeColor="text1"/>
          <w:vertAlign w:val="superscript"/>
        </w:rPr>
        <w:t>4</w:t>
      </w:r>
      <w:r w:rsidRPr="00E2106A">
        <w:rPr>
          <w:b w:val="0"/>
          <w:color w:val="000000" w:themeColor="text1"/>
        </w:rPr>
        <w:t>National Center for Atmospheric Research, Boulder, CO, 80307, USA</w:t>
      </w:r>
    </w:p>
    <w:p w14:paraId="51C2D87E" w14:textId="77777777" w:rsidR="00076D32" w:rsidRPr="00E2106A" w:rsidRDefault="00076D32" w:rsidP="00076D32">
      <w:pPr>
        <w:pStyle w:val="Authors"/>
        <w:spacing w:before="0" w:after="0" w:line="480" w:lineRule="auto"/>
        <w:contextualSpacing/>
        <w:jc w:val="both"/>
        <w:rPr>
          <w:b w:val="0"/>
          <w:color w:val="000000" w:themeColor="text1"/>
        </w:rPr>
      </w:pPr>
      <w:r w:rsidRPr="00E2106A">
        <w:rPr>
          <w:b w:val="0"/>
          <w:color w:val="000000" w:themeColor="text1"/>
          <w:vertAlign w:val="superscript"/>
        </w:rPr>
        <w:t>5</w:t>
      </w:r>
      <w:r w:rsidRPr="00E2106A">
        <w:rPr>
          <w:b w:val="0"/>
          <w:color w:val="000000" w:themeColor="text1"/>
        </w:rPr>
        <w:t>ECCC, Meteorological Research Division, Toronto, Ontario, Canada</w:t>
      </w:r>
    </w:p>
    <w:p w14:paraId="3AF84C1D" w14:textId="77777777" w:rsidR="00076D32" w:rsidRPr="00E2106A" w:rsidRDefault="00076D32" w:rsidP="00076D32">
      <w:pPr>
        <w:pStyle w:val="Authors"/>
        <w:spacing w:before="0" w:after="0" w:line="480" w:lineRule="auto"/>
        <w:contextualSpacing/>
        <w:jc w:val="both"/>
        <w:rPr>
          <w:b w:val="0"/>
          <w:color w:val="000000" w:themeColor="text1"/>
        </w:rPr>
      </w:pPr>
      <w:r w:rsidRPr="00E2106A">
        <w:rPr>
          <w:b w:val="0"/>
          <w:color w:val="000000" w:themeColor="text1"/>
          <w:vertAlign w:val="superscript"/>
        </w:rPr>
        <w:t>6</w:t>
      </w:r>
      <w:r w:rsidRPr="00E2106A">
        <w:rPr>
          <w:b w:val="0"/>
          <w:color w:val="000000" w:themeColor="text1"/>
        </w:rPr>
        <w:t>Ontario Technical University, Engineering and Applied Science, Oshawa, Ontario, Canada</w:t>
      </w:r>
    </w:p>
    <w:p w14:paraId="628CD56A" w14:textId="77777777" w:rsidR="00076D32" w:rsidRPr="00E2106A" w:rsidRDefault="00076D32" w:rsidP="00076D32">
      <w:pPr>
        <w:pStyle w:val="Authors"/>
        <w:spacing w:after="120" w:line="480" w:lineRule="auto"/>
        <w:contextualSpacing/>
        <w:jc w:val="both"/>
        <w:rPr>
          <w:b w:val="0"/>
          <w:color w:val="000000" w:themeColor="text1"/>
        </w:rPr>
      </w:pPr>
      <w:r w:rsidRPr="00E2106A">
        <w:rPr>
          <w:b w:val="0"/>
          <w:color w:val="000000" w:themeColor="text1"/>
          <w:vertAlign w:val="superscript"/>
        </w:rPr>
        <w:t>7</w:t>
      </w:r>
      <w:r w:rsidRPr="00E2106A">
        <w:rPr>
          <w:b w:val="0"/>
          <w:color w:val="000000" w:themeColor="text1"/>
        </w:rPr>
        <w:t>Istinye University, Faculty of Engineering, Istanbul, Turkey</w:t>
      </w:r>
    </w:p>
    <w:p w14:paraId="4FE43E64" w14:textId="77777777" w:rsidR="00076D32" w:rsidRPr="00E2106A" w:rsidRDefault="00076D32" w:rsidP="00076D32">
      <w:pPr>
        <w:pStyle w:val="Authors"/>
        <w:spacing w:line="480" w:lineRule="auto"/>
        <w:contextualSpacing/>
        <w:jc w:val="both"/>
        <w:rPr>
          <w:b w:val="0"/>
          <w:color w:val="000000" w:themeColor="text1"/>
        </w:rPr>
      </w:pPr>
      <w:r w:rsidRPr="00E2106A">
        <w:rPr>
          <w:b w:val="0"/>
          <w:color w:val="000000" w:themeColor="text1"/>
          <w:vertAlign w:val="superscript"/>
        </w:rPr>
        <w:t>8</w:t>
      </w:r>
      <w:r w:rsidRPr="00E2106A">
        <w:rPr>
          <w:b w:val="0"/>
          <w:color w:val="000000" w:themeColor="text1"/>
        </w:rPr>
        <w:t xml:space="preserve">Ministry of Earth Science, </w:t>
      </w:r>
      <w:proofErr w:type="spellStart"/>
      <w:r w:rsidRPr="00E2106A">
        <w:rPr>
          <w:b w:val="0"/>
          <w:color w:val="000000" w:themeColor="text1"/>
        </w:rPr>
        <w:t>Lodhi</w:t>
      </w:r>
      <w:proofErr w:type="spellEnd"/>
      <w:r w:rsidRPr="00E2106A">
        <w:rPr>
          <w:b w:val="0"/>
          <w:color w:val="000000" w:themeColor="text1"/>
        </w:rPr>
        <w:t xml:space="preserve"> Road, New Delhi, India</w:t>
      </w:r>
    </w:p>
    <w:p w14:paraId="3F0E090D" w14:textId="77777777" w:rsidR="00076D32" w:rsidRPr="00E2106A" w:rsidRDefault="00076D32" w:rsidP="00076D32">
      <w:pPr>
        <w:pStyle w:val="Authors"/>
        <w:spacing w:line="480" w:lineRule="auto"/>
        <w:contextualSpacing/>
        <w:jc w:val="both"/>
        <w:rPr>
          <w:color w:val="000000" w:themeColor="text1"/>
        </w:rPr>
      </w:pPr>
    </w:p>
    <w:p w14:paraId="134DB68A" w14:textId="77777777" w:rsidR="00076D32" w:rsidRPr="00E2106A" w:rsidRDefault="00076D32" w:rsidP="00076D32">
      <w:pPr>
        <w:pStyle w:val="Authors"/>
        <w:spacing w:line="480" w:lineRule="auto"/>
        <w:contextualSpacing/>
        <w:jc w:val="both"/>
        <w:rPr>
          <w:color w:val="000000" w:themeColor="text1"/>
        </w:rPr>
      </w:pPr>
      <w:r w:rsidRPr="00E2106A">
        <w:rPr>
          <w:color w:val="000000" w:themeColor="text1"/>
        </w:rPr>
        <w:t xml:space="preserve">Correspondence to: </w:t>
      </w:r>
    </w:p>
    <w:p w14:paraId="27607FC3" w14:textId="77777777" w:rsidR="00076D32" w:rsidRPr="00E2106A" w:rsidRDefault="00076D32" w:rsidP="00076D32">
      <w:pPr>
        <w:pStyle w:val="Authors"/>
        <w:spacing w:line="480" w:lineRule="auto"/>
        <w:contextualSpacing/>
        <w:jc w:val="both"/>
        <w:rPr>
          <w:b w:val="0"/>
          <w:color w:val="000000" w:themeColor="text1"/>
        </w:rPr>
      </w:pPr>
      <w:proofErr w:type="spellStart"/>
      <w:r w:rsidRPr="00E2106A">
        <w:rPr>
          <w:b w:val="0"/>
          <w:color w:val="000000" w:themeColor="text1"/>
        </w:rPr>
        <w:t>Sachin</w:t>
      </w:r>
      <w:proofErr w:type="spellEnd"/>
      <w:r w:rsidRPr="00E2106A">
        <w:rPr>
          <w:b w:val="0"/>
          <w:color w:val="000000" w:themeColor="text1"/>
        </w:rPr>
        <w:t xml:space="preserve"> D. Ghude </w:t>
      </w:r>
    </w:p>
    <w:p w14:paraId="3C122C17" w14:textId="4A5694A0" w:rsidR="00076D32" w:rsidRPr="00E2106A" w:rsidRDefault="00076D32" w:rsidP="00076D32">
      <w:pPr>
        <w:pStyle w:val="Authors"/>
        <w:spacing w:line="480" w:lineRule="auto"/>
        <w:contextualSpacing/>
        <w:jc w:val="both"/>
        <w:rPr>
          <w:rStyle w:val="Hyperlink"/>
          <w:color w:val="000000" w:themeColor="text1"/>
        </w:rPr>
      </w:pPr>
      <w:r w:rsidRPr="00E2106A">
        <w:rPr>
          <w:b w:val="0"/>
          <w:color w:val="000000" w:themeColor="text1"/>
        </w:rPr>
        <w:t xml:space="preserve">Email: </w:t>
      </w:r>
      <w:hyperlink r:id="rId7" w:history="1">
        <w:r w:rsidR="009F4946" w:rsidRPr="00A433D3">
          <w:rPr>
            <w:rStyle w:val="Hyperlink"/>
            <w:b w:val="0"/>
          </w:rPr>
          <w:t>sachinghude@tropmet.res.in</w:t>
        </w:r>
      </w:hyperlink>
      <w:r w:rsidR="009F4946">
        <w:rPr>
          <w:b w:val="0"/>
        </w:rPr>
        <w:t xml:space="preserve">; </w:t>
      </w:r>
    </w:p>
    <w:p w14:paraId="20323670" w14:textId="77777777" w:rsidR="00076D32" w:rsidRPr="00E2106A" w:rsidRDefault="00076D32" w:rsidP="00076D32">
      <w:pPr>
        <w:pStyle w:val="Authors"/>
        <w:spacing w:line="480" w:lineRule="auto"/>
        <w:contextualSpacing/>
        <w:jc w:val="both"/>
        <w:rPr>
          <w:b w:val="0"/>
          <w:color w:val="000000" w:themeColor="text1"/>
          <w:lang w:val="pt-BR"/>
        </w:rPr>
      </w:pPr>
      <w:r w:rsidRPr="00E2106A">
        <w:rPr>
          <w:b w:val="0"/>
          <w:color w:val="000000" w:themeColor="text1"/>
          <w:lang w:val="pt-BR"/>
        </w:rPr>
        <w:t>Baerbel Sinha</w:t>
      </w:r>
    </w:p>
    <w:p w14:paraId="19BEF328" w14:textId="1481D208" w:rsidR="00076D32" w:rsidRPr="00E2106A" w:rsidRDefault="00076D32" w:rsidP="00076D32">
      <w:pPr>
        <w:pStyle w:val="Authors"/>
        <w:spacing w:line="480" w:lineRule="auto"/>
        <w:contextualSpacing/>
        <w:jc w:val="both"/>
        <w:rPr>
          <w:b w:val="0"/>
          <w:color w:val="000000" w:themeColor="text1"/>
          <w:lang w:val="pt-BR"/>
        </w:rPr>
      </w:pPr>
      <w:r w:rsidRPr="00E2106A">
        <w:rPr>
          <w:b w:val="0"/>
          <w:color w:val="000000" w:themeColor="text1"/>
          <w:lang w:val="pt-BR"/>
        </w:rPr>
        <w:t xml:space="preserve">Email: </w:t>
      </w:r>
      <w:hyperlink r:id="rId8" w:history="1">
        <w:r w:rsidR="009F4946" w:rsidRPr="00A433D3">
          <w:rPr>
            <w:rStyle w:val="Hyperlink"/>
            <w:b w:val="0"/>
            <w:lang w:val="pt-BR"/>
          </w:rPr>
          <w:t>bsinha@iisermohali.ac.in</w:t>
        </w:r>
      </w:hyperlink>
      <w:r w:rsidR="009F4946">
        <w:rPr>
          <w:b w:val="0"/>
          <w:lang w:val="pt-BR"/>
        </w:rPr>
        <w:t xml:space="preserve"> </w:t>
      </w:r>
      <w:r w:rsidRPr="00E2106A">
        <w:rPr>
          <w:b w:val="0"/>
          <w:color w:val="000000" w:themeColor="text1"/>
          <w:lang w:val="pt-BR"/>
        </w:rPr>
        <w:t xml:space="preserve"> </w:t>
      </w:r>
    </w:p>
    <w:p w14:paraId="3C1D2ED5" w14:textId="77777777" w:rsidR="00076D32" w:rsidRPr="00E2106A" w:rsidRDefault="00076D32" w:rsidP="00076D32">
      <w:pPr>
        <w:pStyle w:val="Authors"/>
        <w:spacing w:line="480" w:lineRule="auto"/>
        <w:contextualSpacing/>
        <w:jc w:val="both"/>
        <w:rPr>
          <w:color w:val="000000" w:themeColor="text1"/>
          <w:lang w:val="pt-BR" w:bidi="bn-IN"/>
        </w:rPr>
      </w:pPr>
    </w:p>
    <w:p w14:paraId="187E0B6C" w14:textId="77777777" w:rsidR="00076D32" w:rsidRPr="00E2106A" w:rsidRDefault="00076D32" w:rsidP="00076D32">
      <w:pPr>
        <w:pStyle w:val="Authors"/>
        <w:spacing w:line="480" w:lineRule="auto"/>
        <w:contextualSpacing/>
        <w:jc w:val="both"/>
        <w:rPr>
          <w:color w:val="000000" w:themeColor="text1"/>
          <w:lang w:val="pt-BR" w:bidi="bn-IN"/>
        </w:rPr>
      </w:pPr>
    </w:p>
    <w:p w14:paraId="0A351E55" w14:textId="77777777" w:rsidR="00076D32" w:rsidRPr="00E2106A" w:rsidRDefault="00DB5092" w:rsidP="00076D32">
      <w:pPr>
        <w:pStyle w:val="Authors"/>
        <w:spacing w:line="480" w:lineRule="auto"/>
        <w:contextualSpacing/>
        <w:jc w:val="both"/>
        <w:rPr>
          <w:color w:val="000000" w:themeColor="text1"/>
          <w:lang w:bidi="bn-IN"/>
        </w:rPr>
      </w:pPr>
      <w:r w:rsidRPr="00E2106A">
        <w:rPr>
          <w:color w:val="000000" w:themeColor="text1"/>
          <w:lang w:bidi="bn-IN"/>
        </w:rPr>
        <w:t>This</w:t>
      </w:r>
      <w:r w:rsidR="00CF6A4F" w:rsidRPr="00E2106A">
        <w:rPr>
          <w:color w:val="000000" w:themeColor="text1"/>
          <w:lang w:bidi="bn-IN"/>
        </w:rPr>
        <w:t xml:space="preserve"> file includes</w:t>
      </w:r>
    </w:p>
    <w:p w14:paraId="1DEEBB14" w14:textId="77777777" w:rsidR="00B10ACD" w:rsidRPr="00E2106A" w:rsidRDefault="00B10ACD" w:rsidP="00076D32">
      <w:pPr>
        <w:pStyle w:val="Authors"/>
        <w:spacing w:line="480" w:lineRule="auto"/>
        <w:contextualSpacing/>
        <w:jc w:val="both"/>
        <w:rPr>
          <w:color w:val="000000" w:themeColor="text1"/>
          <w:lang w:bidi="bn-IN"/>
        </w:rPr>
      </w:pPr>
    </w:p>
    <w:p w14:paraId="32E6C4A8" w14:textId="77777777" w:rsidR="00076D32" w:rsidRPr="00E2106A" w:rsidRDefault="000074F3" w:rsidP="00076D32">
      <w:pPr>
        <w:pStyle w:val="Authors"/>
        <w:spacing w:line="480" w:lineRule="auto"/>
        <w:contextualSpacing/>
        <w:jc w:val="both"/>
        <w:rPr>
          <w:color w:val="000000" w:themeColor="text1"/>
          <w:lang w:bidi="bn-IN"/>
        </w:rPr>
      </w:pPr>
      <w:r w:rsidRPr="00E2106A">
        <w:rPr>
          <w:color w:val="000000" w:themeColor="text1"/>
          <w:lang w:bidi="bn-IN"/>
        </w:rPr>
        <w:t>Supplementary text</w:t>
      </w:r>
    </w:p>
    <w:p w14:paraId="1933AC8C" w14:textId="77777777" w:rsidR="00076D32" w:rsidRPr="00E2106A" w:rsidRDefault="000074F3" w:rsidP="00076D32">
      <w:pPr>
        <w:pStyle w:val="Authors"/>
        <w:spacing w:line="480" w:lineRule="auto"/>
        <w:contextualSpacing/>
        <w:jc w:val="both"/>
        <w:rPr>
          <w:color w:val="000000" w:themeColor="text1"/>
          <w:lang w:bidi="bn-IN"/>
        </w:rPr>
      </w:pPr>
      <w:r w:rsidRPr="00E2106A">
        <w:rPr>
          <w:color w:val="000000" w:themeColor="text1"/>
          <w:lang w:bidi="bn-IN"/>
        </w:rPr>
        <w:t>Table S1</w:t>
      </w:r>
    </w:p>
    <w:p w14:paraId="3AA68C2E" w14:textId="560F1FFB" w:rsidR="00076D32" w:rsidRPr="00E2106A" w:rsidRDefault="00076D32" w:rsidP="00076D32">
      <w:pPr>
        <w:pStyle w:val="Authors"/>
        <w:spacing w:line="480" w:lineRule="auto"/>
        <w:contextualSpacing/>
        <w:jc w:val="both"/>
        <w:rPr>
          <w:color w:val="000000" w:themeColor="text1"/>
          <w:lang w:bidi="bn-IN"/>
        </w:rPr>
      </w:pPr>
      <w:r w:rsidRPr="00E2106A">
        <w:rPr>
          <w:color w:val="000000" w:themeColor="text1"/>
          <w:lang w:bidi="bn-IN"/>
        </w:rPr>
        <w:t>Figure S1</w:t>
      </w:r>
    </w:p>
    <w:p w14:paraId="705B12A5" w14:textId="77777777" w:rsidR="00161D57" w:rsidRPr="00E2106A" w:rsidRDefault="00161D57" w:rsidP="00FF0377">
      <w:pPr>
        <w:pStyle w:val="NormalWeb"/>
        <w:spacing w:after="0" w:line="360" w:lineRule="auto"/>
        <w:contextualSpacing/>
        <w:jc w:val="both"/>
        <w:rPr>
          <w:b/>
          <w:bCs/>
          <w:color w:val="000000" w:themeColor="text1"/>
        </w:rPr>
      </w:pPr>
    </w:p>
    <w:p w14:paraId="3688DD97" w14:textId="77777777" w:rsidR="00076D32" w:rsidRPr="00E2106A" w:rsidRDefault="00076D32" w:rsidP="00FF0377">
      <w:pPr>
        <w:pStyle w:val="NormalWeb"/>
        <w:spacing w:after="0" w:line="360" w:lineRule="auto"/>
        <w:contextualSpacing/>
        <w:jc w:val="both"/>
        <w:rPr>
          <w:b/>
          <w:bCs/>
          <w:color w:val="000000" w:themeColor="text1"/>
        </w:rPr>
      </w:pPr>
    </w:p>
    <w:p w14:paraId="3BA9BBE7" w14:textId="77777777" w:rsidR="00076D32" w:rsidRPr="00E2106A" w:rsidRDefault="00076D32" w:rsidP="00FF0377">
      <w:pPr>
        <w:pStyle w:val="NormalWeb"/>
        <w:spacing w:after="0" w:line="360" w:lineRule="auto"/>
        <w:contextualSpacing/>
        <w:jc w:val="both"/>
        <w:rPr>
          <w:b/>
          <w:bCs/>
          <w:color w:val="000000" w:themeColor="text1"/>
        </w:rPr>
      </w:pPr>
    </w:p>
    <w:p w14:paraId="799A62C8" w14:textId="77777777" w:rsidR="00076D32" w:rsidRPr="00E2106A" w:rsidRDefault="00076D32" w:rsidP="00FF0377">
      <w:pPr>
        <w:pStyle w:val="NormalWeb"/>
        <w:spacing w:after="0" w:line="360" w:lineRule="auto"/>
        <w:contextualSpacing/>
        <w:jc w:val="both"/>
        <w:rPr>
          <w:b/>
          <w:bCs/>
          <w:color w:val="000000" w:themeColor="text1"/>
        </w:rPr>
      </w:pPr>
    </w:p>
    <w:p w14:paraId="32CC9901" w14:textId="77777777" w:rsidR="00076D32" w:rsidRPr="00E2106A" w:rsidRDefault="00076D32" w:rsidP="00FF0377">
      <w:pPr>
        <w:pStyle w:val="NormalWeb"/>
        <w:spacing w:after="0" w:line="360" w:lineRule="auto"/>
        <w:contextualSpacing/>
        <w:jc w:val="both"/>
        <w:rPr>
          <w:b/>
          <w:bCs/>
          <w:color w:val="000000" w:themeColor="text1"/>
        </w:rPr>
      </w:pPr>
    </w:p>
    <w:p w14:paraId="6E168910" w14:textId="77777777" w:rsidR="00076D32" w:rsidRPr="00E2106A" w:rsidRDefault="00076D32" w:rsidP="00FF0377">
      <w:pPr>
        <w:pStyle w:val="NormalWeb"/>
        <w:spacing w:after="0" w:line="360" w:lineRule="auto"/>
        <w:contextualSpacing/>
        <w:jc w:val="both"/>
        <w:rPr>
          <w:b/>
          <w:bCs/>
          <w:color w:val="000000" w:themeColor="text1"/>
        </w:rPr>
      </w:pPr>
    </w:p>
    <w:p w14:paraId="71951283" w14:textId="77777777" w:rsidR="00076D32" w:rsidRPr="00E2106A" w:rsidRDefault="00076D32" w:rsidP="00FF0377">
      <w:pPr>
        <w:pStyle w:val="NormalWeb"/>
        <w:spacing w:after="0" w:line="360" w:lineRule="auto"/>
        <w:contextualSpacing/>
        <w:jc w:val="both"/>
        <w:rPr>
          <w:b/>
          <w:bCs/>
          <w:color w:val="000000" w:themeColor="text1"/>
        </w:rPr>
      </w:pPr>
    </w:p>
    <w:p w14:paraId="7EF41469" w14:textId="77777777" w:rsidR="00076D32" w:rsidRPr="00E2106A" w:rsidRDefault="00076D32" w:rsidP="00FF0377">
      <w:pPr>
        <w:pStyle w:val="NormalWeb"/>
        <w:spacing w:after="0" w:line="360" w:lineRule="auto"/>
        <w:contextualSpacing/>
        <w:jc w:val="both"/>
        <w:rPr>
          <w:b/>
          <w:bCs/>
          <w:color w:val="000000" w:themeColor="text1"/>
        </w:rPr>
      </w:pPr>
    </w:p>
    <w:p w14:paraId="74C004D7" w14:textId="77777777" w:rsidR="00076D32" w:rsidRPr="00E2106A" w:rsidRDefault="00076D32" w:rsidP="00FF0377">
      <w:pPr>
        <w:pStyle w:val="NormalWeb"/>
        <w:spacing w:after="0" w:line="360" w:lineRule="auto"/>
        <w:contextualSpacing/>
        <w:jc w:val="both"/>
        <w:rPr>
          <w:b/>
          <w:bCs/>
          <w:color w:val="000000" w:themeColor="text1"/>
        </w:rPr>
      </w:pPr>
    </w:p>
    <w:p w14:paraId="0586A053" w14:textId="77777777" w:rsidR="00076D32" w:rsidRPr="00E2106A" w:rsidRDefault="00076D32" w:rsidP="00FF0377">
      <w:pPr>
        <w:pStyle w:val="NormalWeb"/>
        <w:spacing w:after="0" w:line="360" w:lineRule="auto"/>
        <w:contextualSpacing/>
        <w:jc w:val="both"/>
        <w:rPr>
          <w:b/>
          <w:bCs/>
          <w:color w:val="000000" w:themeColor="text1"/>
        </w:rPr>
      </w:pPr>
    </w:p>
    <w:p w14:paraId="18C13924" w14:textId="77777777" w:rsidR="00076D32" w:rsidRPr="00E2106A" w:rsidRDefault="00076D32" w:rsidP="00FF0377">
      <w:pPr>
        <w:pStyle w:val="NormalWeb"/>
        <w:spacing w:after="0" w:line="360" w:lineRule="auto"/>
        <w:contextualSpacing/>
        <w:jc w:val="both"/>
        <w:rPr>
          <w:b/>
          <w:bCs/>
          <w:color w:val="000000" w:themeColor="text1"/>
        </w:rPr>
      </w:pPr>
    </w:p>
    <w:p w14:paraId="47B9DB44" w14:textId="77777777" w:rsidR="00076D32" w:rsidRPr="00E2106A" w:rsidRDefault="00076D32" w:rsidP="00FF0377">
      <w:pPr>
        <w:pStyle w:val="NormalWeb"/>
        <w:spacing w:after="0" w:line="360" w:lineRule="auto"/>
        <w:contextualSpacing/>
        <w:jc w:val="both"/>
        <w:rPr>
          <w:b/>
          <w:bCs/>
          <w:color w:val="000000" w:themeColor="text1"/>
        </w:rPr>
      </w:pPr>
    </w:p>
    <w:p w14:paraId="401D9A97" w14:textId="77777777" w:rsidR="00076D32" w:rsidRPr="00E2106A" w:rsidRDefault="00076D32" w:rsidP="00FF0377">
      <w:pPr>
        <w:pStyle w:val="NormalWeb"/>
        <w:spacing w:after="0" w:line="360" w:lineRule="auto"/>
        <w:contextualSpacing/>
        <w:jc w:val="both"/>
        <w:rPr>
          <w:b/>
          <w:bCs/>
          <w:color w:val="000000" w:themeColor="text1"/>
        </w:rPr>
      </w:pPr>
    </w:p>
    <w:p w14:paraId="4AC0795B" w14:textId="77777777" w:rsidR="00076D32" w:rsidRPr="00E2106A" w:rsidRDefault="00076D32" w:rsidP="00FF0377">
      <w:pPr>
        <w:pStyle w:val="NormalWeb"/>
        <w:spacing w:after="0" w:line="360" w:lineRule="auto"/>
        <w:contextualSpacing/>
        <w:jc w:val="both"/>
        <w:rPr>
          <w:b/>
          <w:bCs/>
          <w:color w:val="000000" w:themeColor="text1"/>
        </w:rPr>
      </w:pPr>
    </w:p>
    <w:p w14:paraId="54FC847B" w14:textId="77777777" w:rsidR="00076D32" w:rsidRPr="00E2106A" w:rsidRDefault="00076D32" w:rsidP="00FF0377">
      <w:pPr>
        <w:pStyle w:val="NormalWeb"/>
        <w:spacing w:after="0" w:line="360" w:lineRule="auto"/>
        <w:contextualSpacing/>
        <w:jc w:val="both"/>
        <w:rPr>
          <w:b/>
          <w:bCs/>
          <w:color w:val="000000" w:themeColor="text1"/>
        </w:rPr>
      </w:pPr>
    </w:p>
    <w:p w14:paraId="76733627" w14:textId="77777777" w:rsidR="00076D32" w:rsidRPr="00E2106A" w:rsidRDefault="00076D32" w:rsidP="00FF0377">
      <w:pPr>
        <w:pStyle w:val="NormalWeb"/>
        <w:spacing w:after="0" w:line="360" w:lineRule="auto"/>
        <w:contextualSpacing/>
        <w:jc w:val="both"/>
        <w:rPr>
          <w:b/>
          <w:bCs/>
          <w:color w:val="000000" w:themeColor="text1"/>
        </w:rPr>
      </w:pPr>
    </w:p>
    <w:p w14:paraId="3CF15D58" w14:textId="77777777" w:rsidR="00076D32" w:rsidRPr="00E2106A" w:rsidRDefault="00076D32" w:rsidP="00FF0377">
      <w:pPr>
        <w:pStyle w:val="NormalWeb"/>
        <w:spacing w:after="0" w:line="360" w:lineRule="auto"/>
        <w:contextualSpacing/>
        <w:jc w:val="both"/>
        <w:rPr>
          <w:b/>
          <w:bCs/>
          <w:color w:val="000000" w:themeColor="text1"/>
        </w:rPr>
      </w:pPr>
    </w:p>
    <w:p w14:paraId="1296D775" w14:textId="77777777" w:rsidR="00076D32" w:rsidRPr="00E2106A" w:rsidRDefault="00076D32" w:rsidP="00FF0377">
      <w:pPr>
        <w:pStyle w:val="NormalWeb"/>
        <w:spacing w:after="0" w:line="360" w:lineRule="auto"/>
        <w:contextualSpacing/>
        <w:jc w:val="both"/>
        <w:rPr>
          <w:b/>
          <w:bCs/>
          <w:color w:val="000000" w:themeColor="text1"/>
        </w:rPr>
      </w:pPr>
    </w:p>
    <w:p w14:paraId="3FD458DA" w14:textId="77777777" w:rsidR="00076D32" w:rsidRPr="00E2106A" w:rsidRDefault="00076D32" w:rsidP="00FF0377">
      <w:pPr>
        <w:pStyle w:val="NormalWeb"/>
        <w:spacing w:after="0" w:line="360" w:lineRule="auto"/>
        <w:contextualSpacing/>
        <w:jc w:val="both"/>
        <w:rPr>
          <w:b/>
          <w:bCs/>
          <w:color w:val="000000" w:themeColor="text1"/>
        </w:rPr>
      </w:pPr>
    </w:p>
    <w:p w14:paraId="5061899F" w14:textId="77777777" w:rsidR="00076D32" w:rsidRPr="00E2106A" w:rsidRDefault="00076D32" w:rsidP="00FF0377">
      <w:pPr>
        <w:pStyle w:val="NormalWeb"/>
        <w:spacing w:after="0" w:line="360" w:lineRule="auto"/>
        <w:contextualSpacing/>
        <w:jc w:val="both"/>
        <w:rPr>
          <w:b/>
          <w:bCs/>
          <w:color w:val="000000" w:themeColor="text1"/>
        </w:rPr>
      </w:pPr>
    </w:p>
    <w:p w14:paraId="48E97E37" w14:textId="77777777" w:rsidR="00076D32" w:rsidRPr="00E2106A" w:rsidRDefault="00076D32" w:rsidP="00FF0377">
      <w:pPr>
        <w:pStyle w:val="NormalWeb"/>
        <w:spacing w:after="0" w:line="360" w:lineRule="auto"/>
        <w:contextualSpacing/>
        <w:jc w:val="both"/>
        <w:rPr>
          <w:b/>
          <w:bCs/>
          <w:color w:val="000000" w:themeColor="text1"/>
        </w:rPr>
      </w:pPr>
    </w:p>
    <w:p w14:paraId="409BDB92" w14:textId="77777777" w:rsidR="00076D32" w:rsidRPr="00E2106A" w:rsidRDefault="00076D32" w:rsidP="00FF0377">
      <w:pPr>
        <w:pStyle w:val="NormalWeb"/>
        <w:spacing w:after="0" w:line="360" w:lineRule="auto"/>
        <w:contextualSpacing/>
        <w:jc w:val="both"/>
        <w:rPr>
          <w:b/>
          <w:bCs/>
          <w:color w:val="000000" w:themeColor="text1"/>
        </w:rPr>
      </w:pPr>
    </w:p>
    <w:p w14:paraId="364356D7" w14:textId="77777777" w:rsidR="00076D32" w:rsidRPr="00E2106A" w:rsidRDefault="00076D32" w:rsidP="00FF0377">
      <w:pPr>
        <w:pStyle w:val="NormalWeb"/>
        <w:spacing w:after="0" w:line="360" w:lineRule="auto"/>
        <w:contextualSpacing/>
        <w:jc w:val="both"/>
        <w:rPr>
          <w:b/>
          <w:bCs/>
          <w:color w:val="000000" w:themeColor="text1"/>
        </w:rPr>
      </w:pPr>
    </w:p>
    <w:p w14:paraId="50675809" w14:textId="77777777" w:rsidR="00076D32" w:rsidRPr="00E2106A" w:rsidRDefault="00076D32" w:rsidP="00FF0377">
      <w:pPr>
        <w:pStyle w:val="NormalWeb"/>
        <w:spacing w:after="0" w:line="360" w:lineRule="auto"/>
        <w:contextualSpacing/>
        <w:jc w:val="both"/>
        <w:rPr>
          <w:b/>
          <w:bCs/>
          <w:color w:val="000000" w:themeColor="text1"/>
        </w:rPr>
      </w:pPr>
    </w:p>
    <w:p w14:paraId="27A93A9F" w14:textId="77777777" w:rsidR="00076D32" w:rsidRPr="00E2106A" w:rsidRDefault="00076D32" w:rsidP="00FF0377">
      <w:pPr>
        <w:pStyle w:val="NormalWeb"/>
        <w:spacing w:after="0" w:line="360" w:lineRule="auto"/>
        <w:contextualSpacing/>
        <w:jc w:val="both"/>
        <w:rPr>
          <w:b/>
          <w:bCs/>
          <w:color w:val="000000" w:themeColor="text1"/>
        </w:rPr>
      </w:pPr>
    </w:p>
    <w:p w14:paraId="5E50809E" w14:textId="63804E22" w:rsidR="00B10ACD" w:rsidRPr="00E2106A" w:rsidRDefault="00B10ACD" w:rsidP="00B10ACD">
      <w:pPr>
        <w:pStyle w:val="Authors"/>
        <w:spacing w:line="480" w:lineRule="auto"/>
        <w:contextualSpacing/>
        <w:jc w:val="both"/>
        <w:rPr>
          <w:color w:val="000000" w:themeColor="text1"/>
          <w:lang w:bidi="bn-IN"/>
        </w:rPr>
      </w:pPr>
      <w:r w:rsidRPr="00E2106A">
        <w:rPr>
          <w:color w:val="000000" w:themeColor="text1"/>
          <w:lang w:bidi="bn-IN"/>
        </w:rPr>
        <w:lastRenderedPageBreak/>
        <w:t>Supplementary text</w:t>
      </w:r>
    </w:p>
    <w:p w14:paraId="6CF39DC7" w14:textId="2532DD7F" w:rsidR="00FF0377" w:rsidRPr="00E2106A" w:rsidRDefault="00CF6A4F" w:rsidP="00FF0377">
      <w:pPr>
        <w:pStyle w:val="NormalWeb"/>
        <w:spacing w:after="0" w:line="360" w:lineRule="auto"/>
        <w:contextualSpacing/>
        <w:jc w:val="both"/>
        <w:rPr>
          <w:b/>
          <w:bCs/>
          <w:color w:val="000000" w:themeColor="text1"/>
        </w:rPr>
      </w:pPr>
      <w:r w:rsidRPr="00E2106A">
        <w:rPr>
          <w:b/>
          <w:bCs/>
          <w:color w:val="000000" w:themeColor="text1"/>
        </w:rPr>
        <w:t xml:space="preserve">1. </w:t>
      </w:r>
      <w:r w:rsidR="00FF0377" w:rsidRPr="00E2106A">
        <w:rPr>
          <w:b/>
          <w:bCs/>
          <w:color w:val="000000" w:themeColor="text1"/>
        </w:rPr>
        <w:t xml:space="preserve">Data and measurements </w:t>
      </w:r>
    </w:p>
    <w:p w14:paraId="517F1177" w14:textId="2B681134" w:rsidR="00FF0377" w:rsidRPr="00E2106A" w:rsidRDefault="00CF6A4F" w:rsidP="00FF0377">
      <w:pPr>
        <w:pStyle w:val="NormalWeb"/>
        <w:spacing w:after="0" w:line="360" w:lineRule="auto"/>
        <w:contextualSpacing/>
        <w:jc w:val="both"/>
        <w:rPr>
          <w:b/>
          <w:bCs/>
          <w:color w:val="000000" w:themeColor="text1"/>
        </w:rPr>
      </w:pPr>
      <w:r w:rsidRPr="00E2106A">
        <w:rPr>
          <w:b/>
          <w:bCs/>
          <w:color w:val="000000" w:themeColor="text1"/>
        </w:rPr>
        <w:t xml:space="preserve">1.1 </w:t>
      </w:r>
      <w:r w:rsidR="00FF0377" w:rsidRPr="00E2106A">
        <w:rPr>
          <w:b/>
          <w:bCs/>
          <w:color w:val="000000" w:themeColor="text1"/>
        </w:rPr>
        <w:t xml:space="preserve">Measurement site </w:t>
      </w:r>
    </w:p>
    <w:p w14:paraId="2A98A1EB" w14:textId="77777777" w:rsidR="00ED368C" w:rsidRPr="00E2106A" w:rsidRDefault="00ED368C" w:rsidP="00ED368C">
      <w:pPr>
        <w:pStyle w:val="NormalWeb"/>
        <w:spacing w:line="360" w:lineRule="auto"/>
        <w:ind w:firstLine="720"/>
        <w:contextualSpacing/>
        <w:jc w:val="both"/>
        <w:rPr>
          <w:color w:val="000000" w:themeColor="text1"/>
        </w:rPr>
      </w:pPr>
      <w:r w:rsidRPr="00E2106A">
        <w:rPr>
          <w:color w:val="000000" w:themeColor="text1"/>
        </w:rPr>
        <w:t xml:space="preserve">The gas and particle-phase species measurements were conducted at the Indira Gandhi International Airport (IGIA), Delhi (28.56° N, 77.09°E, 237 m </w:t>
      </w:r>
      <w:proofErr w:type="spellStart"/>
      <w:proofErr w:type="gramStart"/>
      <w:r w:rsidRPr="00E2106A">
        <w:rPr>
          <w:color w:val="000000" w:themeColor="text1"/>
        </w:rPr>
        <w:t>asl</w:t>
      </w:r>
      <w:proofErr w:type="spellEnd"/>
      <w:proofErr w:type="gramEnd"/>
      <w:r w:rsidRPr="00E2106A">
        <w:rPr>
          <w:color w:val="000000" w:themeColor="text1"/>
        </w:rPr>
        <w:t>) under the Winter Fog Experiment (</w:t>
      </w:r>
      <w:proofErr w:type="spellStart"/>
      <w:r w:rsidRPr="00E2106A">
        <w:rPr>
          <w:color w:val="000000" w:themeColor="text1"/>
        </w:rPr>
        <w:t>WiFEX</w:t>
      </w:r>
      <w:proofErr w:type="spellEnd"/>
      <w:r w:rsidRPr="00E2106A">
        <w:rPr>
          <w:color w:val="000000" w:themeColor="text1"/>
        </w:rPr>
        <w:t>) field campaign (Ghude et al., 2017). The measurement site fairly represents the general characteristics of highly polluted and densely populated urban locations in the IGP (</w:t>
      </w:r>
      <w:proofErr w:type="spellStart"/>
      <w:r w:rsidRPr="00E2106A">
        <w:rPr>
          <w:color w:val="000000" w:themeColor="text1"/>
        </w:rPr>
        <w:t>Sinha</w:t>
      </w:r>
      <w:proofErr w:type="spellEnd"/>
      <w:r w:rsidRPr="00E2106A">
        <w:rPr>
          <w:color w:val="000000" w:themeColor="text1"/>
        </w:rPr>
        <w:t xml:space="preserve"> et al., 2019; Ali et al., 2019). The measurements were conducted from 19 December 2017 to 10 February 2018 and a detailed description of the observation site and the prominent weather features associated with the winter period in Delhi has been well described in our earlier publications Ali et al., 2019; Acharja et al., 2021.</w:t>
      </w:r>
    </w:p>
    <w:p w14:paraId="0157AF7F" w14:textId="77777777" w:rsidR="00FF0377" w:rsidRPr="00E2106A" w:rsidRDefault="00FF0377" w:rsidP="00FF0377">
      <w:pPr>
        <w:pStyle w:val="NormalWeb"/>
        <w:spacing w:line="360" w:lineRule="auto"/>
        <w:ind w:firstLine="720"/>
        <w:contextualSpacing/>
        <w:jc w:val="both"/>
        <w:rPr>
          <w:color w:val="000000" w:themeColor="text1"/>
        </w:rPr>
      </w:pPr>
    </w:p>
    <w:p w14:paraId="1BF44759" w14:textId="5268B6FB" w:rsidR="00FF0377" w:rsidRPr="00E2106A" w:rsidRDefault="00CF6A4F" w:rsidP="00FF0377">
      <w:pPr>
        <w:pStyle w:val="NormalWeb"/>
        <w:spacing w:line="360" w:lineRule="auto"/>
        <w:contextualSpacing/>
        <w:jc w:val="both"/>
        <w:rPr>
          <w:b/>
          <w:bCs/>
          <w:color w:val="000000" w:themeColor="text1"/>
        </w:rPr>
      </w:pPr>
      <w:r w:rsidRPr="00E2106A">
        <w:rPr>
          <w:b/>
          <w:bCs/>
          <w:color w:val="000000" w:themeColor="text1"/>
        </w:rPr>
        <w:t xml:space="preserve">1.2 </w:t>
      </w:r>
      <w:r w:rsidR="00FF0377" w:rsidRPr="00E2106A">
        <w:rPr>
          <w:b/>
          <w:bCs/>
          <w:color w:val="000000" w:themeColor="text1"/>
        </w:rPr>
        <w:t>Instrumentation</w:t>
      </w:r>
    </w:p>
    <w:p w14:paraId="0561DB42" w14:textId="5DC893DD" w:rsidR="00FF0377" w:rsidRPr="00E2106A" w:rsidRDefault="00CF6A4F" w:rsidP="00FF0377">
      <w:pPr>
        <w:pStyle w:val="NormalWeb"/>
        <w:spacing w:line="360" w:lineRule="auto"/>
        <w:contextualSpacing/>
        <w:jc w:val="both"/>
        <w:rPr>
          <w:b/>
          <w:bCs/>
          <w:color w:val="000000" w:themeColor="text1"/>
        </w:rPr>
      </w:pPr>
      <w:r w:rsidRPr="00E2106A">
        <w:rPr>
          <w:b/>
          <w:bCs/>
          <w:color w:val="000000" w:themeColor="text1"/>
        </w:rPr>
        <w:t xml:space="preserve">1.2.1 </w:t>
      </w:r>
      <w:r w:rsidR="00FF0377" w:rsidRPr="00E2106A">
        <w:rPr>
          <w:b/>
          <w:bCs/>
          <w:color w:val="000000" w:themeColor="text1"/>
        </w:rPr>
        <w:t>Measurements of trace gases and inorganic constituents of PM</w:t>
      </w:r>
      <w:r w:rsidR="00FF0377" w:rsidRPr="00E2106A">
        <w:rPr>
          <w:b/>
          <w:bCs/>
          <w:color w:val="000000" w:themeColor="text1"/>
          <w:vertAlign w:val="subscript"/>
        </w:rPr>
        <w:t>1</w:t>
      </w:r>
      <w:r w:rsidR="00FF0377" w:rsidRPr="00E2106A">
        <w:rPr>
          <w:b/>
          <w:bCs/>
          <w:color w:val="000000" w:themeColor="text1"/>
        </w:rPr>
        <w:t>, PM</w:t>
      </w:r>
      <w:r w:rsidR="00FF0377" w:rsidRPr="00E2106A">
        <w:rPr>
          <w:b/>
          <w:bCs/>
          <w:color w:val="000000" w:themeColor="text1"/>
          <w:vertAlign w:val="subscript"/>
        </w:rPr>
        <w:t>2.5</w:t>
      </w:r>
    </w:p>
    <w:p w14:paraId="662BAA82" w14:textId="77777777" w:rsidR="00ED368C" w:rsidRPr="00E2106A" w:rsidRDefault="00ED368C" w:rsidP="00ED368C">
      <w:pPr>
        <w:pStyle w:val="NormalWeb"/>
        <w:spacing w:line="360" w:lineRule="auto"/>
        <w:ind w:firstLine="720"/>
        <w:contextualSpacing/>
        <w:jc w:val="both"/>
        <w:rPr>
          <w:color w:val="000000" w:themeColor="text1"/>
        </w:rPr>
      </w:pPr>
      <w:r w:rsidRPr="00E2106A">
        <w:rPr>
          <w:color w:val="000000" w:themeColor="text1"/>
        </w:rPr>
        <w:t>In this study, the measurement of trace gases (HCl, HONO, HNO</w:t>
      </w:r>
      <w:r w:rsidRPr="00E2106A">
        <w:rPr>
          <w:color w:val="000000" w:themeColor="text1"/>
          <w:vertAlign w:val="subscript"/>
        </w:rPr>
        <w:t>3</w:t>
      </w:r>
      <w:r w:rsidRPr="00E2106A">
        <w:rPr>
          <w:color w:val="000000" w:themeColor="text1"/>
        </w:rPr>
        <w:t>, SO</w:t>
      </w:r>
      <w:r w:rsidRPr="00E2106A">
        <w:rPr>
          <w:color w:val="000000" w:themeColor="text1"/>
          <w:vertAlign w:val="subscript"/>
        </w:rPr>
        <w:t>2</w:t>
      </w:r>
      <w:r w:rsidRPr="00E2106A">
        <w:rPr>
          <w:color w:val="000000" w:themeColor="text1"/>
        </w:rPr>
        <w:t>, and NH</w:t>
      </w:r>
      <w:r w:rsidRPr="00E2106A">
        <w:rPr>
          <w:color w:val="000000" w:themeColor="text1"/>
          <w:vertAlign w:val="subscript"/>
        </w:rPr>
        <w:t>3</w:t>
      </w:r>
      <w:r w:rsidRPr="00E2106A">
        <w:rPr>
          <w:color w:val="000000" w:themeColor="text1"/>
        </w:rPr>
        <w:t>) and the inorganic constituents (</w:t>
      </w:r>
      <w:proofErr w:type="spellStart"/>
      <w:r w:rsidRPr="00E2106A">
        <w:rPr>
          <w:color w:val="000000" w:themeColor="text1"/>
        </w:rPr>
        <w:t>Cl</w:t>
      </w:r>
      <w:proofErr w:type="spellEnd"/>
      <w:r w:rsidRPr="00E2106A">
        <w:rPr>
          <w:color w:val="000000" w:themeColor="text1"/>
          <w:vertAlign w:val="superscript"/>
        </w:rPr>
        <w:t>-</w:t>
      </w:r>
      <w:r w:rsidRPr="00E2106A">
        <w:rPr>
          <w:color w:val="000000" w:themeColor="text1"/>
        </w:rPr>
        <w:t>, NO</w:t>
      </w:r>
      <w:r w:rsidRPr="00E2106A">
        <w:rPr>
          <w:color w:val="000000" w:themeColor="text1"/>
          <w:vertAlign w:val="subscript"/>
        </w:rPr>
        <w:t>3</w:t>
      </w:r>
      <w:r w:rsidRPr="00E2106A">
        <w:rPr>
          <w:color w:val="000000" w:themeColor="text1"/>
          <w:vertAlign w:val="superscript"/>
        </w:rPr>
        <w:t>-</w:t>
      </w:r>
      <w:r w:rsidRPr="00E2106A">
        <w:rPr>
          <w:color w:val="000000" w:themeColor="text1"/>
        </w:rPr>
        <w:t>, SO</w:t>
      </w:r>
      <w:r w:rsidRPr="00E2106A">
        <w:rPr>
          <w:color w:val="000000" w:themeColor="text1"/>
          <w:vertAlign w:val="subscript"/>
        </w:rPr>
        <w:t>4</w:t>
      </w:r>
      <w:r w:rsidRPr="00E2106A">
        <w:rPr>
          <w:color w:val="000000" w:themeColor="text1"/>
          <w:vertAlign w:val="superscript"/>
        </w:rPr>
        <w:t>2-</w:t>
      </w:r>
      <w:r w:rsidRPr="00E2106A">
        <w:rPr>
          <w:color w:val="000000" w:themeColor="text1"/>
        </w:rPr>
        <w:t>, Na</w:t>
      </w:r>
      <w:r w:rsidRPr="00E2106A">
        <w:rPr>
          <w:color w:val="000000" w:themeColor="text1"/>
          <w:vertAlign w:val="superscript"/>
        </w:rPr>
        <w:t>+</w:t>
      </w:r>
      <w:r w:rsidRPr="00E2106A">
        <w:rPr>
          <w:color w:val="000000" w:themeColor="text1"/>
        </w:rPr>
        <w:t>, NH</w:t>
      </w:r>
      <w:r w:rsidRPr="00E2106A">
        <w:rPr>
          <w:color w:val="000000" w:themeColor="text1"/>
          <w:vertAlign w:val="subscript"/>
        </w:rPr>
        <w:t>4</w:t>
      </w:r>
      <w:r w:rsidRPr="00E2106A">
        <w:rPr>
          <w:color w:val="000000" w:themeColor="text1"/>
          <w:vertAlign w:val="superscript"/>
        </w:rPr>
        <w:t>+</w:t>
      </w:r>
      <w:r w:rsidRPr="00E2106A">
        <w:rPr>
          <w:color w:val="000000" w:themeColor="text1"/>
        </w:rPr>
        <w:t>, K</w:t>
      </w:r>
      <w:r w:rsidRPr="00E2106A">
        <w:rPr>
          <w:color w:val="000000" w:themeColor="text1"/>
          <w:vertAlign w:val="superscript"/>
        </w:rPr>
        <w:t>+</w:t>
      </w:r>
      <w:r w:rsidRPr="00E2106A">
        <w:rPr>
          <w:color w:val="000000" w:themeColor="text1"/>
        </w:rPr>
        <w:t>, Ca</w:t>
      </w:r>
      <w:r w:rsidRPr="00E2106A">
        <w:rPr>
          <w:color w:val="000000" w:themeColor="text1"/>
          <w:vertAlign w:val="superscript"/>
        </w:rPr>
        <w:t>2+</w:t>
      </w:r>
      <w:r w:rsidRPr="00E2106A">
        <w:rPr>
          <w:color w:val="000000" w:themeColor="text1"/>
        </w:rPr>
        <w:t>, and Mg</w:t>
      </w:r>
      <w:r w:rsidRPr="00E2106A">
        <w:rPr>
          <w:color w:val="000000" w:themeColor="text1"/>
          <w:vertAlign w:val="superscript"/>
        </w:rPr>
        <w:t>2+</w:t>
      </w:r>
      <w:r w:rsidRPr="00E2106A">
        <w:rPr>
          <w:color w:val="000000" w:themeColor="text1"/>
        </w:rPr>
        <w:t>) of fine particulates (PM</w:t>
      </w:r>
      <w:r w:rsidRPr="00E2106A">
        <w:rPr>
          <w:color w:val="000000" w:themeColor="text1"/>
          <w:vertAlign w:val="subscript"/>
        </w:rPr>
        <w:t>1</w:t>
      </w:r>
      <w:r w:rsidRPr="00E2106A">
        <w:rPr>
          <w:color w:val="000000" w:themeColor="text1"/>
        </w:rPr>
        <w:t xml:space="preserve"> and PM</w:t>
      </w:r>
      <w:r w:rsidRPr="00E2106A">
        <w:rPr>
          <w:color w:val="000000" w:themeColor="text1"/>
          <w:vertAlign w:val="subscript"/>
        </w:rPr>
        <w:t>2.5</w:t>
      </w:r>
      <w:r w:rsidRPr="00E2106A">
        <w:rPr>
          <w:color w:val="000000" w:themeColor="text1"/>
        </w:rPr>
        <w:t xml:space="preserve">) were simultaneously conducted at hourly resolution using Monitor for Aerosol and Gases in ambient Air (MARGA-2S, Make: </w:t>
      </w:r>
      <w:proofErr w:type="spellStart"/>
      <w:r w:rsidRPr="00E2106A">
        <w:rPr>
          <w:color w:val="000000" w:themeColor="text1"/>
        </w:rPr>
        <w:t>Metrohm</w:t>
      </w:r>
      <w:proofErr w:type="spellEnd"/>
      <w:r w:rsidRPr="00E2106A">
        <w:rPr>
          <w:color w:val="000000" w:themeColor="text1"/>
        </w:rPr>
        <w:t xml:space="preserve"> </w:t>
      </w:r>
      <w:proofErr w:type="spellStart"/>
      <w:r w:rsidRPr="00E2106A">
        <w:rPr>
          <w:color w:val="000000" w:themeColor="text1"/>
        </w:rPr>
        <w:t>Applikon</w:t>
      </w:r>
      <w:proofErr w:type="spellEnd"/>
      <w:r w:rsidRPr="00E2106A">
        <w:rPr>
          <w:color w:val="000000" w:themeColor="text1"/>
        </w:rPr>
        <w:t xml:space="preserve"> B.V, Netherlands) instrument (Rumsey et al., 2014</w:t>
      </w:r>
      <w:r w:rsidRPr="00E2106A">
        <w:rPr>
          <w:color w:val="000000" w:themeColor="text1"/>
          <w:lang w:val="en-IN"/>
        </w:rPr>
        <w:t>)</w:t>
      </w:r>
      <w:r w:rsidRPr="00E2106A">
        <w:rPr>
          <w:color w:val="000000" w:themeColor="text1"/>
        </w:rPr>
        <w:t xml:space="preserve">. </w:t>
      </w:r>
    </w:p>
    <w:p w14:paraId="34392D18" w14:textId="743121A5" w:rsidR="00ED368C" w:rsidRPr="00E2106A" w:rsidRDefault="00ED368C" w:rsidP="00ED368C">
      <w:pPr>
        <w:pStyle w:val="NormalWeb"/>
        <w:spacing w:line="360" w:lineRule="auto"/>
        <w:ind w:firstLine="720"/>
        <w:contextualSpacing/>
        <w:jc w:val="both"/>
        <w:rPr>
          <w:color w:val="000000" w:themeColor="text1"/>
        </w:rPr>
      </w:pPr>
      <w:r w:rsidRPr="00E2106A">
        <w:rPr>
          <w:color w:val="000000" w:themeColor="text1"/>
        </w:rPr>
        <w:t>The instrument is an assembly of equipment consisting of sampling unit, denuder for separating trace gases from the particles, aerosol collector, and</w:t>
      </w:r>
      <w:r w:rsidRPr="00E2106A">
        <w:rPr>
          <w:color w:val="000000" w:themeColor="text1"/>
          <w:lang w:val="en-IN"/>
        </w:rPr>
        <w:t xml:space="preserve"> analytical unit (</w:t>
      </w:r>
      <w:proofErr w:type="spellStart"/>
      <w:r w:rsidRPr="00E2106A">
        <w:rPr>
          <w:color w:val="000000" w:themeColor="text1"/>
        </w:rPr>
        <w:t>Makkonen</w:t>
      </w:r>
      <w:proofErr w:type="spellEnd"/>
      <w:r w:rsidRPr="00E2106A">
        <w:rPr>
          <w:color w:val="000000" w:themeColor="text1"/>
        </w:rPr>
        <w:t xml:space="preserve"> et al., 2012</w:t>
      </w:r>
      <w:r w:rsidRPr="00E2106A">
        <w:rPr>
          <w:color w:val="000000" w:themeColor="text1"/>
          <w:lang w:val="en-IN"/>
        </w:rPr>
        <w:t xml:space="preserve">). </w:t>
      </w:r>
      <w:r w:rsidRPr="00E2106A">
        <w:rPr>
          <w:color w:val="000000" w:themeColor="text1"/>
        </w:rPr>
        <w:t>MARGA-2S can provide a physicochemical characterization of particle matter along with trace gases on hourly time resolution (</w:t>
      </w:r>
      <w:proofErr w:type="spellStart"/>
      <w:r w:rsidRPr="00E2106A">
        <w:rPr>
          <w:color w:val="000000" w:themeColor="text1"/>
        </w:rPr>
        <w:t>Schaap</w:t>
      </w:r>
      <w:proofErr w:type="spellEnd"/>
      <w:r w:rsidRPr="00E2106A">
        <w:rPr>
          <w:color w:val="000000" w:themeColor="text1"/>
        </w:rPr>
        <w:t xml:space="preserve"> et al., 2011). In the measurement system, ambient air is first drawn through the PM</w:t>
      </w:r>
      <w:r w:rsidRPr="00E2106A">
        <w:rPr>
          <w:color w:val="000000" w:themeColor="text1"/>
          <w:vertAlign w:val="subscript"/>
        </w:rPr>
        <w:t>1</w:t>
      </w:r>
      <w:r w:rsidRPr="00E2106A">
        <w:rPr>
          <w:color w:val="000000" w:themeColor="text1"/>
        </w:rPr>
        <w:t>, PM</w:t>
      </w:r>
      <w:r w:rsidRPr="00E2106A">
        <w:rPr>
          <w:color w:val="000000" w:themeColor="text1"/>
          <w:vertAlign w:val="subscript"/>
        </w:rPr>
        <w:t>2.5</w:t>
      </w:r>
      <w:r w:rsidRPr="00E2106A">
        <w:rPr>
          <w:color w:val="000000" w:themeColor="text1"/>
        </w:rPr>
        <w:t xml:space="preserve"> inlets that pass through horizontal wet rotating denuder (WRD), and gases get diffused into an aqueous film. The aerosol gets collected in the steam jet aerosol collector (SJAC), where water-soluble aerosols grow in a supersaturated environment (</w:t>
      </w:r>
      <w:proofErr w:type="spellStart"/>
      <w:r w:rsidRPr="00E2106A">
        <w:rPr>
          <w:color w:val="000000" w:themeColor="text1"/>
          <w:lang w:val="en-IN"/>
        </w:rPr>
        <w:t>Stieger</w:t>
      </w:r>
      <w:proofErr w:type="spellEnd"/>
      <w:r w:rsidRPr="00E2106A">
        <w:rPr>
          <w:color w:val="000000" w:themeColor="text1"/>
          <w:lang w:val="en-IN"/>
        </w:rPr>
        <w:t xml:space="preserve"> et al., 2018)</w:t>
      </w:r>
      <w:r w:rsidRPr="00E2106A">
        <w:rPr>
          <w:color w:val="000000" w:themeColor="text1"/>
        </w:rPr>
        <w:t>. The water-soluble inorganic ions are quantified with two ion chromatography systems (anion + cation) usin</w:t>
      </w:r>
      <w:r w:rsidR="008B552E" w:rsidRPr="00E2106A">
        <w:rPr>
          <w:color w:val="000000" w:themeColor="text1"/>
        </w:rPr>
        <w:t xml:space="preserve">g the principle presented by </w:t>
      </w:r>
      <w:proofErr w:type="spellStart"/>
      <w:r w:rsidR="008B552E" w:rsidRPr="00E2106A">
        <w:rPr>
          <w:color w:val="000000" w:themeColor="text1"/>
        </w:rPr>
        <w:t>Wyers</w:t>
      </w:r>
      <w:proofErr w:type="spellEnd"/>
      <w:r w:rsidR="008B552E" w:rsidRPr="00E2106A">
        <w:rPr>
          <w:color w:val="000000" w:themeColor="text1"/>
        </w:rPr>
        <w:t xml:space="preserve"> et al., 1993</w:t>
      </w:r>
      <w:r w:rsidRPr="00E2106A">
        <w:rPr>
          <w:color w:val="000000" w:themeColor="text1"/>
        </w:rPr>
        <w:t xml:space="preserve">. </w:t>
      </w:r>
      <w:r w:rsidRPr="00E2106A">
        <w:rPr>
          <w:color w:val="000000" w:themeColor="text1"/>
          <w:lang w:val="en-IN"/>
        </w:rPr>
        <w:t xml:space="preserve">The MARGA-2S </w:t>
      </w:r>
      <w:r w:rsidRPr="00E2106A">
        <w:rPr>
          <w:color w:val="000000" w:themeColor="text1"/>
        </w:rPr>
        <w:t>instrument was installed on the first floor of the building, whereas PM</w:t>
      </w:r>
      <w:r w:rsidRPr="00E2106A">
        <w:rPr>
          <w:color w:val="000000" w:themeColor="text1"/>
          <w:vertAlign w:val="subscript"/>
        </w:rPr>
        <w:t>1</w:t>
      </w:r>
      <w:r w:rsidRPr="00E2106A">
        <w:rPr>
          <w:color w:val="000000" w:themeColor="text1"/>
        </w:rPr>
        <w:t xml:space="preserve"> and PM</w:t>
      </w:r>
      <w:r w:rsidRPr="00E2106A">
        <w:rPr>
          <w:color w:val="000000" w:themeColor="text1"/>
          <w:vertAlign w:val="subscript"/>
        </w:rPr>
        <w:t>2.5</w:t>
      </w:r>
      <w:r w:rsidRPr="00E2106A">
        <w:rPr>
          <w:color w:val="000000" w:themeColor="text1"/>
        </w:rPr>
        <w:t xml:space="preserve"> impactors were installed on the terrace of the building nearly 8m above the ground and 2m above the roof surface. The instrument was continuously calibrated during its operation to ensure the quality of observation. A detailed </w:t>
      </w:r>
      <w:r w:rsidRPr="00E2106A">
        <w:rPr>
          <w:color w:val="000000" w:themeColor="text1"/>
        </w:rPr>
        <w:lastRenderedPageBreak/>
        <w:t>description of the MARGA-2S instrument, its operating principle, calibration method, and study location is discussed in our previous p</w:t>
      </w:r>
      <w:r w:rsidR="00EA6C7F" w:rsidRPr="00E2106A">
        <w:rPr>
          <w:color w:val="000000" w:themeColor="text1"/>
        </w:rPr>
        <w:t>ublication (Acharja et al., 2020</w:t>
      </w:r>
      <w:r w:rsidRPr="00E2106A">
        <w:rPr>
          <w:color w:val="000000" w:themeColor="text1"/>
        </w:rPr>
        <w:t>). Meteorological parameters like temperature, relative humidity, wind speed, and wind direction were monitored with co-located automatic weather station (AWS).</w:t>
      </w:r>
    </w:p>
    <w:p w14:paraId="34D08B4C" w14:textId="77777777" w:rsidR="00FF0377" w:rsidRPr="00E2106A" w:rsidRDefault="00FF0377" w:rsidP="00FF0377">
      <w:pPr>
        <w:pStyle w:val="NormalWeb"/>
        <w:spacing w:line="360" w:lineRule="auto"/>
        <w:ind w:firstLine="720"/>
        <w:contextualSpacing/>
        <w:jc w:val="both"/>
        <w:rPr>
          <w:color w:val="000000" w:themeColor="text1"/>
        </w:rPr>
      </w:pPr>
    </w:p>
    <w:p w14:paraId="6335E3A3" w14:textId="0A720DFF" w:rsidR="00FF0377" w:rsidRDefault="00CF6A4F" w:rsidP="007073E8">
      <w:pPr>
        <w:pStyle w:val="NormalWeb"/>
        <w:spacing w:line="360" w:lineRule="auto"/>
        <w:contextualSpacing/>
        <w:jc w:val="both"/>
        <w:rPr>
          <w:b/>
          <w:bCs/>
          <w:color w:val="000000" w:themeColor="text1"/>
        </w:rPr>
      </w:pPr>
      <w:r w:rsidRPr="00E2106A">
        <w:rPr>
          <w:b/>
          <w:bCs/>
          <w:color w:val="000000" w:themeColor="text1"/>
        </w:rPr>
        <w:t xml:space="preserve">2. </w:t>
      </w:r>
      <w:r w:rsidR="00A16170" w:rsidRPr="00E2106A">
        <w:rPr>
          <w:b/>
          <w:bCs/>
          <w:color w:val="000000" w:themeColor="text1"/>
        </w:rPr>
        <w:t>Methodology</w:t>
      </w:r>
    </w:p>
    <w:p w14:paraId="3C7FE315" w14:textId="3B3BA22B" w:rsidR="007073E8" w:rsidRPr="00E2106A" w:rsidRDefault="007073E8" w:rsidP="007073E8">
      <w:pPr>
        <w:pStyle w:val="NormalWeb"/>
        <w:spacing w:line="360" w:lineRule="auto"/>
        <w:contextualSpacing/>
        <w:jc w:val="both"/>
        <w:rPr>
          <w:b/>
          <w:bCs/>
          <w:color w:val="000000" w:themeColor="text1"/>
        </w:rPr>
      </w:pPr>
      <w:r>
        <w:rPr>
          <w:b/>
          <w:bCs/>
          <w:color w:val="000000" w:themeColor="text1"/>
        </w:rPr>
        <w:t xml:space="preserve">2.1 </w:t>
      </w:r>
      <w:r w:rsidRPr="00E2106A">
        <w:rPr>
          <w:b/>
          <w:bCs/>
          <w:color w:val="000000" w:themeColor="text1"/>
        </w:rPr>
        <w:t>Thermodynamic equilibrium model ISORROPIA-II</w:t>
      </w:r>
    </w:p>
    <w:p w14:paraId="11376922" w14:textId="77777777" w:rsidR="007073E8" w:rsidRPr="00E2106A" w:rsidRDefault="007073E8" w:rsidP="007073E8">
      <w:pPr>
        <w:pStyle w:val="NormalWeb"/>
        <w:spacing w:after="0" w:line="360" w:lineRule="auto"/>
        <w:ind w:firstLine="720"/>
        <w:contextualSpacing/>
        <w:jc w:val="both"/>
        <w:rPr>
          <w:color w:val="000000" w:themeColor="text1"/>
        </w:rPr>
      </w:pPr>
      <w:r w:rsidRPr="00E2106A">
        <w:rPr>
          <w:color w:val="000000" w:themeColor="text1"/>
        </w:rPr>
        <w:t>The thermodynamic state of aerosols depends on ionic strength, dissociation of electrolyte, temperature of the solution, pH of aerosol, water activity, surface tension, density, and hygroscopicity (</w:t>
      </w:r>
      <w:r w:rsidRPr="00E2106A">
        <w:rPr>
          <w:bCs/>
          <w:color w:val="000000" w:themeColor="text1"/>
          <w:lang w:val="en-IN"/>
        </w:rPr>
        <w:t xml:space="preserve">Kim et al., 1993; </w:t>
      </w:r>
      <w:proofErr w:type="spellStart"/>
      <w:r w:rsidRPr="00E2106A">
        <w:rPr>
          <w:bCs/>
          <w:color w:val="000000" w:themeColor="text1"/>
          <w:lang w:val="en-IN"/>
        </w:rPr>
        <w:t>Tilgner</w:t>
      </w:r>
      <w:proofErr w:type="spellEnd"/>
      <w:r w:rsidRPr="00E2106A">
        <w:rPr>
          <w:bCs/>
          <w:color w:val="000000" w:themeColor="text1"/>
          <w:lang w:val="en-IN"/>
        </w:rPr>
        <w:t xml:space="preserve"> et al., 2021</w:t>
      </w:r>
      <w:r w:rsidRPr="00E2106A">
        <w:rPr>
          <w:color w:val="000000" w:themeColor="text1"/>
        </w:rPr>
        <w:t>). In the present study, ISORROPIA-II (</w:t>
      </w:r>
      <w:proofErr w:type="spellStart"/>
      <w:r w:rsidRPr="00E2106A">
        <w:rPr>
          <w:color w:val="000000" w:themeColor="text1"/>
        </w:rPr>
        <w:t>Cl</w:t>
      </w:r>
      <w:proofErr w:type="spellEnd"/>
      <w:r w:rsidRPr="00E2106A">
        <w:rPr>
          <w:color w:val="000000" w:themeColor="text1"/>
          <w:vertAlign w:val="superscript"/>
        </w:rPr>
        <w:t xml:space="preserve">− </w:t>
      </w:r>
      <w:r w:rsidRPr="00E2106A">
        <w:rPr>
          <w:color w:val="000000" w:themeColor="text1"/>
        </w:rPr>
        <w:t>- NO</w:t>
      </w:r>
      <w:r w:rsidRPr="00E2106A">
        <w:rPr>
          <w:color w:val="000000" w:themeColor="text1"/>
          <w:vertAlign w:val="subscript"/>
        </w:rPr>
        <w:t>3</w:t>
      </w:r>
      <w:r w:rsidRPr="00E2106A">
        <w:rPr>
          <w:color w:val="000000" w:themeColor="text1"/>
          <w:vertAlign w:val="superscript"/>
        </w:rPr>
        <w:t xml:space="preserve">− </w:t>
      </w:r>
      <w:r w:rsidRPr="00E2106A">
        <w:rPr>
          <w:color w:val="000000" w:themeColor="text1"/>
        </w:rPr>
        <w:t>- SO</w:t>
      </w:r>
      <w:r w:rsidRPr="00E2106A">
        <w:rPr>
          <w:color w:val="000000" w:themeColor="text1"/>
          <w:vertAlign w:val="subscript"/>
        </w:rPr>
        <w:t>4</w:t>
      </w:r>
      <w:r w:rsidRPr="00E2106A">
        <w:rPr>
          <w:color w:val="000000" w:themeColor="text1"/>
          <w:vertAlign w:val="superscript"/>
        </w:rPr>
        <w:t xml:space="preserve">2− </w:t>
      </w:r>
      <w:r w:rsidRPr="00E2106A">
        <w:rPr>
          <w:color w:val="000000" w:themeColor="text1"/>
        </w:rPr>
        <w:t>- NH</w:t>
      </w:r>
      <w:r w:rsidRPr="00E2106A">
        <w:rPr>
          <w:color w:val="000000" w:themeColor="text1"/>
          <w:vertAlign w:val="subscript"/>
        </w:rPr>
        <w:t>4</w:t>
      </w:r>
      <w:r w:rsidRPr="00E2106A">
        <w:rPr>
          <w:color w:val="000000" w:themeColor="text1"/>
          <w:vertAlign w:val="superscript"/>
        </w:rPr>
        <w:t xml:space="preserve">+ </w:t>
      </w:r>
      <w:r w:rsidRPr="00E2106A">
        <w:rPr>
          <w:color w:val="000000" w:themeColor="text1"/>
        </w:rPr>
        <w:t>- Na</w:t>
      </w:r>
      <w:r w:rsidRPr="00E2106A">
        <w:rPr>
          <w:color w:val="000000" w:themeColor="text1"/>
          <w:vertAlign w:val="superscript"/>
        </w:rPr>
        <w:t xml:space="preserve">+ </w:t>
      </w:r>
      <w:r w:rsidRPr="00E2106A">
        <w:rPr>
          <w:color w:val="000000" w:themeColor="text1"/>
        </w:rPr>
        <w:t>- K</w:t>
      </w:r>
      <w:r w:rsidRPr="00E2106A">
        <w:rPr>
          <w:color w:val="000000" w:themeColor="text1"/>
          <w:vertAlign w:val="superscript"/>
        </w:rPr>
        <w:t xml:space="preserve">+ </w:t>
      </w:r>
      <w:r w:rsidRPr="00E2106A">
        <w:rPr>
          <w:color w:val="000000" w:themeColor="text1"/>
        </w:rPr>
        <w:t>- Mg</w:t>
      </w:r>
      <w:r w:rsidRPr="00E2106A">
        <w:rPr>
          <w:color w:val="000000" w:themeColor="text1"/>
          <w:vertAlign w:val="superscript"/>
        </w:rPr>
        <w:t xml:space="preserve">2+ </w:t>
      </w:r>
      <w:r w:rsidRPr="00E2106A">
        <w:rPr>
          <w:color w:val="000000" w:themeColor="text1"/>
        </w:rPr>
        <w:t>- Ca</w:t>
      </w:r>
      <w:r w:rsidRPr="00E2106A">
        <w:rPr>
          <w:color w:val="000000" w:themeColor="text1"/>
          <w:vertAlign w:val="superscript"/>
        </w:rPr>
        <w:t xml:space="preserve">2+ </w:t>
      </w:r>
      <w:r w:rsidRPr="00E2106A">
        <w:rPr>
          <w:color w:val="000000" w:themeColor="text1"/>
        </w:rPr>
        <w:t>- H</w:t>
      </w:r>
      <w:r w:rsidRPr="00E2106A">
        <w:rPr>
          <w:color w:val="000000" w:themeColor="text1"/>
          <w:vertAlign w:val="subscript"/>
        </w:rPr>
        <w:t>2</w:t>
      </w:r>
      <w:r w:rsidRPr="00E2106A">
        <w:rPr>
          <w:color w:val="000000" w:themeColor="text1"/>
        </w:rPr>
        <w:t>O system) model was used (</w:t>
      </w:r>
      <w:proofErr w:type="spellStart"/>
      <w:r w:rsidRPr="00E2106A">
        <w:rPr>
          <w:color w:val="000000" w:themeColor="text1"/>
        </w:rPr>
        <w:t>Fountoukis</w:t>
      </w:r>
      <w:proofErr w:type="spellEnd"/>
      <w:r w:rsidRPr="00E2106A">
        <w:rPr>
          <w:color w:val="000000" w:themeColor="text1"/>
        </w:rPr>
        <w:t xml:space="preserve"> and </w:t>
      </w:r>
      <w:proofErr w:type="spellStart"/>
      <w:r w:rsidRPr="00E2106A">
        <w:rPr>
          <w:color w:val="000000" w:themeColor="text1"/>
        </w:rPr>
        <w:t>Nenes</w:t>
      </w:r>
      <w:proofErr w:type="spellEnd"/>
      <w:r w:rsidRPr="00E2106A">
        <w:rPr>
          <w:color w:val="000000" w:themeColor="text1"/>
        </w:rPr>
        <w:t xml:space="preserve">, 2007; </w:t>
      </w:r>
      <w:r w:rsidRPr="00E2106A">
        <w:rPr>
          <w:rStyle w:val="Strong"/>
          <w:b w:val="0"/>
          <w:color w:val="000000" w:themeColor="text1"/>
        </w:rPr>
        <w:t xml:space="preserve">Weber et al., 2016; </w:t>
      </w:r>
      <w:r w:rsidRPr="00E2106A">
        <w:rPr>
          <w:color w:val="000000" w:themeColor="text1"/>
        </w:rPr>
        <w:t>Liu et al., 2017). In the model, the equilibrium is characterized by simultaneously considering a set of nonlinear algebraic equations coupled with appropriate electro-neutrality and mass conservation equations using the Newton-</w:t>
      </w:r>
      <w:proofErr w:type="spellStart"/>
      <w:r w:rsidRPr="00E2106A">
        <w:rPr>
          <w:color w:val="000000" w:themeColor="text1"/>
        </w:rPr>
        <w:t>Raphson</w:t>
      </w:r>
      <w:proofErr w:type="spellEnd"/>
      <w:r w:rsidRPr="00E2106A">
        <w:rPr>
          <w:color w:val="000000" w:themeColor="text1"/>
        </w:rPr>
        <w:t xml:space="preserve"> and bisectional methods (Ansari and </w:t>
      </w:r>
      <w:proofErr w:type="spellStart"/>
      <w:r w:rsidRPr="00E2106A">
        <w:rPr>
          <w:color w:val="000000" w:themeColor="text1"/>
        </w:rPr>
        <w:t>Pandis</w:t>
      </w:r>
      <w:proofErr w:type="spellEnd"/>
      <w:r w:rsidRPr="00E2106A">
        <w:rPr>
          <w:color w:val="000000" w:themeColor="text1"/>
        </w:rPr>
        <w:t xml:space="preserve">., 1999). It is also assumed that the system is closed with respect to the total constituents, and the Gibbs free energy is at the global minimum. At this state, the variation in entropy concerning neighboring states is zero, and the system may remain at this energy level for arbitrarily long times. </w:t>
      </w:r>
    </w:p>
    <w:p w14:paraId="15C9024A" w14:textId="77777777" w:rsidR="007073E8" w:rsidRPr="00E2106A" w:rsidRDefault="007073E8" w:rsidP="007073E8">
      <w:pPr>
        <w:pStyle w:val="NormalWeb"/>
        <w:spacing w:after="0" w:line="360" w:lineRule="auto"/>
        <w:ind w:firstLine="720"/>
        <w:contextualSpacing/>
        <w:jc w:val="both"/>
        <w:rPr>
          <w:color w:val="000000" w:themeColor="text1"/>
        </w:rPr>
      </w:pPr>
      <w:r w:rsidRPr="00E2106A">
        <w:rPr>
          <w:color w:val="000000" w:themeColor="text1"/>
        </w:rPr>
        <w:t>The observational dataset of concentration of total ammonium (TNH</w:t>
      </w:r>
      <w:r w:rsidRPr="00E2106A">
        <w:rPr>
          <w:color w:val="000000" w:themeColor="text1"/>
          <w:vertAlign w:val="subscript"/>
        </w:rPr>
        <w:t>4</w:t>
      </w:r>
      <w:r w:rsidRPr="00E2106A">
        <w:rPr>
          <w:color w:val="000000" w:themeColor="text1"/>
        </w:rPr>
        <w:t>=NH</w:t>
      </w:r>
      <w:r w:rsidRPr="00E2106A">
        <w:rPr>
          <w:color w:val="000000" w:themeColor="text1"/>
          <w:vertAlign w:val="subscript"/>
        </w:rPr>
        <w:t>3</w:t>
      </w:r>
      <w:r w:rsidRPr="00E2106A">
        <w:rPr>
          <w:color w:val="000000" w:themeColor="text1"/>
        </w:rPr>
        <w:t xml:space="preserve"> + NH</w:t>
      </w:r>
      <w:r w:rsidRPr="00E2106A">
        <w:rPr>
          <w:color w:val="000000" w:themeColor="text1"/>
          <w:vertAlign w:val="subscript"/>
        </w:rPr>
        <w:t>4</w:t>
      </w:r>
      <w:r w:rsidRPr="00E2106A">
        <w:rPr>
          <w:color w:val="000000" w:themeColor="text1"/>
          <w:vertAlign w:val="superscript"/>
        </w:rPr>
        <w:t>+</w:t>
      </w:r>
      <w:r w:rsidRPr="00E2106A">
        <w:rPr>
          <w:color w:val="000000" w:themeColor="text1"/>
        </w:rPr>
        <w:t>), total nitrate (TNO</w:t>
      </w:r>
      <w:r w:rsidRPr="00E2106A">
        <w:rPr>
          <w:color w:val="000000" w:themeColor="text1"/>
          <w:vertAlign w:val="subscript"/>
        </w:rPr>
        <w:t>3</w:t>
      </w:r>
      <w:r w:rsidRPr="00E2106A">
        <w:rPr>
          <w:color w:val="000000" w:themeColor="text1"/>
        </w:rPr>
        <w:t>=HNO</w:t>
      </w:r>
      <w:r w:rsidRPr="00E2106A">
        <w:rPr>
          <w:color w:val="000000" w:themeColor="text1"/>
          <w:vertAlign w:val="subscript"/>
        </w:rPr>
        <w:t>3</w:t>
      </w:r>
      <w:r w:rsidRPr="00E2106A">
        <w:rPr>
          <w:color w:val="000000" w:themeColor="text1"/>
        </w:rPr>
        <w:t xml:space="preserve"> + NO</w:t>
      </w:r>
      <w:r w:rsidRPr="00E2106A">
        <w:rPr>
          <w:color w:val="000000" w:themeColor="text1"/>
          <w:vertAlign w:val="subscript"/>
        </w:rPr>
        <w:t>3</w:t>
      </w:r>
      <w:r w:rsidRPr="00E2106A">
        <w:rPr>
          <w:color w:val="000000" w:themeColor="text1"/>
          <w:vertAlign w:val="superscript"/>
        </w:rPr>
        <w:t>-</w:t>
      </w:r>
      <w:r w:rsidRPr="00E2106A">
        <w:rPr>
          <w:color w:val="000000" w:themeColor="text1"/>
        </w:rPr>
        <w:t>), and total chloride (</w:t>
      </w:r>
      <w:proofErr w:type="spellStart"/>
      <w:r w:rsidRPr="00E2106A">
        <w:rPr>
          <w:color w:val="000000" w:themeColor="text1"/>
        </w:rPr>
        <w:t>TCl</w:t>
      </w:r>
      <w:proofErr w:type="spellEnd"/>
      <w:r w:rsidRPr="00E2106A">
        <w:rPr>
          <w:color w:val="000000" w:themeColor="text1"/>
        </w:rPr>
        <w:t xml:space="preserve">=HCl + </w:t>
      </w:r>
      <w:proofErr w:type="spellStart"/>
      <w:r w:rsidRPr="00E2106A">
        <w:rPr>
          <w:color w:val="000000" w:themeColor="text1"/>
        </w:rPr>
        <w:t>Cl</w:t>
      </w:r>
      <w:proofErr w:type="spellEnd"/>
      <w:r w:rsidRPr="00E2106A">
        <w:rPr>
          <w:color w:val="000000" w:themeColor="text1"/>
          <w:vertAlign w:val="superscript"/>
        </w:rPr>
        <w:t>-</w:t>
      </w:r>
      <w:r w:rsidRPr="00E2106A">
        <w:rPr>
          <w:color w:val="000000" w:themeColor="text1"/>
        </w:rPr>
        <w:t>) along with Na</w:t>
      </w:r>
      <w:r w:rsidRPr="00E2106A">
        <w:rPr>
          <w:color w:val="000000" w:themeColor="text1"/>
          <w:vertAlign w:val="superscript"/>
        </w:rPr>
        <w:t>+</w:t>
      </w:r>
      <w:r w:rsidRPr="00E2106A">
        <w:rPr>
          <w:color w:val="000000" w:themeColor="text1"/>
        </w:rPr>
        <w:t>, K</w:t>
      </w:r>
      <w:r w:rsidRPr="00E2106A">
        <w:rPr>
          <w:color w:val="000000" w:themeColor="text1"/>
          <w:vertAlign w:val="superscript"/>
        </w:rPr>
        <w:t>+</w:t>
      </w:r>
      <w:r w:rsidRPr="00E2106A">
        <w:rPr>
          <w:color w:val="000000" w:themeColor="text1"/>
        </w:rPr>
        <w:t>, Ca</w:t>
      </w:r>
      <w:r w:rsidRPr="00E2106A">
        <w:rPr>
          <w:color w:val="000000" w:themeColor="text1"/>
          <w:vertAlign w:val="superscript"/>
        </w:rPr>
        <w:t>2+</w:t>
      </w:r>
      <w:r w:rsidRPr="00E2106A">
        <w:rPr>
          <w:color w:val="000000" w:themeColor="text1"/>
        </w:rPr>
        <w:t>, and Mg</w:t>
      </w:r>
      <w:r w:rsidRPr="00E2106A">
        <w:rPr>
          <w:color w:val="000000" w:themeColor="text1"/>
          <w:vertAlign w:val="superscript"/>
        </w:rPr>
        <w:t>2+</w:t>
      </w:r>
      <w:r w:rsidRPr="00E2106A">
        <w:rPr>
          <w:color w:val="000000" w:themeColor="text1"/>
        </w:rPr>
        <w:t xml:space="preserve"> were used as inputs to run the model. The model can run in the "backward" mode based on the particle-phase data and in the "forward" mode based on the total (particle +  gas) phase concentration data (</w:t>
      </w:r>
      <w:proofErr w:type="spellStart"/>
      <w:r w:rsidRPr="00E2106A">
        <w:rPr>
          <w:color w:val="000000" w:themeColor="text1"/>
        </w:rPr>
        <w:t>Xu</w:t>
      </w:r>
      <w:proofErr w:type="spellEnd"/>
      <w:r w:rsidRPr="00E2106A">
        <w:rPr>
          <w:color w:val="000000" w:themeColor="text1"/>
        </w:rPr>
        <w:t xml:space="preserve"> et al., 2015; </w:t>
      </w:r>
      <w:r w:rsidRPr="00E2106A">
        <w:rPr>
          <w:rStyle w:val="Strong"/>
          <w:b w:val="0"/>
          <w:color w:val="000000" w:themeColor="text1"/>
        </w:rPr>
        <w:t xml:space="preserve">Yao et al., 2007; </w:t>
      </w:r>
      <w:proofErr w:type="spellStart"/>
      <w:r w:rsidRPr="00E2106A">
        <w:rPr>
          <w:rStyle w:val="Strong"/>
          <w:b w:val="0"/>
          <w:color w:val="000000" w:themeColor="text1"/>
        </w:rPr>
        <w:t>Guo</w:t>
      </w:r>
      <w:proofErr w:type="spellEnd"/>
      <w:r w:rsidRPr="00E2106A">
        <w:rPr>
          <w:rStyle w:val="Strong"/>
          <w:b w:val="0"/>
          <w:color w:val="000000" w:themeColor="text1"/>
        </w:rPr>
        <w:t xml:space="preserve"> et al., 2017; Song et al., 2007</w:t>
      </w:r>
      <w:r w:rsidRPr="00E2106A">
        <w:rPr>
          <w:color w:val="000000" w:themeColor="text1"/>
        </w:rPr>
        <w:t xml:space="preserve">). Studies have shown the "forward" mode to be more accurate and </w:t>
      </w:r>
      <w:r w:rsidRPr="00E2106A">
        <w:rPr>
          <w:color w:val="000000" w:themeColor="text1"/>
          <w:lang w:bidi="bn-IN"/>
        </w:rPr>
        <w:t>less sensitive to the measurement uncertainties</w:t>
      </w:r>
      <w:r w:rsidRPr="00E2106A">
        <w:rPr>
          <w:color w:val="000000" w:themeColor="text1"/>
        </w:rPr>
        <w:t xml:space="preserve"> compared to the "backward" mode (</w:t>
      </w:r>
      <w:proofErr w:type="spellStart"/>
      <w:r w:rsidRPr="00E2106A">
        <w:rPr>
          <w:color w:val="000000" w:themeColor="text1"/>
          <w:lang w:bidi="bn-IN"/>
        </w:rPr>
        <w:t>Hennigan</w:t>
      </w:r>
      <w:proofErr w:type="spellEnd"/>
      <w:r w:rsidRPr="00E2106A">
        <w:rPr>
          <w:color w:val="000000" w:themeColor="text1"/>
          <w:lang w:bidi="bn-IN"/>
        </w:rPr>
        <w:t xml:space="preserve"> et al., 2015; </w:t>
      </w:r>
      <w:proofErr w:type="spellStart"/>
      <w:r w:rsidRPr="00E2106A">
        <w:rPr>
          <w:color w:val="000000" w:themeColor="text1"/>
        </w:rPr>
        <w:t>Bian</w:t>
      </w:r>
      <w:proofErr w:type="spellEnd"/>
      <w:r w:rsidRPr="00E2106A">
        <w:rPr>
          <w:color w:val="000000" w:themeColor="text1"/>
        </w:rPr>
        <w:t xml:space="preserve"> et al., 2014). In the "forward" mode, the aerosols are assumed to exist in a metastable or aqueous state. These aqueous particles being larger than dry crystalline solids, generally scatter more light, degrade visibility, and influence mass transfer kinetics of trace gases (Rood et al., 1989). </w:t>
      </w:r>
    </w:p>
    <w:p w14:paraId="5B69888E" w14:textId="77777777" w:rsidR="007073E8" w:rsidRPr="00E2106A" w:rsidRDefault="007073E8" w:rsidP="007073E8">
      <w:pPr>
        <w:pStyle w:val="NormalWeb"/>
        <w:spacing w:after="0" w:line="360" w:lineRule="auto"/>
        <w:ind w:firstLine="720"/>
        <w:contextualSpacing/>
        <w:jc w:val="both"/>
        <w:rPr>
          <w:color w:val="000000" w:themeColor="text1"/>
        </w:rPr>
      </w:pPr>
      <w:r w:rsidRPr="00E2106A">
        <w:rPr>
          <w:color w:val="000000" w:themeColor="text1"/>
        </w:rPr>
        <w:t>The particle acidity (pH) is estimated using the following equation:</w:t>
      </w:r>
    </w:p>
    <w:p w14:paraId="7AA887D9" w14:textId="2BCF546F" w:rsidR="007073E8" w:rsidRPr="00E2106A" w:rsidRDefault="007073E8" w:rsidP="007073E8">
      <w:pPr>
        <w:pStyle w:val="NormalWeb"/>
        <w:spacing w:after="0" w:line="360" w:lineRule="auto"/>
        <w:ind w:firstLine="720"/>
        <w:contextualSpacing/>
        <w:jc w:val="both"/>
        <w:rPr>
          <w:color w:val="000000" w:themeColor="text1"/>
        </w:rPr>
      </w:pPr>
      <m:oMathPara>
        <m:oMath>
          <m:r>
            <w:rPr>
              <w:rFonts w:ascii="Cambria Math" w:hAnsi="Cambria Math"/>
              <w:color w:val="000000" w:themeColor="text1"/>
            </w:rPr>
            <m:t>pH=</m:t>
          </m:r>
          <m:sSub>
            <m:sSubPr>
              <m:ctrlPr>
                <w:rPr>
                  <w:rFonts w:ascii="Cambria Math" w:hAnsi="Cambria Math"/>
                  <w:i/>
                  <w:color w:val="000000" w:themeColor="text1"/>
                </w:rPr>
              </m:ctrlPr>
            </m:sSubPr>
            <m:e>
              <m:r>
                <w:rPr>
                  <w:rFonts w:ascii="Cambria Math" w:hAnsi="Cambria Math"/>
                  <w:color w:val="000000" w:themeColor="text1"/>
                </w:rPr>
                <m:t>-log</m:t>
              </m:r>
            </m:e>
            <m:sub>
              <m:r>
                <w:rPr>
                  <w:rFonts w:ascii="Cambria Math" w:hAnsi="Cambria Math"/>
                  <w:color w:val="000000" w:themeColor="text1"/>
                </w:rPr>
                <m:t>10</m:t>
              </m:r>
            </m:sub>
          </m:sSub>
          <m:f>
            <m:fPr>
              <m:ctrlPr>
                <w:rPr>
                  <w:rFonts w:ascii="Cambria Math" w:hAnsi="Cambria Math"/>
                  <w:i/>
                  <w:color w:val="000000" w:themeColor="text1"/>
                </w:rPr>
              </m:ctrlPr>
            </m:fPr>
            <m:num>
              <m:sSubSup>
                <m:sSubSupPr>
                  <m:ctrlPr>
                    <w:rPr>
                      <w:rFonts w:ascii="Cambria Math" w:hAnsi="Cambria Math"/>
                      <w:i/>
                      <w:color w:val="000000" w:themeColor="text1"/>
                    </w:rPr>
                  </m:ctrlPr>
                </m:sSubSupPr>
                <m:e>
                  <m:r>
                    <w:rPr>
                      <w:rFonts w:ascii="Cambria Math" w:hAnsi="Cambria Math"/>
                      <w:color w:val="000000" w:themeColor="text1"/>
                    </w:rPr>
                    <m:t>1000×[H</m:t>
                  </m:r>
                </m:e>
                <m:sub>
                  <m:r>
                    <w:rPr>
                      <w:rFonts w:ascii="Cambria Math" w:hAnsi="Cambria Math"/>
                      <w:color w:val="000000" w:themeColor="text1"/>
                    </w:rPr>
                    <m:t>air</m:t>
                  </m:r>
                </m:sub>
                <m:sup>
                  <m:r>
                    <w:rPr>
                      <w:rFonts w:ascii="Cambria Math" w:hAnsi="Cambria Math"/>
                      <w:color w:val="000000" w:themeColor="text1"/>
                    </w:rPr>
                    <m:t>+</m:t>
                  </m:r>
                </m:sup>
              </m:sSubSup>
              <m:r>
                <w:rPr>
                  <w:rFonts w:ascii="Cambria Math" w:hAnsi="Cambria Math"/>
                  <w:color w:val="000000" w:themeColor="text1"/>
                </w:rPr>
                <m:t>]</m:t>
              </m:r>
            </m:num>
            <m:den>
              <m:r>
                <w:rPr>
                  <w:rFonts w:ascii="Cambria Math" w:hAnsi="Cambria Math"/>
                  <w:color w:val="000000" w:themeColor="text1"/>
                </w:rPr>
                <m:t>ALWC</m:t>
              </m:r>
            </m:den>
          </m:f>
          <m:r>
            <w:rPr>
              <w:rFonts w:ascii="Cambria Math" w:hAnsi="Cambria Math"/>
              <w:color w:val="000000" w:themeColor="text1"/>
            </w:rPr>
            <m:t xml:space="preserve">                                                                </m:t>
          </m:r>
          <m:d>
            <m:dPr>
              <m:ctrlPr>
                <w:rPr>
                  <w:rFonts w:ascii="Cambria Math" w:hAnsi="Cambria Math"/>
                  <w:i/>
                  <w:color w:val="000000" w:themeColor="text1"/>
                </w:rPr>
              </m:ctrlPr>
            </m:dPr>
            <m:e>
              <m:r>
                <w:rPr>
                  <w:rFonts w:ascii="Cambria Math" w:hAnsi="Cambria Math"/>
                  <w:color w:val="000000" w:themeColor="text1"/>
                </w:rPr>
                <m:t>1</m:t>
              </m:r>
            </m:e>
          </m:d>
        </m:oMath>
      </m:oMathPara>
    </w:p>
    <w:p w14:paraId="2E708EFD" w14:textId="77777777" w:rsidR="007073E8" w:rsidRPr="00E2106A" w:rsidRDefault="007073E8" w:rsidP="007073E8">
      <w:pPr>
        <w:pStyle w:val="NormalWeb"/>
        <w:spacing w:after="0" w:line="360" w:lineRule="auto"/>
        <w:contextualSpacing/>
        <w:jc w:val="both"/>
        <w:rPr>
          <w:color w:val="000000" w:themeColor="text1"/>
        </w:rPr>
      </w:pPr>
      <w:proofErr w:type="gramStart"/>
      <w:r w:rsidRPr="00E2106A">
        <w:rPr>
          <w:color w:val="000000" w:themeColor="text1"/>
        </w:rPr>
        <w:t>where</w:t>
      </w:r>
      <w:proofErr w:type="gramEnd"/>
      <w:r w:rsidRPr="00E2106A">
        <w:rPr>
          <w:color w:val="000000" w:themeColor="text1"/>
        </w:rPr>
        <w:t xml:space="preserve"> [H</w:t>
      </w:r>
      <w:r w:rsidRPr="00E2106A">
        <w:rPr>
          <w:color w:val="000000" w:themeColor="text1"/>
          <w:vertAlign w:val="subscript"/>
        </w:rPr>
        <w:t>air</w:t>
      </w:r>
      <w:r w:rsidRPr="00E2106A">
        <w:rPr>
          <w:color w:val="000000" w:themeColor="text1"/>
          <w:vertAlign w:val="superscript"/>
        </w:rPr>
        <w:t>+</w:t>
      </w:r>
      <w:r w:rsidRPr="00E2106A">
        <w:rPr>
          <w:color w:val="000000" w:themeColor="text1"/>
        </w:rPr>
        <w:t xml:space="preserve">] concentration and aerosol liquid water content (ALWC) are the ISORROPIA-II model outputs (Liu et al., 2014). In the model, the ALWC was estimated by considering the </w:t>
      </w:r>
      <w:proofErr w:type="spellStart"/>
      <w:r w:rsidRPr="00E2106A">
        <w:rPr>
          <w:color w:val="000000" w:themeColor="text1"/>
        </w:rPr>
        <w:lastRenderedPageBreak/>
        <w:t>Raoult</w:t>
      </w:r>
      <w:proofErr w:type="spellEnd"/>
      <w:r w:rsidRPr="00E2106A">
        <w:rPr>
          <w:color w:val="000000" w:themeColor="text1"/>
        </w:rPr>
        <w:t xml:space="preserve"> effect, curvature effect, and water uptake property (</w:t>
      </w:r>
      <w:proofErr w:type="spellStart"/>
      <w:r w:rsidRPr="00E2106A">
        <w:rPr>
          <w:color w:val="000000" w:themeColor="text1"/>
        </w:rPr>
        <w:t>Bian</w:t>
      </w:r>
      <w:proofErr w:type="spellEnd"/>
      <w:r w:rsidRPr="00E2106A">
        <w:rPr>
          <w:color w:val="000000" w:themeColor="text1"/>
        </w:rPr>
        <w:t xml:space="preserve"> et al., 2014; </w:t>
      </w:r>
      <w:proofErr w:type="spellStart"/>
      <w:r w:rsidRPr="00E2106A">
        <w:rPr>
          <w:color w:val="000000" w:themeColor="text1"/>
          <w:lang w:val="en-IN"/>
        </w:rPr>
        <w:t>Hennigan</w:t>
      </w:r>
      <w:proofErr w:type="spellEnd"/>
      <w:r w:rsidRPr="00E2106A">
        <w:rPr>
          <w:color w:val="000000" w:themeColor="text1"/>
          <w:lang w:val="en-IN"/>
        </w:rPr>
        <w:t xml:space="preserve"> et al., 2015)</w:t>
      </w:r>
      <w:r w:rsidRPr="00E2106A">
        <w:rPr>
          <w:color w:val="000000" w:themeColor="text1"/>
        </w:rPr>
        <w:t xml:space="preserve">. The water uptake of aerosols is calculated with the </w:t>
      </w:r>
      <w:proofErr w:type="spellStart"/>
      <w:r w:rsidRPr="00E2106A">
        <w:rPr>
          <w:color w:val="000000" w:themeColor="text1"/>
        </w:rPr>
        <w:t>Zdanovskii</w:t>
      </w:r>
      <w:proofErr w:type="spellEnd"/>
      <w:r w:rsidRPr="00E2106A">
        <w:rPr>
          <w:color w:val="000000" w:themeColor="text1"/>
        </w:rPr>
        <w:t>–Stokes–Robinson (ZSR) hypothesis (Stokes and Robinson, 1966)</w:t>
      </w:r>
    </w:p>
    <w:p w14:paraId="2F2A3CD4" w14:textId="73A2CF1B" w:rsidR="007073E8" w:rsidRPr="00E2106A" w:rsidRDefault="007073E8" w:rsidP="007073E8">
      <w:pPr>
        <w:pStyle w:val="NormalWeb"/>
        <w:spacing w:after="0" w:line="360" w:lineRule="auto"/>
        <w:ind w:firstLine="720"/>
        <w:contextualSpacing/>
        <w:jc w:val="both"/>
        <w:rPr>
          <w:color w:val="000000" w:themeColor="text1"/>
        </w:rPr>
      </w:pPr>
      <m:oMathPara>
        <m:oMathParaPr>
          <m:jc m:val="center"/>
        </m:oMathParaPr>
        <m:oMath>
          <m:r>
            <w:rPr>
              <w:rFonts w:ascii="Cambria Math" w:hAnsi="Cambria Math"/>
              <w:color w:val="000000" w:themeColor="text1"/>
            </w:rPr>
            <m:t>A=</m:t>
          </m:r>
          <m:nary>
            <m:naryPr>
              <m:chr m:val="∑"/>
              <m:limLoc m:val="undOvr"/>
              <m:supHide m:val="1"/>
              <m:ctrlPr>
                <w:rPr>
                  <w:rFonts w:ascii="Cambria Math" w:hAnsi="Cambria Math"/>
                  <w:i/>
                  <w:color w:val="000000" w:themeColor="text1"/>
                </w:rPr>
              </m:ctrlPr>
            </m:naryPr>
            <m:sub>
              <m:r>
                <w:rPr>
                  <w:rFonts w:ascii="Cambria Math" w:hAnsi="Cambria Math"/>
                  <w:color w:val="000000" w:themeColor="text1"/>
                </w:rPr>
                <m:t>i</m:t>
              </m:r>
            </m:sub>
            <m:sup/>
            <m:e>
              <m:f>
                <m:fPr>
                  <m:ctrlPr>
                    <w:rPr>
                      <w:rFonts w:ascii="Cambria Math" w:hAnsi="Cambria Math"/>
                      <w:i/>
                      <w:color w:val="000000" w:themeColor="text1"/>
                    </w:rPr>
                  </m:ctrlPr>
                </m:fPr>
                <m:num>
                  <m:sSub>
                    <m:sSubPr>
                      <m:ctrlPr>
                        <w:rPr>
                          <w:rFonts w:ascii="Cambria Math" w:hAnsi="Cambria Math"/>
                          <w:i/>
                          <w:color w:val="000000" w:themeColor="text1"/>
                        </w:rPr>
                      </m:ctrlPr>
                    </m:sSubPr>
                    <m:e>
                      <m:r>
                        <w:rPr>
                          <w:rFonts w:ascii="Cambria Math" w:hAnsi="Cambria Math"/>
                          <w:color w:val="000000" w:themeColor="text1"/>
                        </w:rPr>
                        <m:t>M</m:t>
                      </m:r>
                    </m:e>
                    <m:sub>
                      <m:r>
                        <w:rPr>
                          <w:rFonts w:ascii="Cambria Math" w:hAnsi="Cambria Math"/>
                          <w:color w:val="000000" w:themeColor="text1"/>
                        </w:rPr>
                        <m:t>i</m:t>
                      </m:r>
                    </m:sub>
                  </m:sSub>
                </m:num>
                <m:den>
                  <m:sSub>
                    <m:sSubPr>
                      <m:ctrlPr>
                        <w:rPr>
                          <w:rFonts w:ascii="Cambria Math" w:hAnsi="Cambria Math"/>
                          <w:i/>
                          <w:color w:val="000000" w:themeColor="text1"/>
                        </w:rPr>
                      </m:ctrlPr>
                    </m:sSubPr>
                    <m:e>
                      <m:r>
                        <w:rPr>
                          <w:rFonts w:ascii="Cambria Math" w:hAnsi="Cambria Math"/>
                          <w:color w:val="000000" w:themeColor="text1"/>
                        </w:rPr>
                        <m:t>m</m:t>
                      </m:r>
                    </m:e>
                    <m:sub>
                      <m:r>
                        <w:rPr>
                          <w:rFonts w:ascii="Cambria Math" w:hAnsi="Cambria Math"/>
                          <w:color w:val="000000" w:themeColor="text1"/>
                        </w:rPr>
                        <m:t>oi</m:t>
                      </m:r>
                    </m:sub>
                  </m:sSub>
                  <m:sSub>
                    <m:sSubPr>
                      <m:ctrlPr>
                        <w:rPr>
                          <w:rFonts w:ascii="Cambria Math" w:hAnsi="Cambria Math"/>
                          <w:i/>
                          <w:color w:val="000000" w:themeColor="text1"/>
                        </w:rPr>
                      </m:ctrlPr>
                    </m:sSubPr>
                    <m:e>
                      <m:r>
                        <w:rPr>
                          <w:rFonts w:ascii="Cambria Math" w:hAnsi="Cambria Math"/>
                          <w:color w:val="000000" w:themeColor="text1"/>
                        </w:rPr>
                        <m:t xml:space="preserve"> (a</m:t>
                      </m:r>
                    </m:e>
                    <m:sub>
                      <m:r>
                        <w:rPr>
                          <w:rFonts w:ascii="Cambria Math" w:hAnsi="Cambria Math"/>
                          <w:color w:val="000000" w:themeColor="text1"/>
                        </w:rPr>
                        <m:t>w</m:t>
                      </m:r>
                    </m:sub>
                  </m:sSub>
                  <m:r>
                    <w:rPr>
                      <w:rFonts w:ascii="Cambria Math" w:hAnsi="Cambria Math"/>
                      <w:color w:val="000000" w:themeColor="text1"/>
                    </w:rPr>
                    <m:t>)</m:t>
                  </m:r>
                </m:den>
              </m:f>
            </m:e>
          </m:nary>
          <m:r>
            <w:rPr>
              <w:rFonts w:ascii="Cambria Math" w:hAnsi="Cambria Math"/>
              <w:color w:val="000000" w:themeColor="text1"/>
            </w:rPr>
            <m:t xml:space="preserve">                                                  (2)</m:t>
          </m:r>
        </m:oMath>
      </m:oMathPara>
    </w:p>
    <w:p w14:paraId="026C5E59" w14:textId="77777777" w:rsidR="007073E8" w:rsidRPr="00E2106A" w:rsidRDefault="007073E8" w:rsidP="007073E8">
      <w:pPr>
        <w:pStyle w:val="NormalWeb"/>
        <w:spacing w:after="0" w:line="360" w:lineRule="auto"/>
        <w:contextualSpacing/>
        <w:jc w:val="both"/>
        <w:rPr>
          <w:color w:val="000000" w:themeColor="text1"/>
        </w:rPr>
      </w:pPr>
      <w:proofErr w:type="gramStart"/>
      <w:r w:rsidRPr="00E2106A">
        <w:rPr>
          <w:color w:val="000000" w:themeColor="text1"/>
        </w:rPr>
        <w:t>where</w:t>
      </w:r>
      <w:proofErr w:type="gramEnd"/>
      <w:r w:rsidRPr="00E2106A">
        <w:rPr>
          <w:color w:val="000000" w:themeColor="text1"/>
        </w:rPr>
        <w:t xml:space="preserve"> </w:t>
      </w:r>
      <w:proofErr w:type="spellStart"/>
      <w:r w:rsidRPr="00E2106A">
        <w:rPr>
          <w:color w:val="000000" w:themeColor="text1"/>
        </w:rPr>
        <w:t>M</w:t>
      </w:r>
      <w:r w:rsidRPr="00E2106A">
        <w:rPr>
          <w:color w:val="000000" w:themeColor="text1"/>
          <w:vertAlign w:val="subscript"/>
        </w:rPr>
        <w:t>i</w:t>
      </w:r>
      <w:proofErr w:type="spellEnd"/>
      <w:r w:rsidRPr="00E2106A">
        <w:rPr>
          <w:color w:val="000000" w:themeColor="text1"/>
        </w:rPr>
        <w:t xml:space="preserve"> is the mole concentration of the electrolyte </w:t>
      </w:r>
      <w:proofErr w:type="spellStart"/>
      <w:r w:rsidRPr="00E2106A">
        <w:rPr>
          <w:color w:val="000000" w:themeColor="text1"/>
        </w:rPr>
        <w:t>i</w:t>
      </w:r>
      <w:proofErr w:type="spellEnd"/>
      <w:r w:rsidRPr="00E2106A">
        <w:rPr>
          <w:color w:val="000000" w:themeColor="text1"/>
        </w:rPr>
        <w:t xml:space="preserve"> (</w:t>
      </w:r>
      <w:proofErr w:type="spellStart"/>
      <w:r w:rsidRPr="00E2106A">
        <w:rPr>
          <w:color w:val="000000" w:themeColor="text1"/>
        </w:rPr>
        <w:t>mol</w:t>
      </w:r>
      <w:proofErr w:type="spellEnd"/>
      <w:r w:rsidRPr="00E2106A">
        <w:rPr>
          <w:color w:val="000000" w:themeColor="text1"/>
        </w:rPr>
        <w:t xml:space="preserve"> m</w:t>
      </w:r>
      <w:r w:rsidRPr="00E2106A">
        <w:rPr>
          <w:color w:val="000000" w:themeColor="text1"/>
          <w:vertAlign w:val="superscript"/>
        </w:rPr>
        <w:t>−3</w:t>
      </w:r>
      <w:r w:rsidRPr="00E2106A">
        <w:rPr>
          <w:color w:val="000000" w:themeColor="text1"/>
        </w:rPr>
        <w:t xml:space="preserve">), </w:t>
      </w:r>
      <w:proofErr w:type="spellStart"/>
      <w:r w:rsidRPr="00E2106A">
        <w:rPr>
          <w:color w:val="000000" w:themeColor="text1"/>
        </w:rPr>
        <w:t>m</w:t>
      </w:r>
      <w:r w:rsidRPr="00E2106A">
        <w:rPr>
          <w:color w:val="000000" w:themeColor="text1"/>
          <w:vertAlign w:val="subscript"/>
        </w:rPr>
        <w:t>oi</w:t>
      </w:r>
      <w:proofErr w:type="spellEnd"/>
      <w:r w:rsidRPr="00E2106A">
        <w:rPr>
          <w:color w:val="000000" w:themeColor="text1"/>
        </w:rPr>
        <w:t>(a</w:t>
      </w:r>
      <w:r w:rsidRPr="00E2106A">
        <w:rPr>
          <w:color w:val="000000" w:themeColor="text1"/>
          <w:vertAlign w:val="subscript"/>
        </w:rPr>
        <w:t>w</w:t>
      </w:r>
      <w:r w:rsidRPr="00E2106A">
        <w:rPr>
          <w:color w:val="000000" w:themeColor="text1"/>
        </w:rPr>
        <w:t xml:space="preserve">) is the corresponding molality of the binary solution of the electrolyte </w:t>
      </w:r>
      <w:proofErr w:type="spellStart"/>
      <w:r w:rsidRPr="00E2106A">
        <w:rPr>
          <w:color w:val="000000" w:themeColor="text1"/>
        </w:rPr>
        <w:t>i</w:t>
      </w:r>
      <w:proofErr w:type="spellEnd"/>
      <w:r w:rsidRPr="00E2106A">
        <w:rPr>
          <w:color w:val="000000" w:themeColor="text1"/>
        </w:rPr>
        <w:t xml:space="preserve"> under the same a</w:t>
      </w:r>
      <w:r w:rsidRPr="00E2106A">
        <w:rPr>
          <w:color w:val="000000" w:themeColor="text1"/>
          <w:vertAlign w:val="subscript"/>
        </w:rPr>
        <w:t xml:space="preserve">w </w:t>
      </w:r>
      <w:r w:rsidRPr="00E2106A">
        <w:rPr>
          <w:color w:val="000000" w:themeColor="text1"/>
        </w:rPr>
        <w:t xml:space="preserve">(Seinfeld and </w:t>
      </w:r>
      <w:proofErr w:type="spellStart"/>
      <w:r w:rsidRPr="00E2106A">
        <w:rPr>
          <w:color w:val="000000" w:themeColor="text1"/>
        </w:rPr>
        <w:t>Pandis</w:t>
      </w:r>
      <w:proofErr w:type="spellEnd"/>
      <w:r w:rsidRPr="00E2106A">
        <w:rPr>
          <w:color w:val="000000" w:themeColor="text1"/>
        </w:rPr>
        <w:t>, 2008). At the phase equilibrium a</w:t>
      </w:r>
      <w:r w:rsidRPr="00E2106A">
        <w:rPr>
          <w:color w:val="000000" w:themeColor="text1"/>
          <w:vertAlign w:val="subscript"/>
        </w:rPr>
        <w:t>w</w:t>
      </w:r>
      <w:r w:rsidRPr="00E2106A">
        <w:rPr>
          <w:color w:val="000000" w:themeColor="text1"/>
        </w:rPr>
        <w:t xml:space="preserve"> is equal to the ambient RH:</w:t>
      </w:r>
    </w:p>
    <w:p w14:paraId="126C1AD5" w14:textId="64C57DD2" w:rsidR="007073E8" w:rsidRPr="00E2106A" w:rsidRDefault="004D086D" w:rsidP="007073E8">
      <w:pPr>
        <w:pStyle w:val="NormalWeb"/>
        <w:spacing w:after="0" w:line="360" w:lineRule="auto"/>
        <w:ind w:firstLine="720"/>
        <w:contextualSpacing/>
        <w:jc w:val="center"/>
        <w:rPr>
          <w:color w:val="000000" w:themeColor="text1"/>
        </w:rPr>
      </w:pPr>
      <m:oMathPara>
        <m:oMath>
          <m:sSub>
            <m:sSubPr>
              <m:ctrlPr>
                <w:rPr>
                  <w:rFonts w:ascii="Cambria Math" w:hAnsi="Cambria Math"/>
                  <w:i/>
                  <w:color w:val="000000" w:themeColor="text1"/>
                </w:rPr>
              </m:ctrlPr>
            </m:sSubPr>
            <m:e>
              <m:r>
                <w:rPr>
                  <w:rFonts w:ascii="Cambria Math" w:hAnsi="Cambria Math"/>
                  <w:color w:val="000000" w:themeColor="text1"/>
                </w:rPr>
                <m:t>a</m:t>
              </m:r>
            </m:e>
            <m:sub>
              <m:r>
                <w:rPr>
                  <w:rFonts w:ascii="Cambria Math" w:hAnsi="Cambria Math"/>
                  <w:color w:val="000000" w:themeColor="text1"/>
                </w:rPr>
                <m:t>w</m:t>
              </m:r>
            </m:sub>
          </m:sSub>
          <m:r>
            <w:rPr>
              <w:rFonts w:ascii="Cambria Math" w:hAnsi="Cambria Math"/>
              <w:color w:val="000000" w:themeColor="text1"/>
            </w:rPr>
            <m:t>=</m:t>
          </m:r>
          <m:r>
            <w:rPr>
              <w:rFonts w:ascii="Cambria Math" w:hAnsi="Cambria Math"/>
              <w:color w:val="000000" w:themeColor="text1"/>
            </w:rPr>
            <m:t>RH</m:t>
          </m:r>
          <m:r>
            <w:rPr>
              <w:rFonts w:ascii="Cambria Math" w:hAnsi="Cambria Math"/>
              <w:color w:val="000000" w:themeColor="text1"/>
            </w:rPr>
            <m:t xml:space="preserve">                                                                 (3)</m:t>
          </m:r>
        </m:oMath>
      </m:oMathPara>
    </w:p>
    <w:p w14:paraId="584E0E15" w14:textId="77777777" w:rsidR="007073E8" w:rsidRPr="00E2106A" w:rsidRDefault="007073E8" w:rsidP="007073E8">
      <w:pPr>
        <w:pStyle w:val="NormalWeb"/>
        <w:spacing w:after="0" w:line="360" w:lineRule="auto"/>
        <w:contextualSpacing/>
        <w:jc w:val="both"/>
        <w:rPr>
          <w:color w:val="000000" w:themeColor="text1"/>
        </w:rPr>
      </w:pPr>
      <w:r w:rsidRPr="00E2106A">
        <w:rPr>
          <w:color w:val="000000" w:themeColor="text1"/>
        </w:rPr>
        <w:t xml:space="preserve">This approach ignores the contribution of organic species (e.g., oxalate, </w:t>
      </w:r>
      <w:proofErr w:type="spellStart"/>
      <w:r w:rsidRPr="00E2106A">
        <w:rPr>
          <w:color w:val="000000" w:themeColor="text1"/>
        </w:rPr>
        <w:t>formate</w:t>
      </w:r>
      <w:proofErr w:type="spellEnd"/>
      <w:r w:rsidRPr="00E2106A">
        <w:rPr>
          <w:color w:val="000000" w:themeColor="text1"/>
        </w:rPr>
        <w:t>, acetate) to ALWC, but studies have shown that organics do not significantly affect the aerosol liquid water content (</w:t>
      </w:r>
      <w:proofErr w:type="spellStart"/>
      <w:r w:rsidRPr="00E2106A">
        <w:rPr>
          <w:color w:val="000000" w:themeColor="text1"/>
        </w:rPr>
        <w:t>Ziemba</w:t>
      </w:r>
      <w:proofErr w:type="spellEnd"/>
      <w:r w:rsidRPr="00E2106A">
        <w:rPr>
          <w:color w:val="000000" w:themeColor="text1"/>
        </w:rPr>
        <w:t xml:space="preserve"> et al., 2007; Wang et al., 2019).</w:t>
      </w:r>
    </w:p>
    <w:p w14:paraId="457F2F05" w14:textId="77777777" w:rsidR="007073E8" w:rsidRPr="00E2106A" w:rsidRDefault="007073E8" w:rsidP="007073E8">
      <w:pPr>
        <w:pStyle w:val="NormalWeb"/>
        <w:spacing w:after="0" w:line="360" w:lineRule="auto"/>
        <w:ind w:firstLine="720"/>
        <w:contextualSpacing/>
        <w:jc w:val="both"/>
        <w:rPr>
          <w:color w:val="000000" w:themeColor="text1"/>
        </w:rPr>
      </w:pPr>
      <w:r w:rsidRPr="00E2106A">
        <w:rPr>
          <w:color w:val="000000" w:themeColor="text1"/>
        </w:rPr>
        <w:t>In this study, the data of RH in the 30–95% range were considered for the model simulation and data of RH &gt; 95% were excluded since the exponential growth in ALWC with RH introduces large pH uncertainties (</w:t>
      </w:r>
      <w:proofErr w:type="spellStart"/>
      <w:r w:rsidRPr="00E2106A">
        <w:rPr>
          <w:color w:val="000000" w:themeColor="text1"/>
        </w:rPr>
        <w:t>Guo</w:t>
      </w:r>
      <w:proofErr w:type="spellEnd"/>
      <w:r w:rsidRPr="00E2106A">
        <w:rPr>
          <w:color w:val="000000" w:themeColor="text1"/>
        </w:rPr>
        <w:t xml:space="preserve"> et al., 2015). During</w:t>
      </w:r>
      <w:r w:rsidRPr="00E2106A">
        <w:rPr>
          <w:color w:val="000000" w:themeColor="text1"/>
          <w:lang w:bidi="bn-IN"/>
        </w:rPr>
        <w:t xml:space="preserve"> the study period, the ambient humidity was high (≥50%), much higher than the efflorescence RH (10-30 %), so the "</w:t>
      </w:r>
      <w:r w:rsidRPr="00E2106A">
        <w:rPr>
          <w:color w:val="000000" w:themeColor="text1"/>
        </w:rPr>
        <w:t>forward" mode consideration and the assumption that aerosols were in a completely deliquesced phase and remained at the "metastable" side of the hysteresis is reasonable. The model-derived pH of PM</w:t>
      </w:r>
      <w:r w:rsidRPr="00E2106A">
        <w:rPr>
          <w:color w:val="000000" w:themeColor="text1"/>
          <w:vertAlign w:val="subscript"/>
        </w:rPr>
        <w:t>2.5</w:t>
      </w:r>
      <w:r w:rsidRPr="00E2106A">
        <w:rPr>
          <w:color w:val="000000" w:themeColor="text1"/>
        </w:rPr>
        <w:t xml:space="preserve"> was compared to make a comprehensive analysis of the model simulation. </w:t>
      </w:r>
    </w:p>
    <w:p w14:paraId="11426DED" w14:textId="77777777" w:rsidR="007073E8" w:rsidRPr="007073E8" w:rsidRDefault="007073E8" w:rsidP="007073E8">
      <w:pPr>
        <w:pStyle w:val="NormalWeb"/>
        <w:spacing w:line="360" w:lineRule="auto"/>
        <w:contextualSpacing/>
        <w:jc w:val="both"/>
        <w:rPr>
          <w:color w:val="000000" w:themeColor="text1"/>
        </w:rPr>
      </w:pPr>
    </w:p>
    <w:p w14:paraId="256AC1E1" w14:textId="7DF6FE91" w:rsidR="00FF0377" w:rsidRPr="00E2106A" w:rsidRDefault="007073E8" w:rsidP="00FF0377">
      <w:pPr>
        <w:pStyle w:val="NormalWeb"/>
        <w:spacing w:after="0" w:line="360" w:lineRule="auto"/>
        <w:contextualSpacing/>
        <w:jc w:val="both"/>
        <w:rPr>
          <w:b/>
          <w:bCs/>
          <w:color w:val="000000" w:themeColor="text1"/>
        </w:rPr>
      </w:pPr>
      <w:r>
        <w:rPr>
          <w:b/>
          <w:bCs/>
          <w:color w:val="000000" w:themeColor="text1"/>
        </w:rPr>
        <w:t>2.2</w:t>
      </w:r>
      <w:r w:rsidR="00CF6A4F" w:rsidRPr="00E2106A">
        <w:rPr>
          <w:b/>
          <w:bCs/>
          <w:color w:val="000000" w:themeColor="text1"/>
        </w:rPr>
        <w:t xml:space="preserve"> </w:t>
      </w:r>
      <w:r w:rsidR="00FF0377" w:rsidRPr="00E2106A">
        <w:rPr>
          <w:b/>
          <w:bCs/>
          <w:color w:val="000000" w:themeColor="text1"/>
        </w:rPr>
        <w:t xml:space="preserve">Gas-particle partitioning ratio </w:t>
      </w:r>
    </w:p>
    <w:p w14:paraId="47019170" w14:textId="77777777" w:rsidR="00ED368C" w:rsidRPr="00E2106A" w:rsidRDefault="00ED368C" w:rsidP="00ED368C">
      <w:pPr>
        <w:pStyle w:val="NormalWeb"/>
        <w:spacing w:after="0" w:line="360" w:lineRule="auto"/>
        <w:ind w:firstLine="720"/>
        <w:contextualSpacing/>
        <w:jc w:val="both"/>
        <w:rPr>
          <w:color w:val="000000" w:themeColor="text1"/>
        </w:rPr>
      </w:pPr>
      <w:r w:rsidRPr="00E2106A">
        <w:rPr>
          <w:color w:val="000000" w:themeColor="text1"/>
        </w:rPr>
        <w:t>The gas-to-particle partitioning and formation of secondary aerosols are significantly impacted by pH, ALWC, and T. High ALWC results in uptake of a gaseous species onto liquid and phase partitioning depending on the multiphase and heterogeneous reaction rates and the measurement or module of the model used (</w:t>
      </w:r>
      <w:proofErr w:type="spellStart"/>
      <w:r w:rsidRPr="00E2106A">
        <w:rPr>
          <w:color w:val="000000" w:themeColor="text1"/>
        </w:rPr>
        <w:t>Nemitz</w:t>
      </w:r>
      <w:proofErr w:type="spellEnd"/>
      <w:r w:rsidRPr="00E2106A">
        <w:rPr>
          <w:color w:val="000000" w:themeColor="text1"/>
        </w:rPr>
        <w:t xml:space="preserve"> et al., 2004; Hanson et al., 1994; </w:t>
      </w:r>
      <w:r w:rsidRPr="00E2106A">
        <w:rPr>
          <w:rStyle w:val="Strong"/>
          <w:b w:val="0"/>
          <w:color w:val="000000" w:themeColor="text1"/>
        </w:rPr>
        <w:t>Murphy et al., 2017</w:t>
      </w:r>
      <w:r w:rsidRPr="00E2106A">
        <w:rPr>
          <w:color w:val="000000" w:themeColor="text1"/>
        </w:rPr>
        <w:t>). The partitioning ratio of ammonium [</w:t>
      </w:r>
      <w:proofErr w:type="gramStart"/>
      <w:r w:rsidRPr="00E2106A">
        <w:rPr>
          <w:color w:val="000000" w:themeColor="text1"/>
        </w:rPr>
        <w:t>ε(</w:t>
      </w:r>
      <w:proofErr w:type="gramEnd"/>
      <w:r w:rsidRPr="00E2106A">
        <w:rPr>
          <w:color w:val="000000" w:themeColor="text1"/>
        </w:rPr>
        <w:t>NH</w:t>
      </w:r>
      <w:r w:rsidRPr="00E2106A">
        <w:rPr>
          <w:color w:val="000000" w:themeColor="text1"/>
          <w:vertAlign w:val="subscript"/>
        </w:rPr>
        <w:t>4</w:t>
      </w:r>
      <w:r w:rsidRPr="00E2106A">
        <w:rPr>
          <w:color w:val="000000" w:themeColor="text1"/>
          <w:vertAlign w:val="superscript"/>
        </w:rPr>
        <w:t>+</w:t>
      </w:r>
      <w:r w:rsidRPr="00E2106A">
        <w:rPr>
          <w:color w:val="000000" w:themeColor="text1"/>
        </w:rPr>
        <w:t>)], nitrate [ε(NO</w:t>
      </w:r>
      <w:r w:rsidRPr="00E2106A">
        <w:rPr>
          <w:color w:val="000000" w:themeColor="text1"/>
          <w:vertAlign w:val="subscript"/>
        </w:rPr>
        <w:t>3</w:t>
      </w:r>
      <w:r w:rsidRPr="00E2106A">
        <w:rPr>
          <w:color w:val="000000" w:themeColor="text1"/>
          <w:vertAlign w:val="superscript"/>
        </w:rPr>
        <w:t>-</w:t>
      </w:r>
      <w:r w:rsidRPr="00E2106A">
        <w:rPr>
          <w:color w:val="000000" w:themeColor="text1"/>
        </w:rPr>
        <w:t>)], and chloride [ε(</w:t>
      </w:r>
      <w:proofErr w:type="spellStart"/>
      <w:r w:rsidRPr="00E2106A">
        <w:rPr>
          <w:color w:val="000000" w:themeColor="text1"/>
        </w:rPr>
        <w:t>Cl</w:t>
      </w:r>
      <w:proofErr w:type="spellEnd"/>
      <w:r w:rsidRPr="00E2106A">
        <w:rPr>
          <w:color w:val="000000" w:themeColor="text1"/>
          <w:vertAlign w:val="superscript"/>
        </w:rPr>
        <w:t>-</w:t>
      </w:r>
      <w:r w:rsidRPr="00E2106A">
        <w:rPr>
          <w:color w:val="000000" w:themeColor="text1"/>
        </w:rPr>
        <w:t xml:space="preserve">)] can be estimated using the following equations: </w:t>
      </w:r>
    </w:p>
    <w:p w14:paraId="22354710" w14:textId="4B2F409F" w:rsidR="00ED368C" w:rsidRPr="00E2106A" w:rsidRDefault="00ED368C" w:rsidP="00ED368C">
      <w:pPr>
        <w:spacing w:line="360" w:lineRule="auto"/>
        <w:ind w:firstLine="720"/>
        <w:contextualSpacing/>
        <w:jc w:val="both"/>
        <w:rPr>
          <w:rFonts w:ascii="Times New Roman" w:hAnsi="Times New Roman" w:cs="Times New Roman"/>
          <w:color w:val="000000" w:themeColor="text1"/>
          <w:sz w:val="24"/>
          <w:szCs w:val="24"/>
        </w:rPr>
      </w:pPr>
      <m:oMathPara>
        <m:oMath>
          <m:r>
            <w:rPr>
              <w:rFonts w:ascii="Cambria Math" w:hAnsi="Cambria Math" w:cs="Times New Roman"/>
              <w:color w:val="000000" w:themeColor="text1"/>
              <w:sz w:val="24"/>
              <w:szCs w:val="24"/>
            </w:rPr>
            <m:t>ε</m:t>
          </m:r>
          <m:d>
            <m:dPr>
              <m:ctrlPr>
                <w:rPr>
                  <w:rFonts w:ascii="Cambria Math" w:hAnsi="Cambria Math" w:cs="Times New Roman"/>
                  <w:i/>
                  <w:color w:val="000000" w:themeColor="text1"/>
                  <w:sz w:val="24"/>
                  <w:szCs w:val="24"/>
                </w:rPr>
              </m:ctrlPr>
            </m:dPr>
            <m:e>
              <m:sSubSup>
                <m:sSubSupPr>
                  <m:ctrlPr>
                    <w:rPr>
                      <w:rFonts w:ascii="Cambria Math" w:hAnsi="Cambria Math" w:cs="Times New Roman"/>
                      <w:i/>
                      <w:color w:val="000000" w:themeColor="text1"/>
                      <w:sz w:val="24"/>
                      <w:szCs w:val="24"/>
                    </w:rPr>
                  </m:ctrlPr>
                </m:sSubSupPr>
                <m:e>
                  <m:r>
                    <w:rPr>
                      <w:rFonts w:ascii="Cambria Math" w:hAnsi="Cambria Math" w:cs="Times New Roman"/>
                      <w:color w:val="000000" w:themeColor="text1"/>
                      <w:sz w:val="24"/>
                      <w:szCs w:val="24"/>
                    </w:rPr>
                    <m:t>NH</m:t>
                  </m:r>
                </m:e>
                <m:sub>
                  <m:r>
                    <w:rPr>
                      <w:rFonts w:ascii="Cambria Math" w:hAnsi="Cambria Math" w:cs="Times New Roman"/>
                      <w:color w:val="000000" w:themeColor="text1"/>
                      <w:sz w:val="24"/>
                      <w:szCs w:val="24"/>
                    </w:rPr>
                    <m:t>4</m:t>
                  </m:r>
                </m:sub>
                <m:sup>
                  <m:r>
                    <w:rPr>
                      <w:rFonts w:ascii="Cambria Math" w:hAnsi="Cambria Math" w:cs="Times New Roman"/>
                      <w:color w:val="000000" w:themeColor="text1"/>
                      <w:sz w:val="24"/>
                      <w:szCs w:val="24"/>
                    </w:rPr>
                    <m:t>+</m:t>
                  </m:r>
                </m:sup>
              </m:sSubSup>
            </m:e>
          </m:d>
          <m:r>
            <w:rPr>
              <w:rFonts w:ascii="Cambria Math" w:hAnsi="Cambria Math" w:cs="Times New Roman"/>
              <w:color w:val="000000" w:themeColor="text1"/>
              <w:sz w:val="24"/>
              <w:szCs w:val="24"/>
            </w:rPr>
            <m:t>=</m:t>
          </m:r>
          <m:f>
            <m:fPr>
              <m:ctrlPr>
                <w:rPr>
                  <w:rFonts w:ascii="Cambria Math" w:hAnsi="Cambria Math" w:cs="Times New Roman"/>
                  <w:i/>
                  <w:color w:val="000000" w:themeColor="text1"/>
                  <w:sz w:val="24"/>
                  <w:szCs w:val="24"/>
                </w:rPr>
              </m:ctrlPr>
            </m:fPr>
            <m:num>
              <m:d>
                <m:dPr>
                  <m:begChr m:val="["/>
                  <m:endChr m:val="]"/>
                  <m:ctrlPr>
                    <w:rPr>
                      <w:rFonts w:ascii="Cambria Math" w:hAnsi="Cambria Math" w:cs="Times New Roman"/>
                      <w:i/>
                      <w:color w:val="000000" w:themeColor="text1"/>
                      <w:sz w:val="24"/>
                      <w:szCs w:val="24"/>
                    </w:rPr>
                  </m:ctrlPr>
                </m:dPr>
                <m:e>
                  <m:sSubSup>
                    <m:sSubSupPr>
                      <m:ctrlPr>
                        <w:rPr>
                          <w:rFonts w:ascii="Cambria Math" w:hAnsi="Cambria Math" w:cs="Times New Roman"/>
                          <w:i/>
                          <w:color w:val="000000" w:themeColor="text1"/>
                          <w:sz w:val="24"/>
                          <w:szCs w:val="24"/>
                        </w:rPr>
                      </m:ctrlPr>
                    </m:sSubSupPr>
                    <m:e>
                      <m:r>
                        <w:rPr>
                          <w:rFonts w:ascii="Cambria Math" w:hAnsi="Cambria Math" w:cs="Times New Roman"/>
                          <w:color w:val="000000" w:themeColor="text1"/>
                          <w:sz w:val="24"/>
                          <w:szCs w:val="24"/>
                        </w:rPr>
                        <m:t>NH</m:t>
                      </m:r>
                    </m:e>
                    <m:sub>
                      <m:r>
                        <w:rPr>
                          <w:rFonts w:ascii="Cambria Math" w:hAnsi="Cambria Math" w:cs="Times New Roman"/>
                          <w:color w:val="000000" w:themeColor="text1"/>
                          <w:sz w:val="24"/>
                          <w:szCs w:val="24"/>
                        </w:rPr>
                        <m:t>4</m:t>
                      </m:r>
                    </m:sub>
                    <m:sup>
                      <m:r>
                        <w:rPr>
                          <w:rFonts w:ascii="Cambria Math" w:hAnsi="Cambria Math" w:cs="Times New Roman"/>
                          <w:color w:val="000000" w:themeColor="text1"/>
                          <w:sz w:val="24"/>
                          <w:szCs w:val="24"/>
                        </w:rPr>
                        <m:t>+</m:t>
                      </m:r>
                    </m:sup>
                  </m:sSubSup>
                </m:e>
              </m:d>
            </m:num>
            <m:den>
              <m:d>
                <m:dPr>
                  <m:begChr m:val="["/>
                  <m:endChr m:val="]"/>
                  <m:ctrlPr>
                    <w:rPr>
                      <w:rFonts w:ascii="Cambria Math" w:hAnsi="Cambria Math" w:cs="Times New Roman"/>
                      <w:i/>
                      <w:color w:val="000000" w:themeColor="text1"/>
                      <w:sz w:val="24"/>
                      <w:szCs w:val="24"/>
                    </w:rPr>
                  </m:ctrlPr>
                </m:dPr>
                <m:e>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NH</m:t>
                      </m:r>
                    </m:e>
                    <m:sub>
                      <m:r>
                        <w:rPr>
                          <w:rFonts w:ascii="Cambria Math" w:hAnsi="Cambria Math" w:cs="Times New Roman"/>
                          <w:color w:val="000000" w:themeColor="text1"/>
                          <w:sz w:val="24"/>
                          <w:szCs w:val="24"/>
                        </w:rPr>
                        <m:t>3</m:t>
                      </m:r>
                    </m:sub>
                  </m:sSub>
                </m:e>
              </m:d>
              <m:r>
                <w:rPr>
                  <w:rFonts w:ascii="Cambria Math" w:hAnsi="Cambria Math" w:cs="Times New Roman"/>
                  <w:color w:val="000000" w:themeColor="text1"/>
                  <w:sz w:val="24"/>
                  <w:szCs w:val="24"/>
                </w:rPr>
                <m:t>+</m:t>
              </m:r>
              <m:d>
                <m:dPr>
                  <m:begChr m:val="["/>
                  <m:endChr m:val="]"/>
                  <m:ctrlPr>
                    <w:rPr>
                      <w:rFonts w:ascii="Cambria Math" w:hAnsi="Cambria Math" w:cs="Times New Roman"/>
                      <w:i/>
                      <w:color w:val="000000" w:themeColor="text1"/>
                      <w:sz w:val="24"/>
                      <w:szCs w:val="24"/>
                    </w:rPr>
                  </m:ctrlPr>
                </m:dPr>
                <m:e>
                  <m:sSubSup>
                    <m:sSubSupPr>
                      <m:ctrlPr>
                        <w:rPr>
                          <w:rFonts w:ascii="Cambria Math" w:hAnsi="Cambria Math" w:cs="Times New Roman"/>
                          <w:i/>
                          <w:color w:val="000000" w:themeColor="text1"/>
                          <w:sz w:val="24"/>
                          <w:szCs w:val="24"/>
                        </w:rPr>
                      </m:ctrlPr>
                    </m:sSubSupPr>
                    <m:e>
                      <m:r>
                        <w:rPr>
                          <w:rFonts w:ascii="Cambria Math" w:hAnsi="Cambria Math" w:cs="Times New Roman"/>
                          <w:color w:val="000000" w:themeColor="text1"/>
                          <w:sz w:val="24"/>
                          <w:szCs w:val="24"/>
                        </w:rPr>
                        <m:t>NH</m:t>
                      </m:r>
                    </m:e>
                    <m:sub>
                      <m:r>
                        <w:rPr>
                          <w:rFonts w:ascii="Cambria Math" w:hAnsi="Cambria Math" w:cs="Times New Roman"/>
                          <w:color w:val="000000" w:themeColor="text1"/>
                          <w:sz w:val="24"/>
                          <w:szCs w:val="24"/>
                        </w:rPr>
                        <m:t>4</m:t>
                      </m:r>
                    </m:sub>
                    <m:sup>
                      <m:r>
                        <w:rPr>
                          <w:rFonts w:ascii="Cambria Math" w:hAnsi="Cambria Math" w:cs="Times New Roman"/>
                          <w:color w:val="000000" w:themeColor="text1"/>
                          <w:sz w:val="24"/>
                          <w:szCs w:val="24"/>
                        </w:rPr>
                        <m:t>+</m:t>
                      </m:r>
                    </m:sup>
                  </m:sSubSup>
                </m:e>
              </m:d>
            </m:den>
          </m:f>
          <m:r>
            <w:rPr>
              <w:rFonts w:ascii="Cambria Math" w:hAnsi="Cambria Math" w:cs="Times New Roman"/>
              <w:color w:val="000000" w:themeColor="text1"/>
              <w:sz w:val="24"/>
              <w:szCs w:val="24"/>
            </w:rPr>
            <m:t xml:space="preserve">                                             (4)</m:t>
          </m:r>
        </m:oMath>
      </m:oMathPara>
    </w:p>
    <w:p w14:paraId="70F3EE53" w14:textId="034330E2" w:rsidR="00ED368C" w:rsidRPr="00E2106A" w:rsidRDefault="00ED368C" w:rsidP="00ED368C">
      <w:pPr>
        <w:pStyle w:val="NormalWeb"/>
        <w:spacing w:line="360" w:lineRule="auto"/>
        <w:ind w:firstLine="720"/>
        <w:contextualSpacing/>
        <w:jc w:val="both"/>
        <w:rPr>
          <w:color w:val="000000" w:themeColor="text1"/>
        </w:rPr>
      </w:pPr>
      <m:oMathPara>
        <m:oMath>
          <m:r>
            <w:rPr>
              <w:rFonts w:ascii="Cambria Math" w:hAnsi="Cambria Math"/>
              <w:color w:val="000000" w:themeColor="text1"/>
            </w:rPr>
            <m:t>ε</m:t>
          </m:r>
          <m:d>
            <m:dPr>
              <m:ctrlPr>
                <w:rPr>
                  <w:rFonts w:ascii="Cambria Math" w:hAnsi="Cambria Math"/>
                  <w:i/>
                  <w:color w:val="000000" w:themeColor="text1"/>
                </w:rPr>
              </m:ctrlPr>
            </m:dPr>
            <m:e>
              <m:sSubSup>
                <m:sSubSupPr>
                  <m:ctrlPr>
                    <w:rPr>
                      <w:rFonts w:ascii="Cambria Math" w:hAnsi="Cambria Math"/>
                      <w:i/>
                      <w:color w:val="000000" w:themeColor="text1"/>
                    </w:rPr>
                  </m:ctrlPr>
                </m:sSubSupPr>
                <m:e>
                  <m:r>
                    <w:rPr>
                      <w:rFonts w:ascii="Cambria Math" w:hAnsi="Cambria Math"/>
                      <w:color w:val="000000" w:themeColor="text1"/>
                    </w:rPr>
                    <m:t>NO</m:t>
                  </m:r>
                </m:e>
                <m:sub>
                  <m:r>
                    <w:rPr>
                      <w:rFonts w:ascii="Cambria Math" w:hAnsi="Cambria Math"/>
                      <w:color w:val="000000" w:themeColor="text1"/>
                    </w:rPr>
                    <m:t>3</m:t>
                  </m:r>
                </m:sub>
                <m:sup>
                  <m:r>
                    <w:rPr>
                      <w:rFonts w:ascii="Cambria Math" w:hAnsi="Cambria Math"/>
                      <w:color w:val="000000" w:themeColor="text1"/>
                    </w:rPr>
                    <m:t>-</m:t>
                  </m:r>
                </m:sup>
              </m:sSubSup>
            </m:e>
          </m:d>
          <m:r>
            <w:rPr>
              <w:rFonts w:ascii="Cambria Math" w:hAnsi="Cambria Math"/>
              <w:color w:val="000000" w:themeColor="text1"/>
            </w:rPr>
            <m:t>=</m:t>
          </m:r>
          <m:f>
            <m:fPr>
              <m:ctrlPr>
                <w:rPr>
                  <w:rFonts w:ascii="Cambria Math" w:hAnsi="Cambria Math"/>
                  <w:i/>
                  <w:color w:val="000000" w:themeColor="text1"/>
                </w:rPr>
              </m:ctrlPr>
            </m:fPr>
            <m:num>
              <m:d>
                <m:dPr>
                  <m:begChr m:val="["/>
                  <m:endChr m:val="]"/>
                  <m:ctrlPr>
                    <w:rPr>
                      <w:rFonts w:ascii="Cambria Math" w:hAnsi="Cambria Math"/>
                      <w:i/>
                      <w:color w:val="000000" w:themeColor="text1"/>
                    </w:rPr>
                  </m:ctrlPr>
                </m:dPr>
                <m:e>
                  <m:sSubSup>
                    <m:sSubSupPr>
                      <m:ctrlPr>
                        <w:rPr>
                          <w:rFonts w:ascii="Cambria Math" w:hAnsi="Cambria Math"/>
                          <w:i/>
                          <w:color w:val="000000" w:themeColor="text1"/>
                        </w:rPr>
                      </m:ctrlPr>
                    </m:sSubSupPr>
                    <m:e>
                      <m:r>
                        <w:rPr>
                          <w:rFonts w:ascii="Cambria Math" w:hAnsi="Cambria Math"/>
                          <w:color w:val="000000" w:themeColor="text1"/>
                        </w:rPr>
                        <m:t>NO</m:t>
                      </m:r>
                    </m:e>
                    <m:sub>
                      <m:r>
                        <w:rPr>
                          <w:rFonts w:ascii="Cambria Math" w:hAnsi="Cambria Math"/>
                          <w:color w:val="000000" w:themeColor="text1"/>
                        </w:rPr>
                        <m:t>3</m:t>
                      </m:r>
                    </m:sub>
                    <m:sup>
                      <m:r>
                        <w:rPr>
                          <w:rFonts w:ascii="Cambria Math" w:hAnsi="Cambria Math"/>
                          <w:color w:val="000000" w:themeColor="text1"/>
                        </w:rPr>
                        <m:t>-</m:t>
                      </m:r>
                    </m:sup>
                  </m:sSubSup>
                </m:e>
              </m:d>
            </m:num>
            <m:den>
              <m:d>
                <m:dPr>
                  <m:begChr m:val="["/>
                  <m:endChr m:val="]"/>
                  <m:ctrlPr>
                    <w:rPr>
                      <w:rFonts w:ascii="Cambria Math" w:hAnsi="Cambria Math"/>
                      <w:i/>
                      <w:color w:val="000000" w:themeColor="text1"/>
                    </w:rPr>
                  </m:ctrlPr>
                </m:dPr>
                <m:e>
                  <m:sSub>
                    <m:sSubPr>
                      <m:ctrlPr>
                        <w:rPr>
                          <w:rFonts w:ascii="Cambria Math" w:hAnsi="Cambria Math"/>
                          <w:i/>
                          <w:color w:val="000000" w:themeColor="text1"/>
                        </w:rPr>
                      </m:ctrlPr>
                    </m:sSubPr>
                    <m:e>
                      <m:r>
                        <w:rPr>
                          <w:rFonts w:ascii="Cambria Math" w:hAnsi="Cambria Math"/>
                          <w:color w:val="000000" w:themeColor="text1"/>
                        </w:rPr>
                        <m:t>HNO</m:t>
                      </m:r>
                    </m:e>
                    <m:sub>
                      <m:r>
                        <w:rPr>
                          <w:rFonts w:ascii="Cambria Math" w:hAnsi="Cambria Math"/>
                          <w:color w:val="000000" w:themeColor="text1"/>
                        </w:rPr>
                        <m:t>3</m:t>
                      </m:r>
                    </m:sub>
                  </m:sSub>
                </m:e>
              </m:d>
              <m:r>
                <w:rPr>
                  <w:rFonts w:ascii="Cambria Math" w:hAnsi="Cambria Math"/>
                  <w:color w:val="000000" w:themeColor="text1"/>
                </w:rPr>
                <m:t>+</m:t>
              </m:r>
              <m:d>
                <m:dPr>
                  <m:begChr m:val="["/>
                  <m:endChr m:val="]"/>
                  <m:ctrlPr>
                    <w:rPr>
                      <w:rFonts w:ascii="Cambria Math" w:hAnsi="Cambria Math"/>
                      <w:i/>
                      <w:color w:val="000000" w:themeColor="text1"/>
                    </w:rPr>
                  </m:ctrlPr>
                </m:dPr>
                <m:e>
                  <m:sSubSup>
                    <m:sSubSupPr>
                      <m:ctrlPr>
                        <w:rPr>
                          <w:rFonts w:ascii="Cambria Math" w:hAnsi="Cambria Math"/>
                          <w:i/>
                          <w:color w:val="000000" w:themeColor="text1"/>
                        </w:rPr>
                      </m:ctrlPr>
                    </m:sSubSupPr>
                    <m:e>
                      <m:r>
                        <w:rPr>
                          <w:rFonts w:ascii="Cambria Math" w:hAnsi="Cambria Math"/>
                          <w:color w:val="000000" w:themeColor="text1"/>
                        </w:rPr>
                        <m:t>NO</m:t>
                      </m:r>
                    </m:e>
                    <m:sub>
                      <m:r>
                        <w:rPr>
                          <w:rFonts w:ascii="Cambria Math" w:hAnsi="Cambria Math"/>
                          <w:color w:val="000000" w:themeColor="text1"/>
                        </w:rPr>
                        <m:t>3</m:t>
                      </m:r>
                    </m:sub>
                    <m:sup>
                      <m:r>
                        <w:rPr>
                          <w:rFonts w:ascii="Cambria Math" w:hAnsi="Cambria Math"/>
                          <w:color w:val="000000" w:themeColor="text1"/>
                        </w:rPr>
                        <m:t>-</m:t>
                      </m:r>
                    </m:sup>
                  </m:sSubSup>
                </m:e>
              </m:d>
            </m:den>
          </m:f>
          <m:r>
            <w:rPr>
              <w:rFonts w:ascii="Cambria Math" w:hAnsi="Cambria Math"/>
              <w:color w:val="000000" w:themeColor="text1"/>
            </w:rPr>
            <m:t xml:space="preserve">                                          (5)</m:t>
          </m:r>
        </m:oMath>
      </m:oMathPara>
    </w:p>
    <w:p w14:paraId="590AEB39" w14:textId="1487C481" w:rsidR="00ED368C" w:rsidRPr="00E2106A" w:rsidRDefault="00ED368C" w:rsidP="00ED368C">
      <w:pPr>
        <w:pStyle w:val="NormalWeb"/>
        <w:spacing w:line="360" w:lineRule="auto"/>
        <w:ind w:firstLine="720"/>
        <w:contextualSpacing/>
        <w:jc w:val="both"/>
        <w:rPr>
          <w:color w:val="000000" w:themeColor="text1"/>
        </w:rPr>
      </w:pPr>
      <m:oMathPara>
        <m:oMath>
          <m:r>
            <w:rPr>
              <w:rFonts w:ascii="Cambria Math" w:hAnsi="Cambria Math"/>
              <w:color w:val="000000" w:themeColor="text1"/>
            </w:rPr>
            <w:lastRenderedPageBreak/>
            <m:t>ε</m:t>
          </m:r>
          <m:d>
            <m:dPr>
              <m:ctrlPr>
                <w:rPr>
                  <w:rFonts w:ascii="Cambria Math" w:hAnsi="Cambria Math"/>
                  <w:i/>
                  <w:color w:val="000000" w:themeColor="text1"/>
                </w:rPr>
              </m:ctrlPr>
            </m:dPr>
            <m:e>
              <m:sSup>
                <m:sSupPr>
                  <m:ctrlPr>
                    <w:rPr>
                      <w:rFonts w:ascii="Cambria Math" w:hAnsi="Cambria Math"/>
                      <w:i/>
                      <w:color w:val="000000" w:themeColor="text1"/>
                    </w:rPr>
                  </m:ctrlPr>
                </m:sSupPr>
                <m:e>
                  <m:r>
                    <w:rPr>
                      <w:rFonts w:ascii="Cambria Math" w:hAnsi="Cambria Math"/>
                      <w:color w:val="000000" w:themeColor="text1"/>
                    </w:rPr>
                    <m:t>Cl</m:t>
                  </m:r>
                </m:e>
                <m:sup>
                  <m:r>
                    <w:rPr>
                      <w:rFonts w:ascii="Cambria Math" w:hAnsi="Cambria Math"/>
                      <w:color w:val="000000" w:themeColor="text1"/>
                    </w:rPr>
                    <m:t>-</m:t>
                  </m:r>
                </m:sup>
              </m:sSup>
            </m:e>
          </m:d>
          <m:r>
            <w:rPr>
              <w:rFonts w:ascii="Cambria Math" w:hAnsi="Cambria Math"/>
              <w:color w:val="000000" w:themeColor="text1"/>
            </w:rPr>
            <m:t>=</m:t>
          </m:r>
          <m:f>
            <m:fPr>
              <m:ctrlPr>
                <w:rPr>
                  <w:rFonts w:ascii="Cambria Math" w:hAnsi="Cambria Math"/>
                  <w:i/>
                  <w:color w:val="000000" w:themeColor="text1"/>
                </w:rPr>
              </m:ctrlPr>
            </m:fPr>
            <m:num>
              <m:d>
                <m:dPr>
                  <m:begChr m:val="["/>
                  <m:endChr m:val="]"/>
                  <m:ctrlPr>
                    <w:rPr>
                      <w:rFonts w:ascii="Cambria Math" w:hAnsi="Cambria Math"/>
                      <w:i/>
                      <w:color w:val="000000" w:themeColor="text1"/>
                    </w:rPr>
                  </m:ctrlPr>
                </m:dPr>
                <m:e>
                  <m:sSup>
                    <m:sSupPr>
                      <m:ctrlPr>
                        <w:rPr>
                          <w:rFonts w:ascii="Cambria Math" w:hAnsi="Cambria Math"/>
                          <w:i/>
                          <w:color w:val="000000" w:themeColor="text1"/>
                        </w:rPr>
                      </m:ctrlPr>
                    </m:sSupPr>
                    <m:e>
                      <m:r>
                        <w:rPr>
                          <w:rFonts w:ascii="Cambria Math" w:hAnsi="Cambria Math"/>
                          <w:color w:val="000000" w:themeColor="text1"/>
                        </w:rPr>
                        <m:t>Cl</m:t>
                      </m:r>
                    </m:e>
                    <m:sup>
                      <m:r>
                        <w:rPr>
                          <w:rFonts w:ascii="Cambria Math" w:hAnsi="Cambria Math"/>
                          <w:color w:val="000000" w:themeColor="text1"/>
                        </w:rPr>
                        <m:t>-</m:t>
                      </m:r>
                    </m:sup>
                  </m:sSup>
                </m:e>
              </m:d>
            </m:num>
            <m:den>
              <m:d>
                <m:dPr>
                  <m:begChr m:val="["/>
                  <m:endChr m:val="]"/>
                  <m:ctrlPr>
                    <w:rPr>
                      <w:rFonts w:ascii="Cambria Math" w:hAnsi="Cambria Math"/>
                      <w:i/>
                      <w:color w:val="000000" w:themeColor="text1"/>
                    </w:rPr>
                  </m:ctrlPr>
                </m:dPr>
                <m:e>
                  <m:r>
                    <w:rPr>
                      <w:rFonts w:ascii="Cambria Math" w:hAnsi="Cambria Math"/>
                      <w:color w:val="000000" w:themeColor="text1"/>
                    </w:rPr>
                    <m:t>HCl</m:t>
                  </m:r>
                </m:e>
              </m:d>
              <m:r>
                <w:rPr>
                  <w:rFonts w:ascii="Cambria Math" w:hAnsi="Cambria Math"/>
                  <w:color w:val="000000" w:themeColor="text1"/>
                </w:rPr>
                <m:t>+</m:t>
              </m:r>
              <m:d>
                <m:dPr>
                  <m:begChr m:val="["/>
                  <m:endChr m:val="]"/>
                  <m:ctrlPr>
                    <w:rPr>
                      <w:rFonts w:ascii="Cambria Math" w:hAnsi="Cambria Math"/>
                      <w:i/>
                      <w:color w:val="000000" w:themeColor="text1"/>
                    </w:rPr>
                  </m:ctrlPr>
                </m:dPr>
                <m:e>
                  <m:sSup>
                    <m:sSupPr>
                      <m:ctrlPr>
                        <w:rPr>
                          <w:rFonts w:ascii="Cambria Math" w:hAnsi="Cambria Math"/>
                          <w:i/>
                          <w:color w:val="000000" w:themeColor="text1"/>
                        </w:rPr>
                      </m:ctrlPr>
                    </m:sSupPr>
                    <m:e>
                      <m:r>
                        <w:rPr>
                          <w:rFonts w:ascii="Cambria Math" w:hAnsi="Cambria Math"/>
                          <w:color w:val="000000" w:themeColor="text1"/>
                        </w:rPr>
                        <m:t>Cl</m:t>
                      </m:r>
                    </m:e>
                    <m:sup>
                      <m:r>
                        <w:rPr>
                          <w:rFonts w:ascii="Cambria Math" w:hAnsi="Cambria Math"/>
                          <w:color w:val="000000" w:themeColor="text1"/>
                        </w:rPr>
                        <m:t>-</m:t>
                      </m:r>
                    </m:sup>
                  </m:sSup>
                </m:e>
              </m:d>
            </m:den>
          </m:f>
          <m:r>
            <w:rPr>
              <w:rFonts w:ascii="Cambria Math" w:hAnsi="Cambria Math"/>
              <w:color w:val="000000" w:themeColor="text1"/>
            </w:rPr>
            <m:t xml:space="preserve">                                                 (6)</m:t>
          </m:r>
        </m:oMath>
      </m:oMathPara>
    </w:p>
    <w:p w14:paraId="12EEDA54" w14:textId="77777777" w:rsidR="00ED368C" w:rsidRPr="00E2106A" w:rsidRDefault="00ED368C" w:rsidP="00ED368C">
      <w:pPr>
        <w:pStyle w:val="NormalWeb"/>
        <w:spacing w:line="360" w:lineRule="auto"/>
        <w:contextualSpacing/>
        <w:jc w:val="both"/>
        <w:rPr>
          <w:color w:val="000000" w:themeColor="text1"/>
        </w:rPr>
      </w:pPr>
      <w:proofErr w:type="gramStart"/>
      <w:r w:rsidRPr="00E2106A">
        <w:rPr>
          <w:color w:val="000000" w:themeColor="text1"/>
        </w:rPr>
        <w:t>where</w:t>
      </w:r>
      <w:proofErr w:type="gramEnd"/>
      <w:r w:rsidRPr="00E2106A">
        <w:rPr>
          <w:color w:val="000000" w:themeColor="text1"/>
        </w:rPr>
        <w:t xml:space="preserve"> [NH</w:t>
      </w:r>
      <w:r w:rsidRPr="00E2106A">
        <w:rPr>
          <w:color w:val="000000" w:themeColor="text1"/>
          <w:vertAlign w:val="subscript"/>
        </w:rPr>
        <w:t>4</w:t>
      </w:r>
      <w:r w:rsidRPr="00E2106A">
        <w:rPr>
          <w:color w:val="000000" w:themeColor="text1"/>
          <w:vertAlign w:val="superscript"/>
        </w:rPr>
        <w:t>+</w:t>
      </w:r>
      <w:r w:rsidRPr="00E2106A">
        <w:rPr>
          <w:color w:val="000000" w:themeColor="text1"/>
        </w:rPr>
        <w:t>], [NO</w:t>
      </w:r>
      <w:r w:rsidRPr="00E2106A">
        <w:rPr>
          <w:color w:val="000000" w:themeColor="text1"/>
          <w:vertAlign w:val="subscript"/>
        </w:rPr>
        <w:t>3</w:t>
      </w:r>
      <w:r w:rsidRPr="00E2106A">
        <w:rPr>
          <w:color w:val="000000" w:themeColor="text1"/>
          <w:vertAlign w:val="superscript"/>
        </w:rPr>
        <w:t>-</w:t>
      </w:r>
      <w:r w:rsidRPr="00E2106A">
        <w:rPr>
          <w:color w:val="000000" w:themeColor="text1"/>
        </w:rPr>
        <w:t>], [</w:t>
      </w:r>
      <w:proofErr w:type="spellStart"/>
      <w:r w:rsidRPr="00E2106A">
        <w:rPr>
          <w:color w:val="000000" w:themeColor="text1"/>
        </w:rPr>
        <w:t>Cl</w:t>
      </w:r>
      <w:proofErr w:type="spellEnd"/>
      <w:r w:rsidRPr="00E2106A">
        <w:rPr>
          <w:color w:val="000000" w:themeColor="text1"/>
          <w:vertAlign w:val="superscript"/>
        </w:rPr>
        <w:t>-</w:t>
      </w:r>
      <w:r w:rsidRPr="00E2106A">
        <w:rPr>
          <w:color w:val="000000" w:themeColor="text1"/>
        </w:rPr>
        <w:t>], [NH</w:t>
      </w:r>
      <w:r w:rsidRPr="00E2106A">
        <w:rPr>
          <w:color w:val="000000" w:themeColor="text1"/>
          <w:vertAlign w:val="subscript"/>
        </w:rPr>
        <w:t>3</w:t>
      </w:r>
      <w:r w:rsidRPr="00E2106A">
        <w:rPr>
          <w:color w:val="000000" w:themeColor="text1"/>
        </w:rPr>
        <w:t>], [HNO</w:t>
      </w:r>
      <w:r w:rsidRPr="00E2106A">
        <w:rPr>
          <w:color w:val="000000" w:themeColor="text1"/>
          <w:vertAlign w:val="subscript"/>
        </w:rPr>
        <w:t>3</w:t>
      </w:r>
      <w:r w:rsidRPr="00E2106A">
        <w:rPr>
          <w:color w:val="000000" w:themeColor="text1"/>
        </w:rPr>
        <w:t>], [HCl] are the molar concentrations (</w:t>
      </w:r>
      <w:proofErr w:type="spellStart"/>
      <w:r w:rsidRPr="00E2106A">
        <w:rPr>
          <w:color w:val="000000" w:themeColor="text1"/>
        </w:rPr>
        <w:t>μmol</w:t>
      </w:r>
      <w:proofErr w:type="spellEnd"/>
      <w:r w:rsidRPr="00E2106A">
        <w:rPr>
          <w:color w:val="000000" w:themeColor="text1"/>
        </w:rPr>
        <w:t xml:space="preserve"> m</w:t>
      </w:r>
      <w:r w:rsidRPr="00E2106A">
        <w:rPr>
          <w:color w:val="000000" w:themeColor="text1"/>
          <w:vertAlign w:val="superscript"/>
        </w:rPr>
        <w:t>−3</w:t>
      </w:r>
      <w:r w:rsidRPr="00E2106A">
        <w:rPr>
          <w:color w:val="000000" w:themeColor="text1"/>
        </w:rPr>
        <w:t>) of particulate and gaseous species respectively. The agreement between the predicted and measured partitioning ratios has been evaluated by estimating the mean bias (MB) and normalized mean bias (NMB) using the following equations:</w:t>
      </w:r>
    </w:p>
    <w:p w14:paraId="703A7C37" w14:textId="60DBE37C" w:rsidR="00ED368C" w:rsidRPr="00E2106A" w:rsidRDefault="00ED368C" w:rsidP="00ED368C">
      <w:pPr>
        <w:pStyle w:val="NormalWeb"/>
        <w:spacing w:line="360" w:lineRule="auto"/>
        <w:ind w:firstLine="720"/>
        <w:contextualSpacing/>
        <w:jc w:val="both"/>
        <w:rPr>
          <w:color w:val="000000" w:themeColor="text1"/>
        </w:rPr>
      </w:pPr>
      <m:oMathPara>
        <m:oMath>
          <m:r>
            <w:rPr>
              <w:rFonts w:ascii="Cambria Math" w:hAnsi="Cambria Math"/>
              <w:color w:val="000000" w:themeColor="text1"/>
            </w:rPr>
            <m:t>MB=</m:t>
          </m:r>
          <m:f>
            <m:fPr>
              <m:ctrlPr>
                <w:rPr>
                  <w:rFonts w:ascii="Cambria Math" w:hAnsi="Cambria Math"/>
                  <w:i/>
                  <w:color w:val="000000" w:themeColor="text1"/>
                </w:rPr>
              </m:ctrlPr>
            </m:fPr>
            <m:num>
              <m:r>
                <w:rPr>
                  <w:rFonts w:ascii="Cambria Math" w:hAnsi="Cambria Math"/>
                  <w:color w:val="000000" w:themeColor="text1"/>
                </w:rPr>
                <m:t>1</m:t>
              </m:r>
            </m:num>
            <m:den>
              <m:r>
                <w:rPr>
                  <w:rFonts w:ascii="Cambria Math" w:hAnsi="Cambria Math"/>
                  <w:color w:val="000000" w:themeColor="text1"/>
                </w:rPr>
                <m:t>N</m:t>
              </m:r>
            </m:den>
          </m:f>
          <m:r>
            <w:rPr>
              <w:rFonts w:ascii="Cambria Math" w:hAnsi="Cambria Math"/>
              <w:color w:val="000000" w:themeColor="text1"/>
            </w:rPr>
            <m:t>×</m:t>
          </m:r>
          <m:nary>
            <m:naryPr>
              <m:chr m:val="∑"/>
              <m:grow m:val="1"/>
              <m:ctrlPr>
                <w:rPr>
                  <w:rFonts w:ascii="Cambria Math" w:hAnsi="Cambria Math"/>
                  <w:color w:val="000000" w:themeColor="text1"/>
                </w:rPr>
              </m:ctrlPr>
            </m:naryPr>
            <m:sub>
              <m:r>
                <w:rPr>
                  <w:rFonts w:ascii="Cambria Math" w:eastAsia="Cambria Math" w:hAnsi="Cambria Math" w:cs="Cambria Math"/>
                  <w:color w:val="000000" w:themeColor="text1"/>
                </w:rPr>
                <m:t>i=1</m:t>
              </m:r>
            </m:sub>
            <m:sup>
              <m:r>
                <w:rPr>
                  <w:rFonts w:ascii="Cambria Math" w:eastAsia="Cambria Math" w:hAnsi="Cambria Math" w:cs="Cambria Math"/>
                  <w:color w:val="000000" w:themeColor="text1"/>
                </w:rPr>
                <m:t>N</m:t>
              </m:r>
            </m:sup>
            <m:e>
              <m:d>
                <m:dPr>
                  <m:ctrlPr>
                    <w:rPr>
                      <w:rFonts w:ascii="Cambria Math" w:hAnsi="Cambria Math"/>
                      <w:i/>
                      <w:color w:val="000000" w:themeColor="text1"/>
                    </w:rPr>
                  </m:ctrlPr>
                </m:dPr>
                <m:e>
                  <m:sSub>
                    <m:sSubPr>
                      <m:ctrlPr>
                        <w:rPr>
                          <w:rFonts w:ascii="Cambria Math" w:hAnsi="Cambria Math"/>
                          <w:i/>
                          <w:color w:val="000000" w:themeColor="text1"/>
                        </w:rPr>
                      </m:ctrlPr>
                    </m:sSubPr>
                    <m:e>
                      <m:r>
                        <w:rPr>
                          <w:rFonts w:ascii="Cambria Math" w:hAnsi="Cambria Math"/>
                          <w:color w:val="000000" w:themeColor="text1"/>
                        </w:rPr>
                        <m:t>M</m:t>
                      </m:r>
                    </m:e>
                    <m:sub>
                      <m:r>
                        <w:rPr>
                          <w:rFonts w:ascii="Cambria Math" w:hAnsi="Cambria Math"/>
                          <w:color w:val="000000" w:themeColor="text1"/>
                        </w:rPr>
                        <m:t>i</m:t>
                      </m:r>
                    </m:sub>
                  </m:sSub>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O</m:t>
                      </m:r>
                    </m:e>
                    <m:sub>
                      <m:r>
                        <w:rPr>
                          <w:rFonts w:ascii="Cambria Math" w:hAnsi="Cambria Math"/>
                          <w:color w:val="000000" w:themeColor="text1"/>
                        </w:rPr>
                        <m:t>i</m:t>
                      </m:r>
                    </m:sub>
                  </m:sSub>
                </m:e>
              </m:d>
              <m:r>
                <w:rPr>
                  <w:rFonts w:ascii="Cambria Math" w:hAnsi="Cambria Math"/>
                  <w:color w:val="000000" w:themeColor="text1"/>
                </w:rPr>
                <m:t xml:space="preserve">                                            (7)</m:t>
              </m:r>
            </m:e>
          </m:nary>
        </m:oMath>
      </m:oMathPara>
    </w:p>
    <w:p w14:paraId="0EBC3090" w14:textId="431666B3" w:rsidR="00ED368C" w:rsidRPr="00E2106A" w:rsidRDefault="00ED368C" w:rsidP="00ED368C">
      <w:pPr>
        <w:pStyle w:val="NormalWeb"/>
        <w:spacing w:line="360" w:lineRule="auto"/>
        <w:ind w:firstLine="720"/>
        <w:contextualSpacing/>
        <w:jc w:val="both"/>
        <w:rPr>
          <w:color w:val="000000" w:themeColor="text1"/>
        </w:rPr>
      </w:pPr>
      <m:oMathPara>
        <m:oMath>
          <m:r>
            <w:rPr>
              <w:rFonts w:ascii="Cambria Math" w:hAnsi="Cambria Math"/>
              <w:color w:val="000000" w:themeColor="text1"/>
            </w:rPr>
            <m:t>NMB=</m:t>
          </m:r>
          <m:f>
            <m:fPr>
              <m:ctrlPr>
                <w:rPr>
                  <w:rFonts w:ascii="Cambria Math" w:hAnsi="Cambria Math"/>
                  <w:color w:val="000000" w:themeColor="text1"/>
                </w:rPr>
              </m:ctrlPr>
            </m:fPr>
            <m:num>
              <m:nary>
                <m:naryPr>
                  <m:chr m:val="∑"/>
                  <m:grow m:val="1"/>
                  <m:ctrlPr>
                    <w:rPr>
                      <w:rFonts w:ascii="Cambria Math" w:hAnsi="Cambria Math"/>
                      <w:color w:val="000000" w:themeColor="text1"/>
                    </w:rPr>
                  </m:ctrlPr>
                </m:naryPr>
                <m:sub>
                  <m:r>
                    <w:rPr>
                      <w:rFonts w:ascii="Cambria Math" w:eastAsia="Cambria Math" w:hAnsi="Cambria Math" w:cs="Cambria Math"/>
                      <w:color w:val="000000" w:themeColor="text1"/>
                    </w:rPr>
                    <m:t>i=1</m:t>
                  </m:r>
                </m:sub>
                <m:sup>
                  <m:r>
                    <w:rPr>
                      <w:rFonts w:ascii="Cambria Math" w:eastAsia="Cambria Math" w:hAnsi="Cambria Math" w:cs="Cambria Math"/>
                      <w:color w:val="000000" w:themeColor="text1"/>
                    </w:rPr>
                    <m:t>N</m:t>
                  </m:r>
                </m:sup>
                <m:e>
                  <m:d>
                    <m:dPr>
                      <m:ctrlPr>
                        <w:rPr>
                          <w:rFonts w:ascii="Cambria Math" w:hAnsi="Cambria Math"/>
                          <w:i/>
                          <w:color w:val="000000" w:themeColor="text1"/>
                        </w:rPr>
                      </m:ctrlPr>
                    </m:dPr>
                    <m:e>
                      <m:sSub>
                        <m:sSubPr>
                          <m:ctrlPr>
                            <w:rPr>
                              <w:rFonts w:ascii="Cambria Math" w:hAnsi="Cambria Math"/>
                              <w:i/>
                              <w:color w:val="000000" w:themeColor="text1"/>
                            </w:rPr>
                          </m:ctrlPr>
                        </m:sSubPr>
                        <m:e>
                          <m:r>
                            <w:rPr>
                              <w:rFonts w:ascii="Cambria Math" w:hAnsi="Cambria Math"/>
                              <w:color w:val="000000" w:themeColor="text1"/>
                            </w:rPr>
                            <m:t>M</m:t>
                          </m:r>
                        </m:e>
                        <m:sub>
                          <m:r>
                            <w:rPr>
                              <w:rFonts w:ascii="Cambria Math" w:hAnsi="Cambria Math"/>
                              <w:color w:val="000000" w:themeColor="text1"/>
                            </w:rPr>
                            <m:t>i</m:t>
                          </m:r>
                        </m:sub>
                      </m:sSub>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O</m:t>
                          </m:r>
                        </m:e>
                        <m:sub>
                          <m:r>
                            <w:rPr>
                              <w:rFonts w:ascii="Cambria Math" w:hAnsi="Cambria Math"/>
                              <w:color w:val="000000" w:themeColor="text1"/>
                            </w:rPr>
                            <m:t>i</m:t>
                          </m:r>
                        </m:sub>
                      </m:sSub>
                    </m:e>
                  </m:d>
                </m:e>
              </m:nary>
            </m:num>
            <m:den>
              <m:nary>
                <m:naryPr>
                  <m:chr m:val="∑"/>
                  <m:grow m:val="1"/>
                  <m:ctrlPr>
                    <w:rPr>
                      <w:rFonts w:ascii="Cambria Math" w:hAnsi="Cambria Math"/>
                      <w:color w:val="000000" w:themeColor="text1"/>
                    </w:rPr>
                  </m:ctrlPr>
                </m:naryPr>
                <m:sub>
                  <m:r>
                    <w:rPr>
                      <w:rFonts w:ascii="Cambria Math" w:eastAsia="Cambria Math" w:hAnsi="Cambria Math" w:cs="Cambria Math"/>
                      <w:color w:val="000000" w:themeColor="text1"/>
                    </w:rPr>
                    <m:t>i=1</m:t>
                  </m:r>
                </m:sub>
                <m:sup>
                  <m:r>
                    <w:rPr>
                      <w:rFonts w:ascii="Cambria Math" w:eastAsia="Cambria Math" w:hAnsi="Cambria Math" w:cs="Cambria Math"/>
                      <w:color w:val="000000" w:themeColor="text1"/>
                    </w:rPr>
                    <m:t>N</m:t>
                  </m:r>
                </m:sup>
                <m:e>
                  <m:sSub>
                    <m:sSubPr>
                      <m:ctrlPr>
                        <w:rPr>
                          <w:rFonts w:ascii="Cambria Math" w:hAnsi="Cambria Math"/>
                          <w:i/>
                          <w:color w:val="000000" w:themeColor="text1"/>
                        </w:rPr>
                      </m:ctrlPr>
                    </m:sSubPr>
                    <m:e>
                      <m:r>
                        <w:rPr>
                          <w:rFonts w:ascii="Cambria Math" w:hAnsi="Cambria Math"/>
                          <w:color w:val="000000" w:themeColor="text1"/>
                        </w:rPr>
                        <m:t>O</m:t>
                      </m:r>
                    </m:e>
                    <m:sub>
                      <m:r>
                        <w:rPr>
                          <w:rFonts w:ascii="Cambria Math" w:hAnsi="Cambria Math"/>
                          <w:color w:val="000000" w:themeColor="text1"/>
                        </w:rPr>
                        <m:t>i</m:t>
                      </m:r>
                    </m:sub>
                  </m:sSub>
                </m:e>
              </m:nary>
            </m:den>
          </m:f>
          <m:r>
            <w:rPr>
              <w:rFonts w:ascii="Cambria Math" w:hAnsi="Cambria Math"/>
              <w:color w:val="000000" w:themeColor="text1"/>
            </w:rPr>
            <m:t>×100%                              (8)</m:t>
          </m:r>
        </m:oMath>
      </m:oMathPara>
    </w:p>
    <w:p w14:paraId="7AC49578" w14:textId="20151C25" w:rsidR="00B4693B" w:rsidRDefault="00ED368C" w:rsidP="007073E8">
      <w:pPr>
        <w:pStyle w:val="NormalWeb"/>
        <w:spacing w:after="0" w:line="360" w:lineRule="auto"/>
        <w:contextualSpacing/>
        <w:jc w:val="both"/>
        <w:rPr>
          <w:color w:val="000000" w:themeColor="text1"/>
        </w:rPr>
      </w:pPr>
      <w:proofErr w:type="gramStart"/>
      <w:r w:rsidRPr="00E2106A">
        <w:rPr>
          <w:color w:val="000000" w:themeColor="text1"/>
        </w:rPr>
        <w:t>where</w:t>
      </w:r>
      <w:proofErr w:type="gramEnd"/>
      <w:r w:rsidRPr="00E2106A">
        <w:rPr>
          <w:color w:val="000000" w:themeColor="text1"/>
        </w:rPr>
        <w:t xml:space="preserve">, </w:t>
      </w:r>
      <w:proofErr w:type="spellStart"/>
      <w:r w:rsidRPr="00E2106A">
        <w:rPr>
          <w:color w:val="000000" w:themeColor="text1"/>
        </w:rPr>
        <w:t>M</w:t>
      </w:r>
      <w:r w:rsidRPr="00E2106A">
        <w:rPr>
          <w:color w:val="000000" w:themeColor="text1"/>
          <w:vertAlign w:val="subscript"/>
        </w:rPr>
        <w:t>i</w:t>
      </w:r>
      <w:proofErr w:type="spellEnd"/>
      <w:r w:rsidRPr="00E2106A">
        <w:rPr>
          <w:color w:val="000000" w:themeColor="text1"/>
        </w:rPr>
        <w:t xml:space="preserve"> and </w:t>
      </w:r>
      <w:proofErr w:type="spellStart"/>
      <w:r w:rsidRPr="00E2106A">
        <w:rPr>
          <w:color w:val="000000" w:themeColor="text1"/>
        </w:rPr>
        <w:t>O</w:t>
      </w:r>
      <w:r w:rsidRPr="00E2106A">
        <w:rPr>
          <w:color w:val="000000" w:themeColor="text1"/>
          <w:vertAlign w:val="subscript"/>
        </w:rPr>
        <w:t>i</w:t>
      </w:r>
      <w:proofErr w:type="spellEnd"/>
      <w:r w:rsidRPr="00E2106A">
        <w:rPr>
          <w:color w:val="000000" w:themeColor="text1"/>
        </w:rPr>
        <w:t xml:space="preserve"> are the model predicted and observed data, respectively, and N is the number of data points (</w:t>
      </w:r>
      <w:proofErr w:type="spellStart"/>
      <w:r w:rsidRPr="00E2106A">
        <w:rPr>
          <w:color w:val="000000" w:themeColor="text1"/>
        </w:rPr>
        <w:t>Sudheer</w:t>
      </w:r>
      <w:proofErr w:type="spellEnd"/>
      <w:r w:rsidRPr="00E2106A">
        <w:rPr>
          <w:color w:val="000000" w:themeColor="text1"/>
        </w:rPr>
        <w:t xml:space="preserve"> et al., 2015). These metrics are commonly used to evaluate the model predictions, and negative values for MB and NMB imply lower prediction, whereas positive values show the over-prediction. </w:t>
      </w:r>
    </w:p>
    <w:p w14:paraId="64E58B0F" w14:textId="77777777" w:rsidR="007073E8" w:rsidRDefault="007073E8" w:rsidP="007073E8">
      <w:pPr>
        <w:pStyle w:val="NormalWeb"/>
        <w:spacing w:after="0" w:line="360" w:lineRule="auto"/>
        <w:contextualSpacing/>
        <w:jc w:val="both"/>
        <w:rPr>
          <w:color w:val="000000" w:themeColor="text1"/>
        </w:rPr>
      </w:pPr>
    </w:p>
    <w:p w14:paraId="5514B390" w14:textId="77777777" w:rsidR="007073E8" w:rsidRDefault="007073E8" w:rsidP="007073E8">
      <w:pPr>
        <w:pStyle w:val="NormalWeb"/>
        <w:spacing w:after="0" w:line="360" w:lineRule="auto"/>
        <w:contextualSpacing/>
        <w:jc w:val="both"/>
        <w:rPr>
          <w:color w:val="000000" w:themeColor="text1"/>
        </w:rPr>
      </w:pPr>
    </w:p>
    <w:p w14:paraId="0790F412" w14:textId="77777777" w:rsidR="007073E8" w:rsidRDefault="007073E8" w:rsidP="007073E8">
      <w:pPr>
        <w:pStyle w:val="NormalWeb"/>
        <w:spacing w:after="0" w:line="360" w:lineRule="auto"/>
        <w:contextualSpacing/>
        <w:jc w:val="both"/>
        <w:rPr>
          <w:color w:val="000000" w:themeColor="text1"/>
        </w:rPr>
      </w:pPr>
    </w:p>
    <w:p w14:paraId="5EEFFF86" w14:textId="77777777" w:rsidR="007073E8" w:rsidRDefault="007073E8" w:rsidP="007073E8">
      <w:pPr>
        <w:pStyle w:val="NormalWeb"/>
        <w:spacing w:after="0" w:line="360" w:lineRule="auto"/>
        <w:contextualSpacing/>
        <w:jc w:val="both"/>
        <w:rPr>
          <w:color w:val="000000" w:themeColor="text1"/>
        </w:rPr>
      </w:pPr>
    </w:p>
    <w:p w14:paraId="382A9F3B" w14:textId="77777777" w:rsidR="007073E8" w:rsidRDefault="007073E8" w:rsidP="007073E8">
      <w:pPr>
        <w:pStyle w:val="NormalWeb"/>
        <w:spacing w:after="0" w:line="360" w:lineRule="auto"/>
        <w:contextualSpacing/>
        <w:jc w:val="both"/>
        <w:rPr>
          <w:color w:val="000000" w:themeColor="text1"/>
        </w:rPr>
      </w:pPr>
    </w:p>
    <w:p w14:paraId="562B7552" w14:textId="77777777" w:rsidR="007073E8" w:rsidRDefault="007073E8" w:rsidP="007073E8">
      <w:pPr>
        <w:pStyle w:val="NormalWeb"/>
        <w:spacing w:after="0" w:line="360" w:lineRule="auto"/>
        <w:contextualSpacing/>
        <w:jc w:val="both"/>
        <w:rPr>
          <w:color w:val="000000" w:themeColor="text1"/>
        </w:rPr>
      </w:pPr>
    </w:p>
    <w:p w14:paraId="5C40B14A" w14:textId="77777777" w:rsidR="007073E8" w:rsidRDefault="007073E8" w:rsidP="007073E8">
      <w:pPr>
        <w:pStyle w:val="NormalWeb"/>
        <w:spacing w:after="0" w:line="360" w:lineRule="auto"/>
        <w:contextualSpacing/>
        <w:jc w:val="both"/>
        <w:rPr>
          <w:color w:val="000000" w:themeColor="text1"/>
        </w:rPr>
      </w:pPr>
    </w:p>
    <w:p w14:paraId="38DE504E" w14:textId="77777777" w:rsidR="007073E8" w:rsidRDefault="007073E8" w:rsidP="007073E8">
      <w:pPr>
        <w:pStyle w:val="NormalWeb"/>
        <w:spacing w:after="0" w:line="360" w:lineRule="auto"/>
        <w:contextualSpacing/>
        <w:jc w:val="both"/>
        <w:rPr>
          <w:color w:val="000000" w:themeColor="text1"/>
        </w:rPr>
      </w:pPr>
    </w:p>
    <w:p w14:paraId="43BB93CE" w14:textId="77777777" w:rsidR="007073E8" w:rsidRDefault="007073E8" w:rsidP="007073E8">
      <w:pPr>
        <w:pStyle w:val="NormalWeb"/>
        <w:spacing w:after="0" w:line="360" w:lineRule="auto"/>
        <w:contextualSpacing/>
        <w:jc w:val="both"/>
        <w:rPr>
          <w:color w:val="000000" w:themeColor="text1"/>
        </w:rPr>
      </w:pPr>
    </w:p>
    <w:p w14:paraId="0E222D04" w14:textId="77777777" w:rsidR="007073E8" w:rsidRDefault="007073E8" w:rsidP="007073E8">
      <w:pPr>
        <w:pStyle w:val="NormalWeb"/>
        <w:spacing w:after="0" w:line="360" w:lineRule="auto"/>
        <w:contextualSpacing/>
        <w:jc w:val="both"/>
        <w:rPr>
          <w:color w:val="000000" w:themeColor="text1"/>
        </w:rPr>
      </w:pPr>
    </w:p>
    <w:p w14:paraId="5025AA80" w14:textId="77777777" w:rsidR="007073E8" w:rsidRDefault="007073E8" w:rsidP="007073E8">
      <w:pPr>
        <w:pStyle w:val="NormalWeb"/>
        <w:spacing w:after="0" w:line="360" w:lineRule="auto"/>
        <w:contextualSpacing/>
        <w:jc w:val="both"/>
        <w:rPr>
          <w:color w:val="000000" w:themeColor="text1"/>
        </w:rPr>
      </w:pPr>
    </w:p>
    <w:p w14:paraId="500AC53E" w14:textId="77777777" w:rsidR="007073E8" w:rsidRDefault="007073E8" w:rsidP="007073E8">
      <w:pPr>
        <w:pStyle w:val="NormalWeb"/>
        <w:spacing w:after="0" w:line="360" w:lineRule="auto"/>
        <w:contextualSpacing/>
        <w:jc w:val="both"/>
        <w:rPr>
          <w:color w:val="000000" w:themeColor="text1"/>
        </w:rPr>
      </w:pPr>
    </w:p>
    <w:p w14:paraId="483DC612" w14:textId="77777777" w:rsidR="007073E8" w:rsidRDefault="007073E8" w:rsidP="007073E8">
      <w:pPr>
        <w:pStyle w:val="NormalWeb"/>
        <w:spacing w:after="0" w:line="360" w:lineRule="auto"/>
        <w:contextualSpacing/>
        <w:jc w:val="both"/>
        <w:rPr>
          <w:color w:val="000000" w:themeColor="text1"/>
        </w:rPr>
      </w:pPr>
    </w:p>
    <w:p w14:paraId="04E4859F" w14:textId="77777777" w:rsidR="007073E8" w:rsidRDefault="007073E8" w:rsidP="007073E8">
      <w:pPr>
        <w:pStyle w:val="NormalWeb"/>
        <w:spacing w:after="0" w:line="360" w:lineRule="auto"/>
        <w:contextualSpacing/>
        <w:jc w:val="both"/>
        <w:rPr>
          <w:color w:val="000000" w:themeColor="text1"/>
        </w:rPr>
      </w:pPr>
    </w:p>
    <w:p w14:paraId="4DE6D983" w14:textId="77777777" w:rsidR="007073E8" w:rsidRDefault="007073E8" w:rsidP="007073E8">
      <w:pPr>
        <w:pStyle w:val="NormalWeb"/>
        <w:spacing w:after="0" w:line="360" w:lineRule="auto"/>
        <w:contextualSpacing/>
        <w:jc w:val="both"/>
        <w:rPr>
          <w:color w:val="000000" w:themeColor="text1"/>
        </w:rPr>
      </w:pPr>
    </w:p>
    <w:p w14:paraId="2C334BA3" w14:textId="77777777" w:rsidR="007073E8" w:rsidRDefault="007073E8" w:rsidP="007073E8">
      <w:pPr>
        <w:pStyle w:val="NormalWeb"/>
        <w:spacing w:after="0" w:line="360" w:lineRule="auto"/>
        <w:contextualSpacing/>
        <w:jc w:val="both"/>
        <w:rPr>
          <w:color w:val="000000" w:themeColor="text1"/>
        </w:rPr>
      </w:pPr>
    </w:p>
    <w:p w14:paraId="46E965E9" w14:textId="77777777" w:rsidR="007073E8" w:rsidRDefault="007073E8" w:rsidP="007073E8">
      <w:pPr>
        <w:pStyle w:val="NormalWeb"/>
        <w:spacing w:after="0" w:line="360" w:lineRule="auto"/>
        <w:contextualSpacing/>
        <w:jc w:val="both"/>
        <w:rPr>
          <w:color w:val="000000" w:themeColor="text1"/>
        </w:rPr>
      </w:pPr>
    </w:p>
    <w:p w14:paraId="02F7703E" w14:textId="77777777" w:rsidR="007073E8" w:rsidRPr="007073E8" w:rsidRDefault="007073E8" w:rsidP="007073E8">
      <w:pPr>
        <w:pStyle w:val="NormalWeb"/>
        <w:spacing w:after="0" w:line="360" w:lineRule="auto"/>
        <w:contextualSpacing/>
        <w:jc w:val="both"/>
        <w:rPr>
          <w:color w:val="000000" w:themeColor="text1"/>
        </w:rPr>
      </w:pPr>
    </w:p>
    <w:p w14:paraId="18487B11" w14:textId="77777777" w:rsidR="00B4693B" w:rsidRDefault="00B4693B" w:rsidP="00B913D2">
      <w:pPr>
        <w:spacing w:line="276" w:lineRule="auto"/>
        <w:jc w:val="both"/>
        <w:rPr>
          <w:rFonts w:ascii="Times New Roman" w:hAnsi="Times New Roman" w:cs="Times New Roman"/>
          <w:b/>
          <w:color w:val="000000" w:themeColor="text1"/>
          <w:sz w:val="28"/>
          <w:szCs w:val="28"/>
          <w:lang w:bidi="bn-IN"/>
        </w:rPr>
      </w:pPr>
    </w:p>
    <w:p w14:paraId="1256EFE3" w14:textId="2C3DA564" w:rsidR="00734E0D" w:rsidRPr="00734E0D" w:rsidRDefault="00734E0D" w:rsidP="00734E0D">
      <w:pPr>
        <w:pStyle w:val="NormalWeb"/>
        <w:spacing w:line="360" w:lineRule="auto"/>
        <w:ind w:left="720" w:hanging="720"/>
        <w:contextualSpacing/>
        <w:jc w:val="both"/>
        <w:rPr>
          <w:rStyle w:val="Strong"/>
          <w:color w:val="000000" w:themeColor="text1"/>
          <w:sz w:val="28"/>
          <w:szCs w:val="28"/>
        </w:rPr>
      </w:pPr>
      <w:r w:rsidRPr="00734E0D">
        <w:rPr>
          <w:rStyle w:val="Strong"/>
          <w:color w:val="000000" w:themeColor="text1"/>
          <w:sz w:val="28"/>
          <w:szCs w:val="28"/>
        </w:rPr>
        <w:lastRenderedPageBreak/>
        <w:t>References:</w:t>
      </w:r>
    </w:p>
    <w:p w14:paraId="2AA755F6" w14:textId="77777777" w:rsidR="004D086D" w:rsidRDefault="00734E0D" w:rsidP="004D086D">
      <w:pPr>
        <w:pStyle w:val="NormalWeb"/>
        <w:spacing w:line="360" w:lineRule="auto"/>
        <w:ind w:left="720" w:hanging="720"/>
        <w:contextualSpacing/>
        <w:jc w:val="both"/>
        <w:rPr>
          <w:rStyle w:val="Strong"/>
          <w:b w:val="0"/>
          <w:color w:val="000000" w:themeColor="text1"/>
        </w:rPr>
      </w:pPr>
      <w:r w:rsidRPr="003B21EA">
        <w:rPr>
          <w:rStyle w:val="Strong"/>
          <w:b w:val="0"/>
          <w:color w:val="000000" w:themeColor="text1"/>
        </w:rPr>
        <w:t xml:space="preserve">Ansari, A.S. and </w:t>
      </w:r>
      <w:proofErr w:type="spellStart"/>
      <w:r w:rsidRPr="003B21EA">
        <w:rPr>
          <w:rStyle w:val="Strong"/>
          <w:b w:val="0"/>
          <w:color w:val="000000" w:themeColor="text1"/>
        </w:rPr>
        <w:t>Pandis</w:t>
      </w:r>
      <w:proofErr w:type="spellEnd"/>
      <w:r w:rsidRPr="003B21EA">
        <w:rPr>
          <w:rStyle w:val="Strong"/>
          <w:b w:val="0"/>
          <w:color w:val="000000" w:themeColor="text1"/>
        </w:rPr>
        <w:t xml:space="preserve">, S.N., 2000. The effect of metastable equilibrium states on the partitioning of nitrate between the gas and aerosol phases. </w:t>
      </w:r>
      <w:proofErr w:type="gramStart"/>
      <w:r w:rsidRPr="003B21EA">
        <w:rPr>
          <w:rStyle w:val="Strong"/>
          <w:b w:val="0"/>
          <w:color w:val="000000" w:themeColor="text1"/>
        </w:rPr>
        <w:t>Atmospheric Environment, 34(1), pp.157-168.</w:t>
      </w:r>
      <w:proofErr w:type="gramEnd"/>
    </w:p>
    <w:p w14:paraId="4A46B66A" w14:textId="77777777" w:rsidR="004D086D" w:rsidRDefault="004D086D" w:rsidP="004D086D">
      <w:pPr>
        <w:pStyle w:val="NormalWeb"/>
        <w:spacing w:line="360" w:lineRule="auto"/>
        <w:ind w:left="720" w:hanging="720"/>
        <w:contextualSpacing/>
        <w:jc w:val="both"/>
        <w:rPr>
          <w:rStyle w:val="Strong"/>
          <w:b w:val="0"/>
          <w:color w:val="000000" w:themeColor="text1"/>
        </w:rPr>
      </w:pPr>
    </w:p>
    <w:p w14:paraId="349E22AC" w14:textId="77777777" w:rsidR="004D086D" w:rsidRDefault="004D086D" w:rsidP="004D086D">
      <w:pPr>
        <w:pStyle w:val="NormalWeb"/>
        <w:spacing w:line="360" w:lineRule="auto"/>
        <w:ind w:left="720" w:hanging="720"/>
        <w:contextualSpacing/>
        <w:jc w:val="both"/>
        <w:rPr>
          <w:color w:val="000000" w:themeColor="text1"/>
          <w:lang w:val="en-IN"/>
        </w:rPr>
      </w:pPr>
      <w:proofErr w:type="spellStart"/>
      <w:r w:rsidRPr="006F67FE">
        <w:rPr>
          <w:color w:val="000000" w:themeColor="text1"/>
          <w:lang w:val="en-IN"/>
        </w:rPr>
        <w:t>Bian</w:t>
      </w:r>
      <w:proofErr w:type="spellEnd"/>
      <w:r w:rsidRPr="006F67FE">
        <w:rPr>
          <w:color w:val="000000" w:themeColor="text1"/>
          <w:lang w:val="en-IN"/>
        </w:rPr>
        <w:t xml:space="preserve">, Y.X., Zhao, C.S., Ma, N., Chen, J. and </w:t>
      </w:r>
      <w:proofErr w:type="spellStart"/>
      <w:r w:rsidRPr="006F67FE">
        <w:rPr>
          <w:color w:val="000000" w:themeColor="text1"/>
          <w:lang w:val="en-IN"/>
        </w:rPr>
        <w:t>Xu</w:t>
      </w:r>
      <w:proofErr w:type="spellEnd"/>
      <w:r w:rsidRPr="006F67FE">
        <w:rPr>
          <w:color w:val="000000" w:themeColor="text1"/>
          <w:lang w:val="en-IN"/>
        </w:rPr>
        <w:t xml:space="preserve">, W.Y., 2014. </w:t>
      </w:r>
      <w:proofErr w:type="gramStart"/>
      <w:r w:rsidRPr="006F67FE">
        <w:rPr>
          <w:color w:val="000000" w:themeColor="text1"/>
          <w:lang w:val="en-IN"/>
        </w:rPr>
        <w:t>A study of aerosol liquid water content based on hygroscopicity measurements at high relative humidity in the North China Plain.</w:t>
      </w:r>
      <w:proofErr w:type="gramEnd"/>
      <w:r w:rsidRPr="006F67FE">
        <w:rPr>
          <w:color w:val="000000" w:themeColor="text1"/>
          <w:lang w:val="en-IN"/>
        </w:rPr>
        <w:t xml:space="preserve"> </w:t>
      </w:r>
      <w:proofErr w:type="gramStart"/>
      <w:r w:rsidRPr="006F67FE">
        <w:rPr>
          <w:color w:val="000000" w:themeColor="text1"/>
          <w:lang w:val="en-IN"/>
        </w:rPr>
        <w:t>Atmospheric Chemistry and Physics, 14(12), pp.6417-6426.</w:t>
      </w:r>
      <w:proofErr w:type="gramEnd"/>
      <w:r w:rsidRPr="006F67FE">
        <w:rPr>
          <w:color w:val="000000" w:themeColor="text1"/>
          <w:lang w:val="en-IN"/>
        </w:rPr>
        <w:t xml:space="preserve"> </w:t>
      </w:r>
    </w:p>
    <w:p w14:paraId="14859D1C" w14:textId="77777777" w:rsidR="004D086D" w:rsidRDefault="004D086D" w:rsidP="004D086D">
      <w:pPr>
        <w:pStyle w:val="NormalWeb"/>
        <w:spacing w:line="360" w:lineRule="auto"/>
        <w:ind w:left="720" w:hanging="720"/>
        <w:contextualSpacing/>
        <w:jc w:val="both"/>
        <w:rPr>
          <w:color w:val="000000" w:themeColor="text1"/>
          <w:lang w:val="en-IN"/>
        </w:rPr>
      </w:pPr>
    </w:p>
    <w:p w14:paraId="64E8EAF9" w14:textId="1820284F" w:rsidR="004D086D" w:rsidRDefault="004D086D" w:rsidP="004D086D">
      <w:pPr>
        <w:pStyle w:val="NormalWeb"/>
        <w:spacing w:line="360" w:lineRule="auto"/>
        <w:ind w:left="720" w:hanging="720"/>
        <w:contextualSpacing/>
        <w:jc w:val="both"/>
        <w:rPr>
          <w:color w:val="000000" w:themeColor="text1"/>
          <w:lang w:val="en-IN"/>
        </w:rPr>
      </w:pPr>
      <w:proofErr w:type="spellStart"/>
      <w:r w:rsidRPr="004D086D">
        <w:rPr>
          <w:color w:val="000000" w:themeColor="text1"/>
          <w:lang w:val="en-IN"/>
        </w:rPr>
        <w:t>Guo</w:t>
      </w:r>
      <w:proofErr w:type="spellEnd"/>
      <w:r w:rsidRPr="004D086D">
        <w:rPr>
          <w:color w:val="000000" w:themeColor="text1"/>
          <w:lang w:val="en-IN"/>
        </w:rPr>
        <w:t xml:space="preserve">, H., </w:t>
      </w:r>
      <w:proofErr w:type="spellStart"/>
      <w:r w:rsidRPr="004D086D">
        <w:rPr>
          <w:color w:val="000000" w:themeColor="text1"/>
          <w:lang w:val="en-IN"/>
        </w:rPr>
        <w:t>Xu</w:t>
      </w:r>
      <w:proofErr w:type="spellEnd"/>
      <w:r w:rsidRPr="004D086D">
        <w:rPr>
          <w:color w:val="000000" w:themeColor="text1"/>
          <w:lang w:val="en-IN"/>
        </w:rPr>
        <w:t xml:space="preserve">, L., </w:t>
      </w:r>
      <w:proofErr w:type="spellStart"/>
      <w:r w:rsidRPr="004D086D">
        <w:rPr>
          <w:color w:val="000000" w:themeColor="text1"/>
          <w:lang w:val="en-IN"/>
        </w:rPr>
        <w:t>Bougiatioti</w:t>
      </w:r>
      <w:proofErr w:type="spellEnd"/>
      <w:r w:rsidRPr="004D086D">
        <w:rPr>
          <w:color w:val="000000" w:themeColor="text1"/>
          <w:lang w:val="en-IN"/>
        </w:rPr>
        <w:t xml:space="preserve">, A., </w:t>
      </w:r>
      <w:proofErr w:type="spellStart"/>
      <w:r w:rsidRPr="004D086D">
        <w:rPr>
          <w:color w:val="000000" w:themeColor="text1"/>
          <w:lang w:val="en-IN"/>
        </w:rPr>
        <w:t>Cerully</w:t>
      </w:r>
      <w:proofErr w:type="spellEnd"/>
      <w:r w:rsidRPr="004D086D">
        <w:rPr>
          <w:color w:val="000000" w:themeColor="text1"/>
          <w:lang w:val="en-IN"/>
        </w:rPr>
        <w:t xml:space="preserve">, K.M., Capps, S.L., Hite </w:t>
      </w:r>
      <w:proofErr w:type="spellStart"/>
      <w:r w:rsidRPr="004D086D">
        <w:rPr>
          <w:color w:val="000000" w:themeColor="text1"/>
          <w:lang w:val="en-IN"/>
        </w:rPr>
        <w:t>Jr</w:t>
      </w:r>
      <w:proofErr w:type="spellEnd"/>
      <w:r w:rsidRPr="004D086D">
        <w:rPr>
          <w:color w:val="000000" w:themeColor="text1"/>
          <w:lang w:val="en-IN"/>
        </w:rPr>
        <w:t xml:space="preserve">, J.R., Carlton, A.G., Lee, S.H., Bergin, M.H., Ng, N.L. and </w:t>
      </w:r>
      <w:proofErr w:type="spellStart"/>
      <w:r w:rsidRPr="004D086D">
        <w:rPr>
          <w:color w:val="000000" w:themeColor="text1"/>
          <w:lang w:val="en-IN"/>
        </w:rPr>
        <w:t>Nenes</w:t>
      </w:r>
      <w:proofErr w:type="spellEnd"/>
      <w:r w:rsidRPr="004D086D">
        <w:rPr>
          <w:color w:val="000000" w:themeColor="text1"/>
          <w:lang w:val="en-IN"/>
        </w:rPr>
        <w:t xml:space="preserve">, A., 2015. </w:t>
      </w:r>
      <w:proofErr w:type="gramStart"/>
      <w:r w:rsidRPr="004D086D">
        <w:rPr>
          <w:color w:val="000000" w:themeColor="text1"/>
          <w:lang w:val="en-IN"/>
        </w:rPr>
        <w:t xml:space="preserve">Fine-particle water and pH in the </w:t>
      </w:r>
      <w:proofErr w:type="spellStart"/>
      <w:r w:rsidRPr="004D086D">
        <w:rPr>
          <w:color w:val="000000" w:themeColor="text1"/>
          <w:lang w:val="en-IN"/>
        </w:rPr>
        <w:t>southeastern</w:t>
      </w:r>
      <w:proofErr w:type="spellEnd"/>
      <w:r w:rsidRPr="004D086D">
        <w:rPr>
          <w:color w:val="000000" w:themeColor="text1"/>
          <w:lang w:val="en-IN"/>
        </w:rPr>
        <w:t xml:space="preserve"> United States.</w:t>
      </w:r>
      <w:proofErr w:type="gramEnd"/>
      <w:r w:rsidRPr="004D086D">
        <w:rPr>
          <w:color w:val="000000" w:themeColor="text1"/>
          <w:lang w:val="en-IN"/>
        </w:rPr>
        <w:t xml:space="preserve"> </w:t>
      </w:r>
      <w:proofErr w:type="gramStart"/>
      <w:r w:rsidRPr="004D086D">
        <w:rPr>
          <w:color w:val="000000" w:themeColor="text1"/>
          <w:lang w:val="en-IN"/>
        </w:rPr>
        <w:t>Atmospheric Chemistry and Physics, 15(9), pp.5211-5228.</w:t>
      </w:r>
      <w:proofErr w:type="gramEnd"/>
    </w:p>
    <w:p w14:paraId="21DC0B8D" w14:textId="77777777" w:rsidR="004D086D" w:rsidRDefault="004D086D" w:rsidP="004D086D">
      <w:pPr>
        <w:pStyle w:val="NormalWeb"/>
        <w:spacing w:line="360" w:lineRule="auto"/>
        <w:ind w:left="720" w:hanging="720"/>
        <w:contextualSpacing/>
        <w:jc w:val="both"/>
        <w:rPr>
          <w:color w:val="000000" w:themeColor="text1"/>
          <w:lang w:val="en-IN"/>
        </w:rPr>
      </w:pPr>
    </w:p>
    <w:p w14:paraId="4B41E191" w14:textId="69BD0C16" w:rsidR="004D086D" w:rsidRPr="006F67FE" w:rsidRDefault="004D086D" w:rsidP="004D086D">
      <w:pPr>
        <w:pStyle w:val="NormalWeb"/>
        <w:spacing w:line="360" w:lineRule="auto"/>
        <w:ind w:left="720" w:hanging="720"/>
        <w:contextualSpacing/>
        <w:jc w:val="both"/>
        <w:rPr>
          <w:color w:val="000000" w:themeColor="text1"/>
          <w:lang w:val="en-IN"/>
        </w:rPr>
      </w:pPr>
      <w:proofErr w:type="spellStart"/>
      <w:proofErr w:type="gramStart"/>
      <w:r w:rsidRPr="006F67FE">
        <w:rPr>
          <w:color w:val="000000" w:themeColor="text1"/>
          <w:lang w:val="en-IN"/>
        </w:rPr>
        <w:t>Guo</w:t>
      </w:r>
      <w:proofErr w:type="spellEnd"/>
      <w:r w:rsidRPr="006F67FE">
        <w:rPr>
          <w:color w:val="000000" w:themeColor="text1"/>
          <w:lang w:val="en-IN"/>
        </w:rPr>
        <w:t xml:space="preserve">, H., </w:t>
      </w:r>
      <w:proofErr w:type="spellStart"/>
      <w:r w:rsidRPr="006F67FE">
        <w:rPr>
          <w:color w:val="000000" w:themeColor="text1"/>
          <w:lang w:val="en-IN"/>
        </w:rPr>
        <w:t>Otjes</w:t>
      </w:r>
      <w:proofErr w:type="spellEnd"/>
      <w:r w:rsidRPr="006F67FE">
        <w:rPr>
          <w:color w:val="000000" w:themeColor="text1"/>
          <w:lang w:val="en-IN"/>
        </w:rPr>
        <w:t xml:space="preserve">, R., </w:t>
      </w:r>
      <w:proofErr w:type="spellStart"/>
      <w:r w:rsidRPr="006F67FE">
        <w:rPr>
          <w:color w:val="000000" w:themeColor="text1"/>
          <w:lang w:val="en-IN"/>
        </w:rPr>
        <w:t>Schlag</w:t>
      </w:r>
      <w:proofErr w:type="spellEnd"/>
      <w:r w:rsidRPr="006F67FE">
        <w:rPr>
          <w:color w:val="000000" w:themeColor="text1"/>
          <w:lang w:val="en-IN"/>
        </w:rPr>
        <w:t xml:space="preserve">, P., </w:t>
      </w:r>
      <w:proofErr w:type="spellStart"/>
      <w:r w:rsidRPr="006F67FE">
        <w:rPr>
          <w:color w:val="000000" w:themeColor="text1"/>
          <w:lang w:val="en-IN"/>
        </w:rPr>
        <w:t>Kiendler-Scharr</w:t>
      </w:r>
      <w:proofErr w:type="spellEnd"/>
      <w:r w:rsidRPr="006F67FE">
        <w:rPr>
          <w:color w:val="000000" w:themeColor="text1"/>
          <w:lang w:val="en-IN"/>
        </w:rPr>
        <w:t>, A.,</w:t>
      </w:r>
      <w:r>
        <w:rPr>
          <w:color w:val="000000" w:themeColor="text1"/>
          <w:lang w:val="en-IN"/>
        </w:rPr>
        <w:t xml:space="preserve"> </w:t>
      </w:r>
      <w:proofErr w:type="spellStart"/>
      <w:r>
        <w:rPr>
          <w:color w:val="000000" w:themeColor="text1"/>
          <w:lang w:val="en-IN"/>
        </w:rPr>
        <w:t>Nenes</w:t>
      </w:r>
      <w:proofErr w:type="spellEnd"/>
      <w:r>
        <w:rPr>
          <w:color w:val="000000" w:themeColor="text1"/>
          <w:lang w:val="en-IN"/>
        </w:rPr>
        <w:t>, A. and Weber, R.J., 2017</w:t>
      </w:r>
      <w:r w:rsidRPr="006F67FE">
        <w:rPr>
          <w:color w:val="000000" w:themeColor="text1"/>
          <w:lang w:val="en-IN"/>
        </w:rPr>
        <w:t>.</w:t>
      </w:r>
      <w:proofErr w:type="gramEnd"/>
      <w:r w:rsidRPr="006F67FE">
        <w:rPr>
          <w:color w:val="000000" w:themeColor="text1"/>
          <w:lang w:val="en-IN"/>
        </w:rPr>
        <w:t xml:space="preserve"> </w:t>
      </w:r>
      <w:proofErr w:type="gramStart"/>
      <w:r w:rsidRPr="006F67FE">
        <w:rPr>
          <w:color w:val="000000" w:themeColor="text1"/>
          <w:lang w:val="en-IN"/>
        </w:rPr>
        <w:t>Effectiveness of ammonia reduction on control of fine particle nitrate.</w:t>
      </w:r>
      <w:proofErr w:type="gramEnd"/>
      <w:r w:rsidRPr="006F67FE">
        <w:rPr>
          <w:color w:val="000000" w:themeColor="text1"/>
          <w:lang w:val="en-IN"/>
        </w:rPr>
        <w:t xml:space="preserve"> </w:t>
      </w:r>
      <w:proofErr w:type="gramStart"/>
      <w:r w:rsidRPr="006F67FE">
        <w:rPr>
          <w:color w:val="000000" w:themeColor="text1"/>
          <w:lang w:val="en-IN"/>
        </w:rPr>
        <w:t>Atmospheric Chemistry and Physics, 18(16), pp.12241-12256.</w:t>
      </w:r>
      <w:proofErr w:type="gramEnd"/>
      <w:r w:rsidRPr="006F67FE">
        <w:rPr>
          <w:color w:val="000000" w:themeColor="text1"/>
          <w:lang w:val="en-IN"/>
        </w:rPr>
        <w:t xml:space="preserve"> </w:t>
      </w:r>
    </w:p>
    <w:p w14:paraId="17CAA6E5" w14:textId="77777777" w:rsidR="004D086D" w:rsidRDefault="004D086D" w:rsidP="004D086D">
      <w:pPr>
        <w:pStyle w:val="NormalWeb"/>
        <w:spacing w:line="360" w:lineRule="auto"/>
        <w:ind w:left="720" w:hanging="720"/>
        <w:contextualSpacing/>
        <w:jc w:val="both"/>
        <w:rPr>
          <w:rStyle w:val="Strong"/>
          <w:b w:val="0"/>
          <w:color w:val="000000" w:themeColor="text1"/>
        </w:rPr>
      </w:pPr>
    </w:p>
    <w:p w14:paraId="44CEB49E" w14:textId="77777777" w:rsidR="004D086D" w:rsidRDefault="004D086D" w:rsidP="004D086D">
      <w:pPr>
        <w:pStyle w:val="NormalWeb"/>
        <w:spacing w:line="360" w:lineRule="auto"/>
        <w:ind w:left="720" w:hanging="720"/>
        <w:contextualSpacing/>
        <w:jc w:val="both"/>
        <w:rPr>
          <w:color w:val="000000" w:themeColor="text1"/>
          <w:lang w:val="en-IN"/>
        </w:rPr>
      </w:pPr>
      <w:proofErr w:type="gramStart"/>
      <w:r w:rsidRPr="006F67FE">
        <w:rPr>
          <w:color w:val="000000" w:themeColor="text1"/>
          <w:lang w:val="en-IN"/>
        </w:rPr>
        <w:t>Hanson, D.R., Ravishankara, A.R. and Solomon, S., 1994.</w:t>
      </w:r>
      <w:proofErr w:type="gramEnd"/>
      <w:r w:rsidRPr="006F67FE">
        <w:rPr>
          <w:color w:val="000000" w:themeColor="text1"/>
          <w:lang w:val="en-IN"/>
        </w:rPr>
        <w:t xml:space="preserve"> Heterogeneous reactions in </w:t>
      </w:r>
      <w:proofErr w:type="spellStart"/>
      <w:r w:rsidRPr="006F67FE">
        <w:rPr>
          <w:color w:val="000000" w:themeColor="text1"/>
          <w:lang w:val="en-IN"/>
        </w:rPr>
        <w:t>sulfuric</w:t>
      </w:r>
      <w:proofErr w:type="spellEnd"/>
      <w:r w:rsidRPr="006F67FE">
        <w:rPr>
          <w:color w:val="000000" w:themeColor="text1"/>
          <w:lang w:val="en-IN"/>
        </w:rPr>
        <w:t xml:space="preserve"> acid aerosols: A framework for model calculations. Journal of Geophysical Research: Atmospheres, 99(D2), pp.3615-3629. </w:t>
      </w:r>
    </w:p>
    <w:p w14:paraId="536014A1" w14:textId="77777777" w:rsidR="004D086D" w:rsidRDefault="004D086D" w:rsidP="004D086D">
      <w:pPr>
        <w:pStyle w:val="NormalWeb"/>
        <w:spacing w:line="360" w:lineRule="auto"/>
        <w:ind w:left="720" w:hanging="720"/>
        <w:contextualSpacing/>
        <w:jc w:val="both"/>
        <w:rPr>
          <w:color w:val="000000" w:themeColor="text1"/>
          <w:lang w:val="en-IN"/>
        </w:rPr>
      </w:pPr>
    </w:p>
    <w:p w14:paraId="01B0E86D" w14:textId="48F3FDE5" w:rsidR="004D086D" w:rsidRPr="006F67FE" w:rsidRDefault="004D086D" w:rsidP="004D086D">
      <w:pPr>
        <w:pStyle w:val="NormalWeb"/>
        <w:spacing w:line="360" w:lineRule="auto"/>
        <w:ind w:left="720" w:hanging="720"/>
        <w:contextualSpacing/>
        <w:jc w:val="both"/>
        <w:rPr>
          <w:color w:val="000000" w:themeColor="text1"/>
          <w:lang w:val="en-IN"/>
        </w:rPr>
      </w:pPr>
      <w:proofErr w:type="spellStart"/>
      <w:r w:rsidRPr="006F67FE">
        <w:rPr>
          <w:color w:val="000000" w:themeColor="text1"/>
          <w:lang w:val="en-IN"/>
        </w:rPr>
        <w:t>Hennigan</w:t>
      </w:r>
      <w:proofErr w:type="spellEnd"/>
      <w:r w:rsidRPr="006F67FE">
        <w:rPr>
          <w:color w:val="000000" w:themeColor="text1"/>
          <w:lang w:val="en-IN"/>
        </w:rPr>
        <w:t xml:space="preserve">, C.J., Izumi, J., Sullivan, A.P., Weber, R.J. and </w:t>
      </w:r>
      <w:proofErr w:type="spellStart"/>
      <w:r w:rsidRPr="006F67FE">
        <w:rPr>
          <w:color w:val="000000" w:themeColor="text1"/>
          <w:lang w:val="en-IN"/>
        </w:rPr>
        <w:t>Nenes</w:t>
      </w:r>
      <w:proofErr w:type="spellEnd"/>
      <w:r w:rsidRPr="006F67FE">
        <w:rPr>
          <w:color w:val="000000" w:themeColor="text1"/>
          <w:lang w:val="en-IN"/>
        </w:rPr>
        <w:t xml:space="preserve">, A., 2015. A critical evaluation of proxy methods used to estimate the acidity of atmospheric particles. </w:t>
      </w:r>
      <w:proofErr w:type="gramStart"/>
      <w:r w:rsidRPr="006F67FE">
        <w:rPr>
          <w:color w:val="000000" w:themeColor="text1"/>
          <w:lang w:val="en-IN"/>
        </w:rPr>
        <w:t>Atmospheric Chemistry and Physics, 15(5), pp.2775-2790.</w:t>
      </w:r>
      <w:proofErr w:type="gramEnd"/>
      <w:r w:rsidRPr="006F67FE">
        <w:rPr>
          <w:color w:val="000000" w:themeColor="text1"/>
          <w:lang w:val="en-IN"/>
        </w:rPr>
        <w:t xml:space="preserve"> </w:t>
      </w:r>
    </w:p>
    <w:p w14:paraId="15888E6E" w14:textId="77777777" w:rsidR="00734E0D" w:rsidRPr="003B21EA" w:rsidRDefault="00734E0D" w:rsidP="00734E0D">
      <w:pPr>
        <w:pStyle w:val="NormalWeb"/>
        <w:spacing w:line="360" w:lineRule="auto"/>
        <w:contextualSpacing/>
        <w:jc w:val="both"/>
        <w:rPr>
          <w:rStyle w:val="Strong"/>
          <w:b w:val="0"/>
          <w:color w:val="000000" w:themeColor="text1"/>
        </w:rPr>
      </w:pPr>
    </w:p>
    <w:p w14:paraId="32CCDAA4" w14:textId="77777777" w:rsidR="00734E0D" w:rsidRPr="003B21EA" w:rsidRDefault="00734E0D" w:rsidP="00734E0D">
      <w:pPr>
        <w:pStyle w:val="NormalWeb"/>
        <w:spacing w:line="360" w:lineRule="auto"/>
        <w:ind w:left="720" w:hanging="720"/>
        <w:contextualSpacing/>
        <w:jc w:val="both"/>
        <w:rPr>
          <w:rStyle w:val="Strong"/>
          <w:b w:val="0"/>
          <w:color w:val="000000" w:themeColor="text1"/>
        </w:rPr>
      </w:pPr>
      <w:r w:rsidRPr="003B21EA">
        <w:rPr>
          <w:rStyle w:val="Strong"/>
          <w:b w:val="0"/>
          <w:color w:val="000000" w:themeColor="text1"/>
        </w:rPr>
        <w:t xml:space="preserve">Kim, Y.P., Seinfeld, J.H. and </w:t>
      </w:r>
      <w:proofErr w:type="spellStart"/>
      <w:r w:rsidRPr="003B21EA">
        <w:rPr>
          <w:rStyle w:val="Strong"/>
          <w:b w:val="0"/>
          <w:color w:val="000000" w:themeColor="text1"/>
        </w:rPr>
        <w:t>Saxena</w:t>
      </w:r>
      <w:proofErr w:type="spellEnd"/>
      <w:r w:rsidRPr="003B21EA">
        <w:rPr>
          <w:rStyle w:val="Strong"/>
          <w:b w:val="0"/>
          <w:color w:val="000000" w:themeColor="text1"/>
        </w:rPr>
        <w:t xml:space="preserve">, P., 1993. </w:t>
      </w:r>
      <w:proofErr w:type="gramStart"/>
      <w:r w:rsidRPr="003B21EA">
        <w:rPr>
          <w:rStyle w:val="Strong"/>
          <w:b w:val="0"/>
          <w:color w:val="000000" w:themeColor="text1"/>
        </w:rPr>
        <w:t>Atmospheric gas-aerosol equilibrium I. Thermodynamic model.</w:t>
      </w:r>
      <w:proofErr w:type="gramEnd"/>
      <w:r w:rsidRPr="003B21EA">
        <w:rPr>
          <w:rStyle w:val="Strong"/>
          <w:b w:val="0"/>
          <w:color w:val="000000" w:themeColor="text1"/>
        </w:rPr>
        <w:t xml:space="preserve"> </w:t>
      </w:r>
      <w:proofErr w:type="gramStart"/>
      <w:r w:rsidRPr="003B21EA">
        <w:rPr>
          <w:rStyle w:val="Strong"/>
          <w:b w:val="0"/>
          <w:color w:val="000000" w:themeColor="text1"/>
        </w:rPr>
        <w:t>Aerosol Science and Technology, 19(2), pp.157-181.</w:t>
      </w:r>
      <w:proofErr w:type="gramEnd"/>
    </w:p>
    <w:p w14:paraId="77ECA6C2" w14:textId="77777777" w:rsidR="00734E0D" w:rsidRPr="003B21EA" w:rsidRDefault="00734E0D" w:rsidP="00734E0D">
      <w:pPr>
        <w:pStyle w:val="NormalWeb"/>
        <w:spacing w:line="360" w:lineRule="auto"/>
        <w:ind w:left="720" w:hanging="720"/>
        <w:contextualSpacing/>
        <w:jc w:val="both"/>
        <w:rPr>
          <w:rStyle w:val="Strong"/>
          <w:b w:val="0"/>
          <w:color w:val="000000" w:themeColor="text1"/>
        </w:rPr>
      </w:pPr>
    </w:p>
    <w:p w14:paraId="4CC650DE" w14:textId="77777777" w:rsidR="00734E0D" w:rsidRPr="003B21EA" w:rsidRDefault="00734E0D" w:rsidP="00734E0D">
      <w:pPr>
        <w:pStyle w:val="NormalWeb"/>
        <w:spacing w:line="360" w:lineRule="auto"/>
        <w:ind w:left="720" w:hanging="720"/>
        <w:contextualSpacing/>
        <w:jc w:val="both"/>
        <w:rPr>
          <w:rStyle w:val="Strong"/>
          <w:b w:val="0"/>
          <w:color w:val="000000" w:themeColor="text1"/>
        </w:rPr>
      </w:pPr>
      <w:proofErr w:type="spellStart"/>
      <w:proofErr w:type="gramStart"/>
      <w:r w:rsidRPr="003B21EA">
        <w:rPr>
          <w:rStyle w:val="Strong"/>
          <w:b w:val="0"/>
          <w:color w:val="000000" w:themeColor="text1"/>
        </w:rPr>
        <w:t>Makkonen</w:t>
      </w:r>
      <w:proofErr w:type="spellEnd"/>
      <w:r w:rsidRPr="003B21EA">
        <w:rPr>
          <w:rStyle w:val="Strong"/>
          <w:b w:val="0"/>
          <w:color w:val="000000" w:themeColor="text1"/>
        </w:rPr>
        <w:t xml:space="preserve">, U., </w:t>
      </w:r>
      <w:proofErr w:type="spellStart"/>
      <w:r w:rsidRPr="003B21EA">
        <w:rPr>
          <w:rStyle w:val="Strong"/>
          <w:b w:val="0"/>
          <w:color w:val="000000" w:themeColor="text1"/>
        </w:rPr>
        <w:t>Virkkula</w:t>
      </w:r>
      <w:proofErr w:type="spellEnd"/>
      <w:r w:rsidRPr="003B21EA">
        <w:rPr>
          <w:rStyle w:val="Strong"/>
          <w:b w:val="0"/>
          <w:color w:val="000000" w:themeColor="text1"/>
        </w:rPr>
        <w:t xml:space="preserve">, A., </w:t>
      </w:r>
      <w:proofErr w:type="spellStart"/>
      <w:r w:rsidRPr="003B21EA">
        <w:rPr>
          <w:rStyle w:val="Strong"/>
          <w:b w:val="0"/>
          <w:color w:val="000000" w:themeColor="text1"/>
        </w:rPr>
        <w:t>Mäntykenttä</w:t>
      </w:r>
      <w:proofErr w:type="spellEnd"/>
      <w:r w:rsidRPr="003B21EA">
        <w:rPr>
          <w:rStyle w:val="Strong"/>
          <w:b w:val="0"/>
          <w:color w:val="000000" w:themeColor="text1"/>
        </w:rPr>
        <w:t xml:space="preserve">, J., </w:t>
      </w:r>
      <w:proofErr w:type="spellStart"/>
      <w:r w:rsidRPr="003B21EA">
        <w:rPr>
          <w:rStyle w:val="Strong"/>
          <w:b w:val="0"/>
          <w:color w:val="000000" w:themeColor="text1"/>
        </w:rPr>
        <w:t>Hakola</w:t>
      </w:r>
      <w:proofErr w:type="spellEnd"/>
      <w:r w:rsidRPr="003B21EA">
        <w:rPr>
          <w:rStyle w:val="Strong"/>
          <w:b w:val="0"/>
          <w:color w:val="000000" w:themeColor="text1"/>
        </w:rPr>
        <w:t xml:space="preserve">, H., </w:t>
      </w:r>
      <w:proofErr w:type="spellStart"/>
      <w:r w:rsidRPr="003B21EA">
        <w:rPr>
          <w:rStyle w:val="Strong"/>
          <w:b w:val="0"/>
          <w:color w:val="000000" w:themeColor="text1"/>
        </w:rPr>
        <w:t>Keronen</w:t>
      </w:r>
      <w:proofErr w:type="spellEnd"/>
      <w:r w:rsidRPr="003B21EA">
        <w:rPr>
          <w:rStyle w:val="Strong"/>
          <w:b w:val="0"/>
          <w:color w:val="000000" w:themeColor="text1"/>
        </w:rPr>
        <w:t xml:space="preserve">, P., </w:t>
      </w:r>
      <w:proofErr w:type="spellStart"/>
      <w:r w:rsidRPr="003B21EA">
        <w:rPr>
          <w:rStyle w:val="Strong"/>
          <w:b w:val="0"/>
          <w:color w:val="000000" w:themeColor="text1"/>
        </w:rPr>
        <w:t>Vakkari</w:t>
      </w:r>
      <w:proofErr w:type="spellEnd"/>
      <w:r w:rsidRPr="003B21EA">
        <w:rPr>
          <w:rStyle w:val="Strong"/>
          <w:b w:val="0"/>
          <w:color w:val="000000" w:themeColor="text1"/>
        </w:rPr>
        <w:t>, V. and Aalto, P.P., 2012.</w:t>
      </w:r>
      <w:proofErr w:type="gramEnd"/>
      <w:r w:rsidRPr="003B21EA">
        <w:rPr>
          <w:rStyle w:val="Strong"/>
          <w:b w:val="0"/>
          <w:color w:val="000000" w:themeColor="text1"/>
        </w:rPr>
        <w:t xml:space="preserve"> Semi-continuous gas and inorganic aerosol measurements at a Finnish urban site: comparisons with filters, nitrogen in aerosol and gas phases, and aerosol acidity. </w:t>
      </w:r>
      <w:proofErr w:type="gramStart"/>
      <w:r w:rsidRPr="003B21EA">
        <w:rPr>
          <w:rStyle w:val="Strong"/>
          <w:b w:val="0"/>
          <w:color w:val="000000" w:themeColor="text1"/>
        </w:rPr>
        <w:t>Atmospheric Chemistry and Physics, 12(12), pp.5617-5631.</w:t>
      </w:r>
      <w:proofErr w:type="gramEnd"/>
    </w:p>
    <w:p w14:paraId="6F19402B" w14:textId="77777777" w:rsidR="00734E0D" w:rsidRPr="003B21EA" w:rsidRDefault="00734E0D" w:rsidP="00734E0D">
      <w:pPr>
        <w:pStyle w:val="NormalWeb"/>
        <w:spacing w:line="360" w:lineRule="auto"/>
        <w:ind w:left="720" w:hanging="720"/>
        <w:contextualSpacing/>
        <w:jc w:val="both"/>
        <w:rPr>
          <w:rStyle w:val="Strong"/>
          <w:b w:val="0"/>
          <w:color w:val="000000" w:themeColor="text1"/>
        </w:rPr>
      </w:pPr>
    </w:p>
    <w:p w14:paraId="36BFA490" w14:textId="77777777" w:rsidR="00734E0D" w:rsidRPr="003B21EA" w:rsidRDefault="00734E0D" w:rsidP="00734E0D">
      <w:pPr>
        <w:pStyle w:val="NormalWeb"/>
        <w:spacing w:line="360" w:lineRule="auto"/>
        <w:ind w:left="720" w:hanging="720"/>
        <w:contextualSpacing/>
        <w:jc w:val="both"/>
        <w:rPr>
          <w:rStyle w:val="Strong"/>
          <w:b w:val="0"/>
          <w:color w:val="000000" w:themeColor="text1"/>
        </w:rPr>
      </w:pPr>
      <w:proofErr w:type="gramStart"/>
      <w:r w:rsidRPr="003B21EA">
        <w:rPr>
          <w:rStyle w:val="Strong"/>
          <w:b w:val="0"/>
          <w:color w:val="000000" w:themeColor="text1"/>
        </w:rPr>
        <w:t xml:space="preserve">Murphy, J.G., </w:t>
      </w:r>
      <w:proofErr w:type="spellStart"/>
      <w:r w:rsidRPr="003B21EA">
        <w:rPr>
          <w:rStyle w:val="Strong"/>
          <w:b w:val="0"/>
          <w:color w:val="000000" w:themeColor="text1"/>
        </w:rPr>
        <w:t>Gregoire</w:t>
      </w:r>
      <w:proofErr w:type="spellEnd"/>
      <w:r w:rsidRPr="003B21EA">
        <w:rPr>
          <w:rStyle w:val="Strong"/>
          <w:b w:val="0"/>
          <w:color w:val="000000" w:themeColor="text1"/>
        </w:rPr>
        <w:t xml:space="preserve">, P.K., </w:t>
      </w:r>
      <w:proofErr w:type="spellStart"/>
      <w:r w:rsidRPr="003B21EA">
        <w:rPr>
          <w:rStyle w:val="Strong"/>
          <w:b w:val="0"/>
          <w:color w:val="000000" w:themeColor="text1"/>
        </w:rPr>
        <w:t>Tevlin</w:t>
      </w:r>
      <w:proofErr w:type="spellEnd"/>
      <w:r w:rsidRPr="003B21EA">
        <w:rPr>
          <w:rStyle w:val="Strong"/>
          <w:b w:val="0"/>
          <w:color w:val="000000" w:themeColor="text1"/>
        </w:rPr>
        <w:t xml:space="preserve">, A.G., Wentworth, G.R., Ellis, R.A., </w:t>
      </w:r>
      <w:proofErr w:type="spellStart"/>
      <w:r w:rsidRPr="003B21EA">
        <w:rPr>
          <w:rStyle w:val="Strong"/>
          <w:b w:val="0"/>
          <w:color w:val="000000" w:themeColor="text1"/>
        </w:rPr>
        <w:t>Markovic</w:t>
      </w:r>
      <w:proofErr w:type="spellEnd"/>
      <w:r w:rsidRPr="003B21EA">
        <w:rPr>
          <w:rStyle w:val="Strong"/>
          <w:b w:val="0"/>
          <w:color w:val="000000" w:themeColor="text1"/>
        </w:rPr>
        <w:t xml:space="preserve">, M.Z. and </w:t>
      </w:r>
      <w:proofErr w:type="spellStart"/>
      <w:r w:rsidRPr="003B21EA">
        <w:rPr>
          <w:rStyle w:val="Strong"/>
          <w:b w:val="0"/>
          <w:color w:val="000000" w:themeColor="text1"/>
        </w:rPr>
        <w:t>VandenBoer</w:t>
      </w:r>
      <w:proofErr w:type="spellEnd"/>
      <w:r w:rsidRPr="003B21EA">
        <w:rPr>
          <w:rStyle w:val="Strong"/>
          <w:b w:val="0"/>
          <w:color w:val="000000" w:themeColor="text1"/>
        </w:rPr>
        <w:t>, T.C., 2017.</w:t>
      </w:r>
      <w:proofErr w:type="gramEnd"/>
      <w:r w:rsidRPr="003B21EA">
        <w:rPr>
          <w:rStyle w:val="Strong"/>
          <w:b w:val="0"/>
          <w:color w:val="000000" w:themeColor="text1"/>
        </w:rPr>
        <w:t xml:space="preserve"> </w:t>
      </w:r>
      <w:proofErr w:type="gramStart"/>
      <w:r w:rsidRPr="003B21EA">
        <w:rPr>
          <w:rStyle w:val="Strong"/>
          <w:b w:val="0"/>
          <w:color w:val="000000" w:themeColor="text1"/>
        </w:rPr>
        <w:t xml:space="preserve">Observational constraints on particle acidity using measurements and </w:t>
      </w:r>
      <w:proofErr w:type="spellStart"/>
      <w:r w:rsidRPr="003B21EA">
        <w:rPr>
          <w:rStyle w:val="Strong"/>
          <w:b w:val="0"/>
          <w:color w:val="000000" w:themeColor="text1"/>
        </w:rPr>
        <w:t>modelling</w:t>
      </w:r>
      <w:proofErr w:type="spellEnd"/>
      <w:r w:rsidRPr="003B21EA">
        <w:rPr>
          <w:rStyle w:val="Strong"/>
          <w:b w:val="0"/>
          <w:color w:val="000000" w:themeColor="text1"/>
        </w:rPr>
        <w:t xml:space="preserve"> of particles and gases.</w:t>
      </w:r>
      <w:proofErr w:type="gramEnd"/>
      <w:r w:rsidRPr="003B21EA">
        <w:rPr>
          <w:rStyle w:val="Strong"/>
          <w:b w:val="0"/>
          <w:color w:val="000000" w:themeColor="text1"/>
        </w:rPr>
        <w:t xml:space="preserve"> </w:t>
      </w:r>
      <w:proofErr w:type="gramStart"/>
      <w:r w:rsidRPr="003B21EA">
        <w:rPr>
          <w:rStyle w:val="Strong"/>
          <w:b w:val="0"/>
          <w:color w:val="000000" w:themeColor="text1"/>
        </w:rPr>
        <w:t>Faraday discussions, 200, pp.379-395.</w:t>
      </w:r>
      <w:proofErr w:type="gramEnd"/>
    </w:p>
    <w:p w14:paraId="7118F45D" w14:textId="77777777" w:rsidR="00734E0D" w:rsidRPr="003B21EA" w:rsidRDefault="00734E0D" w:rsidP="00734E0D">
      <w:pPr>
        <w:pStyle w:val="NormalWeb"/>
        <w:spacing w:line="360" w:lineRule="auto"/>
        <w:ind w:left="720" w:hanging="720"/>
        <w:contextualSpacing/>
        <w:jc w:val="both"/>
        <w:rPr>
          <w:rStyle w:val="Strong"/>
          <w:b w:val="0"/>
          <w:color w:val="000000" w:themeColor="text1"/>
        </w:rPr>
      </w:pPr>
    </w:p>
    <w:p w14:paraId="65637BA2" w14:textId="77777777" w:rsidR="00734E0D" w:rsidRPr="003B21EA" w:rsidRDefault="00734E0D" w:rsidP="00734E0D">
      <w:pPr>
        <w:pStyle w:val="NormalWeb"/>
        <w:spacing w:line="360" w:lineRule="auto"/>
        <w:ind w:left="720" w:hanging="720"/>
        <w:contextualSpacing/>
        <w:jc w:val="both"/>
        <w:rPr>
          <w:rStyle w:val="Strong"/>
          <w:b w:val="0"/>
          <w:color w:val="000000" w:themeColor="text1"/>
        </w:rPr>
      </w:pPr>
      <w:proofErr w:type="spellStart"/>
      <w:r w:rsidRPr="003B21EA">
        <w:rPr>
          <w:rStyle w:val="Strong"/>
          <w:b w:val="0"/>
          <w:color w:val="000000" w:themeColor="text1"/>
        </w:rPr>
        <w:t>Nemitz</w:t>
      </w:r>
      <w:proofErr w:type="spellEnd"/>
      <w:r w:rsidRPr="003B21EA">
        <w:rPr>
          <w:rStyle w:val="Strong"/>
          <w:b w:val="0"/>
          <w:color w:val="000000" w:themeColor="text1"/>
        </w:rPr>
        <w:t xml:space="preserve">, E., Sutton, M.A., </w:t>
      </w:r>
      <w:proofErr w:type="spellStart"/>
      <w:r w:rsidRPr="003B21EA">
        <w:rPr>
          <w:rStyle w:val="Strong"/>
          <w:b w:val="0"/>
          <w:color w:val="000000" w:themeColor="text1"/>
        </w:rPr>
        <w:t>Wyers</w:t>
      </w:r>
      <w:proofErr w:type="spellEnd"/>
      <w:r w:rsidRPr="003B21EA">
        <w:rPr>
          <w:rStyle w:val="Strong"/>
          <w:b w:val="0"/>
          <w:color w:val="000000" w:themeColor="text1"/>
        </w:rPr>
        <w:t xml:space="preserve">, G.P. and </w:t>
      </w:r>
      <w:proofErr w:type="spellStart"/>
      <w:r w:rsidRPr="003B21EA">
        <w:rPr>
          <w:rStyle w:val="Strong"/>
          <w:b w:val="0"/>
          <w:color w:val="000000" w:themeColor="text1"/>
        </w:rPr>
        <w:t>Jongejan</w:t>
      </w:r>
      <w:proofErr w:type="spellEnd"/>
      <w:r w:rsidRPr="003B21EA">
        <w:rPr>
          <w:rStyle w:val="Strong"/>
          <w:b w:val="0"/>
          <w:color w:val="000000" w:themeColor="text1"/>
        </w:rPr>
        <w:t>, P.A.C., 2004. Gas-particle interactions above a Dutch heathland: I. Surface exchange fluxes of NH 3, SO 2, HNO 3 and HCl. Atmospheric Chemistry and Physics, 4(4), pp.989-1005.</w:t>
      </w:r>
    </w:p>
    <w:p w14:paraId="1EEEC96D" w14:textId="77777777" w:rsidR="00734E0D" w:rsidRPr="003B21EA" w:rsidRDefault="00734E0D" w:rsidP="004D086D">
      <w:pPr>
        <w:pStyle w:val="NormalWeb"/>
        <w:spacing w:line="360" w:lineRule="auto"/>
        <w:contextualSpacing/>
        <w:jc w:val="both"/>
        <w:rPr>
          <w:rStyle w:val="Strong"/>
          <w:b w:val="0"/>
          <w:color w:val="000000" w:themeColor="text1"/>
        </w:rPr>
      </w:pPr>
    </w:p>
    <w:p w14:paraId="49B220BB" w14:textId="77777777" w:rsidR="00734E0D" w:rsidRDefault="00734E0D" w:rsidP="00734E0D">
      <w:pPr>
        <w:pStyle w:val="NormalWeb"/>
        <w:spacing w:line="360" w:lineRule="auto"/>
        <w:ind w:left="720" w:hanging="720"/>
        <w:contextualSpacing/>
        <w:jc w:val="both"/>
        <w:rPr>
          <w:rStyle w:val="Strong"/>
          <w:b w:val="0"/>
          <w:color w:val="000000" w:themeColor="text1"/>
        </w:rPr>
      </w:pPr>
      <w:proofErr w:type="gramStart"/>
      <w:r w:rsidRPr="003B21EA">
        <w:rPr>
          <w:rStyle w:val="Strong"/>
          <w:b w:val="0"/>
          <w:color w:val="000000" w:themeColor="text1"/>
        </w:rPr>
        <w:t>Rood, M.J., Shaw, M.A., Larson, T.V. and Covert, D.S., 1989.</w:t>
      </w:r>
      <w:proofErr w:type="gramEnd"/>
      <w:r w:rsidRPr="003B21EA">
        <w:rPr>
          <w:rStyle w:val="Strong"/>
          <w:b w:val="0"/>
          <w:color w:val="000000" w:themeColor="text1"/>
        </w:rPr>
        <w:t xml:space="preserve"> </w:t>
      </w:r>
      <w:proofErr w:type="gramStart"/>
      <w:r w:rsidRPr="003B21EA">
        <w:rPr>
          <w:rStyle w:val="Strong"/>
          <w:b w:val="0"/>
          <w:color w:val="000000" w:themeColor="text1"/>
        </w:rPr>
        <w:t>Ubiquitous nature of ambient metastable aerosol.</w:t>
      </w:r>
      <w:proofErr w:type="gramEnd"/>
      <w:r w:rsidRPr="003B21EA">
        <w:rPr>
          <w:rStyle w:val="Strong"/>
          <w:b w:val="0"/>
          <w:color w:val="000000" w:themeColor="text1"/>
        </w:rPr>
        <w:t xml:space="preserve"> </w:t>
      </w:r>
      <w:proofErr w:type="gramStart"/>
      <w:r w:rsidRPr="003B21EA">
        <w:rPr>
          <w:rStyle w:val="Strong"/>
          <w:b w:val="0"/>
          <w:color w:val="000000" w:themeColor="text1"/>
        </w:rPr>
        <w:t>Nature, 337(6207), pp.537-539.</w:t>
      </w:r>
      <w:proofErr w:type="gramEnd"/>
    </w:p>
    <w:p w14:paraId="0E294E0A" w14:textId="77777777" w:rsidR="004D086D" w:rsidRDefault="004D086D" w:rsidP="00734E0D">
      <w:pPr>
        <w:pStyle w:val="NormalWeb"/>
        <w:spacing w:line="360" w:lineRule="auto"/>
        <w:ind w:left="720" w:hanging="720"/>
        <w:contextualSpacing/>
        <w:jc w:val="both"/>
        <w:rPr>
          <w:rStyle w:val="Strong"/>
          <w:b w:val="0"/>
          <w:color w:val="000000" w:themeColor="text1"/>
        </w:rPr>
      </w:pPr>
    </w:p>
    <w:p w14:paraId="61A38177" w14:textId="234AAF03" w:rsidR="004D086D" w:rsidRPr="003B21EA" w:rsidRDefault="004D086D" w:rsidP="004D086D">
      <w:pPr>
        <w:pStyle w:val="NormalWeb"/>
        <w:spacing w:line="360" w:lineRule="auto"/>
        <w:ind w:left="720" w:hanging="720"/>
        <w:contextualSpacing/>
        <w:jc w:val="both"/>
        <w:rPr>
          <w:rStyle w:val="Strong"/>
          <w:b w:val="0"/>
          <w:color w:val="000000" w:themeColor="text1"/>
        </w:rPr>
      </w:pPr>
      <w:r w:rsidRPr="003B21EA">
        <w:rPr>
          <w:rStyle w:val="Strong"/>
          <w:b w:val="0"/>
          <w:color w:val="000000" w:themeColor="text1"/>
        </w:rPr>
        <w:t xml:space="preserve">Rumsey, I.C., Cowen, K.A., Walker, J.T., Kelly, T.J., </w:t>
      </w:r>
      <w:proofErr w:type="spellStart"/>
      <w:r w:rsidRPr="003B21EA">
        <w:rPr>
          <w:rStyle w:val="Strong"/>
          <w:b w:val="0"/>
          <w:color w:val="000000" w:themeColor="text1"/>
        </w:rPr>
        <w:t>Hanft</w:t>
      </w:r>
      <w:proofErr w:type="spellEnd"/>
      <w:r w:rsidRPr="003B21EA">
        <w:rPr>
          <w:rStyle w:val="Strong"/>
          <w:b w:val="0"/>
          <w:color w:val="000000" w:themeColor="text1"/>
        </w:rPr>
        <w:t xml:space="preserve">, E.A., </w:t>
      </w:r>
      <w:proofErr w:type="spellStart"/>
      <w:r w:rsidRPr="003B21EA">
        <w:rPr>
          <w:rStyle w:val="Strong"/>
          <w:b w:val="0"/>
          <w:color w:val="000000" w:themeColor="text1"/>
        </w:rPr>
        <w:t>Mishoe</w:t>
      </w:r>
      <w:proofErr w:type="spellEnd"/>
      <w:r w:rsidRPr="003B21EA">
        <w:rPr>
          <w:rStyle w:val="Strong"/>
          <w:b w:val="0"/>
          <w:color w:val="000000" w:themeColor="text1"/>
        </w:rPr>
        <w:t xml:space="preserve">, K., Rogers, C., </w:t>
      </w:r>
      <w:proofErr w:type="spellStart"/>
      <w:r w:rsidRPr="003B21EA">
        <w:rPr>
          <w:rStyle w:val="Strong"/>
          <w:b w:val="0"/>
          <w:color w:val="000000" w:themeColor="text1"/>
        </w:rPr>
        <w:t>Proost</w:t>
      </w:r>
      <w:proofErr w:type="spellEnd"/>
      <w:r w:rsidRPr="003B21EA">
        <w:rPr>
          <w:rStyle w:val="Strong"/>
          <w:b w:val="0"/>
          <w:color w:val="000000" w:themeColor="text1"/>
        </w:rPr>
        <w:t xml:space="preserve">, R., </w:t>
      </w:r>
      <w:proofErr w:type="spellStart"/>
      <w:r w:rsidRPr="003B21EA">
        <w:rPr>
          <w:rStyle w:val="Strong"/>
          <w:b w:val="0"/>
          <w:color w:val="000000" w:themeColor="text1"/>
        </w:rPr>
        <w:t>Beachley</w:t>
      </w:r>
      <w:proofErr w:type="spellEnd"/>
      <w:r w:rsidRPr="003B21EA">
        <w:rPr>
          <w:rStyle w:val="Strong"/>
          <w:b w:val="0"/>
          <w:color w:val="000000" w:themeColor="text1"/>
        </w:rPr>
        <w:t xml:space="preserve">, G.M., Lear, G. and </w:t>
      </w:r>
      <w:proofErr w:type="spellStart"/>
      <w:r w:rsidRPr="003B21EA">
        <w:rPr>
          <w:rStyle w:val="Strong"/>
          <w:b w:val="0"/>
          <w:color w:val="000000" w:themeColor="text1"/>
        </w:rPr>
        <w:t>Frelink</w:t>
      </w:r>
      <w:proofErr w:type="spellEnd"/>
      <w:r w:rsidRPr="003B21EA">
        <w:rPr>
          <w:rStyle w:val="Strong"/>
          <w:b w:val="0"/>
          <w:color w:val="000000" w:themeColor="text1"/>
        </w:rPr>
        <w:t xml:space="preserve">, T., 2014. An assessment of the performance of the Monitor for </w:t>
      </w:r>
      <w:proofErr w:type="spellStart"/>
      <w:r w:rsidRPr="003B21EA">
        <w:rPr>
          <w:rStyle w:val="Strong"/>
          <w:b w:val="0"/>
          <w:color w:val="000000" w:themeColor="text1"/>
        </w:rPr>
        <w:t>AeRosols</w:t>
      </w:r>
      <w:proofErr w:type="spellEnd"/>
      <w:r w:rsidRPr="003B21EA">
        <w:rPr>
          <w:rStyle w:val="Strong"/>
          <w:b w:val="0"/>
          <w:color w:val="000000" w:themeColor="text1"/>
        </w:rPr>
        <w:t xml:space="preserve"> and </w:t>
      </w:r>
      <w:proofErr w:type="spellStart"/>
      <w:r w:rsidRPr="003B21EA">
        <w:rPr>
          <w:rStyle w:val="Strong"/>
          <w:b w:val="0"/>
          <w:color w:val="000000" w:themeColor="text1"/>
        </w:rPr>
        <w:t>GAses</w:t>
      </w:r>
      <w:proofErr w:type="spellEnd"/>
      <w:r w:rsidRPr="003B21EA">
        <w:rPr>
          <w:rStyle w:val="Strong"/>
          <w:b w:val="0"/>
          <w:color w:val="000000" w:themeColor="text1"/>
        </w:rPr>
        <w:t xml:space="preserve"> in ambient air (MARGA): a semi-continuous method for soluble compounds. </w:t>
      </w:r>
      <w:proofErr w:type="gramStart"/>
      <w:r w:rsidRPr="003B21EA">
        <w:rPr>
          <w:rStyle w:val="Strong"/>
          <w:b w:val="0"/>
          <w:color w:val="000000" w:themeColor="text1"/>
        </w:rPr>
        <w:t>Atmospheric Chemistry and</w:t>
      </w:r>
      <w:r>
        <w:rPr>
          <w:rStyle w:val="Strong"/>
          <w:b w:val="0"/>
          <w:color w:val="000000" w:themeColor="text1"/>
        </w:rPr>
        <w:t xml:space="preserve"> Physics, 14(11), pp.5639-5658.</w:t>
      </w:r>
      <w:proofErr w:type="gramEnd"/>
    </w:p>
    <w:p w14:paraId="519E805F" w14:textId="77777777" w:rsidR="00734E0D" w:rsidRPr="003B21EA" w:rsidRDefault="00734E0D" w:rsidP="00734E0D">
      <w:pPr>
        <w:pStyle w:val="NormalWeb"/>
        <w:spacing w:line="360" w:lineRule="auto"/>
        <w:ind w:left="720" w:hanging="720"/>
        <w:contextualSpacing/>
        <w:jc w:val="both"/>
        <w:rPr>
          <w:rStyle w:val="Strong"/>
          <w:b w:val="0"/>
          <w:color w:val="000000" w:themeColor="text1"/>
        </w:rPr>
      </w:pPr>
    </w:p>
    <w:p w14:paraId="48AF9F91" w14:textId="77777777" w:rsidR="00734E0D" w:rsidRPr="003B21EA" w:rsidRDefault="00734E0D" w:rsidP="00734E0D">
      <w:pPr>
        <w:pStyle w:val="NormalWeb"/>
        <w:spacing w:line="360" w:lineRule="auto"/>
        <w:ind w:left="720" w:hanging="720"/>
        <w:contextualSpacing/>
        <w:jc w:val="both"/>
        <w:rPr>
          <w:rStyle w:val="Strong"/>
          <w:b w:val="0"/>
          <w:color w:val="000000" w:themeColor="text1"/>
        </w:rPr>
      </w:pPr>
      <w:proofErr w:type="spellStart"/>
      <w:proofErr w:type="gramStart"/>
      <w:r w:rsidRPr="003B21EA">
        <w:rPr>
          <w:rStyle w:val="Strong"/>
          <w:b w:val="0"/>
          <w:color w:val="000000" w:themeColor="text1"/>
        </w:rPr>
        <w:t>Schaap</w:t>
      </w:r>
      <w:proofErr w:type="spellEnd"/>
      <w:r w:rsidRPr="003B21EA">
        <w:rPr>
          <w:rStyle w:val="Strong"/>
          <w:b w:val="0"/>
          <w:color w:val="000000" w:themeColor="text1"/>
        </w:rPr>
        <w:t xml:space="preserve">, M., </w:t>
      </w:r>
      <w:proofErr w:type="spellStart"/>
      <w:r w:rsidRPr="003B21EA">
        <w:rPr>
          <w:rStyle w:val="Strong"/>
          <w:b w:val="0"/>
          <w:color w:val="000000" w:themeColor="text1"/>
        </w:rPr>
        <w:t>Otjes</w:t>
      </w:r>
      <w:proofErr w:type="spellEnd"/>
      <w:r w:rsidRPr="003B21EA">
        <w:rPr>
          <w:rStyle w:val="Strong"/>
          <w:b w:val="0"/>
          <w:color w:val="000000" w:themeColor="text1"/>
        </w:rPr>
        <w:t xml:space="preserve">, R.P. and </w:t>
      </w:r>
      <w:proofErr w:type="spellStart"/>
      <w:r w:rsidRPr="003B21EA">
        <w:rPr>
          <w:rStyle w:val="Strong"/>
          <w:b w:val="0"/>
          <w:color w:val="000000" w:themeColor="text1"/>
        </w:rPr>
        <w:t>Weijers</w:t>
      </w:r>
      <w:proofErr w:type="spellEnd"/>
      <w:r w:rsidRPr="003B21EA">
        <w:rPr>
          <w:rStyle w:val="Strong"/>
          <w:b w:val="0"/>
          <w:color w:val="000000" w:themeColor="text1"/>
        </w:rPr>
        <w:t>, E.P., 2011.</w:t>
      </w:r>
      <w:proofErr w:type="gramEnd"/>
      <w:r w:rsidRPr="003B21EA">
        <w:rPr>
          <w:rStyle w:val="Strong"/>
          <w:b w:val="0"/>
          <w:color w:val="000000" w:themeColor="text1"/>
        </w:rPr>
        <w:t xml:space="preserve"> </w:t>
      </w:r>
      <w:proofErr w:type="gramStart"/>
      <w:r w:rsidRPr="003B21EA">
        <w:rPr>
          <w:rStyle w:val="Strong"/>
          <w:b w:val="0"/>
          <w:color w:val="000000" w:themeColor="text1"/>
        </w:rPr>
        <w:t>Illustrating the benefit of using hourly monitoring data on secondary inorganic aerosol and its precursors for model evaluation.</w:t>
      </w:r>
      <w:proofErr w:type="gramEnd"/>
      <w:r w:rsidRPr="003B21EA">
        <w:rPr>
          <w:rStyle w:val="Strong"/>
          <w:b w:val="0"/>
          <w:color w:val="000000" w:themeColor="text1"/>
        </w:rPr>
        <w:t xml:space="preserve"> </w:t>
      </w:r>
      <w:proofErr w:type="gramStart"/>
      <w:r w:rsidRPr="003B21EA">
        <w:rPr>
          <w:rStyle w:val="Strong"/>
          <w:b w:val="0"/>
          <w:color w:val="000000" w:themeColor="text1"/>
        </w:rPr>
        <w:t>Atmospheric Chemistry and Physics, 11(21), pp.11041-11053.</w:t>
      </w:r>
      <w:proofErr w:type="gramEnd"/>
    </w:p>
    <w:p w14:paraId="14895C77" w14:textId="77777777" w:rsidR="00734E0D" w:rsidRPr="003B21EA" w:rsidRDefault="00734E0D" w:rsidP="00734E0D">
      <w:pPr>
        <w:pStyle w:val="NormalWeb"/>
        <w:spacing w:line="360" w:lineRule="auto"/>
        <w:contextualSpacing/>
        <w:jc w:val="both"/>
        <w:rPr>
          <w:rStyle w:val="Strong"/>
          <w:b w:val="0"/>
          <w:color w:val="000000" w:themeColor="text1"/>
        </w:rPr>
      </w:pPr>
    </w:p>
    <w:p w14:paraId="74ACEC16" w14:textId="77777777" w:rsidR="00734E0D" w:rsidRPr="003B21EA" w:rsidRDefault="00734E0D" w:rsidP="00734E0D">
      <w:pPr>
        <w:pStyle w:val="NormalWeb"/>
        <w:spacing w:line="360" w:lineRule="auto"/>
        <w:ind w:left="720" w:hanging="720"/>
        <w:contextualSpacing/>
        <w:jc w:val="both"/>
        <w:rPr>
          <w:rStyle w:val="Strong"/>
          <w:b w:val="0"/>
          <w:color w:val="000000" w:themeColor="text1"/>
        </w:rPr>
      </w:pPr>
      <w:r w:rsidRPr="003B21EA">
        <w:rPr>
          <w:rStyle w:val="Strong"/>
          <w:b w:val="0"/>
          <w:color w:val="000000" w:themeColor="text1"/>
        </w:rPr>
        <w:t xml:space="preserve">Song, S., </w:t>
      </w:r>
      <w:proofErr w:type="spellStart"/>
      <w:proofErr w:type="gramStart"/>
      <w:r w:rsidRPr="003B21EA">
        <w:rPr>
          <w:rStyle w:val="Strong"/>
          <w:b w:val="0"/>
          <w:color w:val="000000" w:themeColor="text1"/>
        </w:rPr>
        <w:t>Gao</w:t>
      </w:r>
      <w:proofErr w:type="spellEnd"/>
      <w:proofErr w:type="gramEnd"/>
      <w:r w:rsidRPr="003B21EA">
        <w:rPr>
          <w:rStyle w:val="Strong"/>
          <w:b w:val="0"/>
          <w:color w:val="000000" w:themeColor="text1"/>
        </w:rPr>
        <w:t xml:space="preserve">, M., </w:t>
      </w:r>
      <w:proofErr w:type="spellStart"/>
      <w:r w:rsidRPr="003B21EA">
        <w:rPr>
          <w:rStyle w:val="Strong"/>
          <w:b w:val="0"/>
          <w:color w:val="000000" w:themeColor="text1"/>
        </w:rPr>
        <w:t>Xu</w:t>
      </w:r>
      <w:proofErr w:type="spellEnd"/>
      <w:r w:rsidRPr="003B21EA">
        <w:rPr>
          <w:rStyle w:val="Strong"/>
          <w:b w:val="0"/>
          <w:color w:val="000000" w:themeColor="text1"/>
        </w:rPr>
        <w:t xml:space="preserve">, W., Shao, J., Shi, G., Wang, S., Wang, Y., Sun, Y. and McElroy, M.B., 2018. Fine-particle pH for Beijing winter haze as inferred from different thermodynamic equilibrium models. </w:t>
      </w:r>
      <w:proofErr w:type="gramStart"/>
      <w:r w:rsidRPr="003B21EA">
        <w:rPr>
          <w:rStyle w:val="Strong"/>
          <w:b w:val="0"/>
          <w:color w:val="000000" w:themeColor="text1"/>
        </w:rPr>
        <w:t>Atmospheric Chemistry and Physics, 18(10), pp.7423-7438.</w:t>
      </w:r>
      <w:proofErr w:type="gramEnd"/>
    </w:p>
    <w:p w14:paraId="28EA044D" w14:textId="77777777" w:rsidR="00734E0D" w:rsidRPr="003B21EA" w:rsidRDefault="00734E0D" w:rsidP="00734E0D">
      <w:pPr>
        <w:pStyle w:val="NormalWeb"/>
        <w:spacing w:line="360" w:lineRule="auto"/>
        <w:ind w:left="720" w:hanging="720"/>
        <w:contextualSpacing/>
        <w:jc w:val="both"/>
        <w:rPr>
          <w:rStyle w:val="Strong"/>
          <w:b w:val="0"/>
          <w:color w:val="000000" w:themeColor="text1"/>
        </w:rPr>
      </w:pPr>
    </w:p>
    <w:p w14:paraId="34B3BEA3" w14:textId="77777777" w:rsidR="00734E0D" w:rsidRPr="003B21EA" w:rsidRDefault="00734E0D" w:rsidP="00734E0D">
      <w:pPr>
        <w:pStyle w:val="NormalWeb"/>
        <w:spacing w:line="360" w:lineRule="auto"/>
        <w:ind w:left="720" w:hanging="720"/>
        <w:contextualSpacing/>
        <w:jc w:val="both"/>
        <w:rPr>
          <w:rStyle w:val="Strong"/>
          <w:b w:val="0"/>
          <w:color w:val="000000" w:themeColor="text1"/>
        </w:rPr>
      </w:pPr>
      <w:proofErr w:type="spellStart"/>
      <w:proofErr w:type="gramStart"/>
      <w:r w:rsidRPr="003B21EA">
        <w:rPr>
          <w:rStyle w:val="Strong"/>
          <w:b w:val="0"/>
          <w:color w:val="000000" w:themeColor="text1"/>
        </w:rPr>
        <w:t>Stieger</w:t>
      </w:r>
      <w:proofErr w:type="spellEnd"/>
      <w:r w:rsidRPr="003B21EA">
        <w:rPr>
          <w:rStyle w:val="Strong"/>
          <w:b w:val="0"/>
          <w:color w:val="000000" w:themeColor="text1"/>
        </w:rPr>
        <w:t xml:space="preserve">, B., </w:t>
      </w:r>
      <w:proofErr w:type="spellStart"/>
      <w:r w:rsidRPr="003B21EA">
        <w:rPr>
          <w:rStyle w:val="Strong"/>
          <w:b w:val="0"/>
          <w:color w:val="000000" w:themeColor="text1"/>
        </w:rPr>
        <w:t>Spindler</w:t>
      </w:r>
      <w:proofErr w:type="spellEnd"/>
      <w:r w:rsidRPr="003B21EA">
        <w:rPr>
          <w:rStyle w:val="Strong"/>
          <w:b w:val="0"/>
          <w:color w:val="000000" w:themeColor="text1"/>
        </w:rPr>
        <w:t xml:space="preserve">, G., </w:t>
      </w:r>
      <w:proofErr w:type="spellStart"/>
      <w:r w:rsidRPr="003B21EA">
        <w:rPr>
          <w:rStyle w:val="Strong"/>
          <w:b w:val="0"/>
          <w:color w:val="000000" w:themeColor="text1"/>
        </w:rPr>
        <w:t>Fahlbusch</w:t>
      </w:r>
      <w:proofErr w:type="spellEnd"/>
      <w:r w:rsidRPr="003B21EA">
        <w:rPr>
          <w:rStyle w:val="Strong"/>
          <w:b w:val="0"/>
          <w:color w:val="000000" w:themeColor="text1"/>
        </w:rPr>
        <w:t xml:space="preserve">, B., Müller, K., </w:t>
      </w:r>
      <w:proofErr w:type="spellStart"/>
      <w:r w:rsidRPr="003B21EA">
        <w:rPr>
          <w:rStyle w:val="Strong"/>
          <w:b w:val="0"/>
          <w:color w:val="000000" w:themeColor="text1"/>
        </w:rPr>
        <w:t>Grüner</w:t>
      </w:r>
      <w:proofErr w:type="spellEnd"/>
      <w:r w:rsidRPr="003B21EA">
        <w:rPr>
          <w:rStyle w:val="Strong"/>
          <w:b w:val="0"/>
          <w:color w:val="000000" w:themeColor="text1"/>
        </w:rPr>
        <w:t xml:space="preserve">, A., </w:t>
      </w:r>
      <w:proofErr w:type="spellStart"/>
      <w:r w:rsidRPr="003B21EA">
        <w:rPr>
          <w:rStyle w:val="Strong"/>
          <w:b w:val="0"/>
          <w:color w:val="000000" w:themeColor="text1"/>
        </w:rPr>
        <w:t>Poulain</w:t>
      </w:r>
      <w:proofErr w:type="spellEnd"/>
      <w:r w:rsidRPr="003B21EA">
        <w:rPr>
          <w:rStyle w:val="Strong"/>
          <w:b w:val="0"/>
          <w:color w:val="000000" w:themeColor="text1"/>
        </w:rPr>
        <w:t xml:space="preserve">, L., </w:t>
      </w:r>
      <w:proofErr w:type="spellStart"/>
      <w:r w:rsidRPr="003B21EA">
        <w:rPr>
          <w:rStyle w:val="Strong"/>
          <w:b w:val="0"/>
          <w:color w:val="000000" w:themeColor="text1"/>
        </w:rPr>
        <w:t>Thöni</w:t>
      </w:r>
      <w:proofErr w:type="spellEnd"/>
      <w:r w:rsidRPr="003B21EA">
        <w:rPr>
          <w:rStyle w:val="Strong"/>
          <w:b w:val="0"/>
          <w:color w:val="000000" w:themeColor="text1"/>
        </w:rPr>
        <w:t xml:space="preserve">, L., </w:t>
      </w:r>
      <w:proofErr w:type="spellStart"/>
      <w:r w:rsidRPr="003B21EA">
        <w:rPr>
          <w:rStyle w:val="Strong"/>
          <w:b w:val="0"/>
          <w:color w:val="000000" w:themeColor="text1"/>
        </w:rPr>
        <w:t>Seitler</w:t>
      </w:r>
      <w:proofErr w:type="spellEnd"/>
      <w:r w:rsidRPr="003B21EA">
        <w:rPr>
          <w:rStyle w:val="Strong"/>
          <w:b w:val="0"/>
          <w:color w:val="000000" w:themeColor="text1"/>
        </w:rPr>
        <w:t xml:space="preserve">, E., </w:t>
      </w:r>
      <w:proofErr w:type="spellStart"/>
      <w:r w:rsidRPr="003B21EA">
        <w:rPr>
          <w:rStyle w:val="Strong"/>
          <w:b w:val="0"/>
          <w:color w:val="000000" w:themeColor="text1"/>
        </w:rPr>
        <w:t>Wallasch</w:t>
      </w:r>
      <w:proofErr w:type="spellEnd"/>
      <w:r w:rsidRPr="003B21EA">
        <w:rPr>
          <w:rStyle w:val="Strong"/>
          <w:b w:val="0"/>
          <w:color w:val="000000" w:themeColor="text1"/>
        </w:rPr>
        <w:t>, M. and Herrmann, H., 2018.</w:t>
      </w:r>
      <w:proofErr w:type="gramEnd"/>
      <w:r w:rsidRPr="003B21EA">
        <w:rPr>
          <w:rStyle w:val="Strong"/>
          <w:b w:val="0"/>
          <w:color w:val="000000" w:themeColor="text1"/>
        </w:rPr>
        <w:t xml:space="preserve"> Measurements of PM10 ions and trace gases with the online system MARGA at the research station </w:t>
      </w:r>
      <w:proofErr w:type="spellStart"/>
      <w:r w:rsidRPr="003B21EA">
        <w:rPr>
          <w:rStyle w:val="Strong"/>
          <w:b w:val="0"/>
          <w:color w:val="000000" w:themeColor="text1"/>
        </w:rPr>
        <w:t>Melpitz</w:t>
      </w:r>
      <w:proofErr w:type="spellEnd"/>
      <w:r w:rsidRPr="003B21EA">
        <w:rPr>
          <w:rStyle w:val="Strong"/>
          <w:b w:val="0"/>
          <w:color w:val="000000" w:themeColor="text1"/>
        </w:rPr>
        <w:t xml:space="preserve"> in Germany–A five-year study. </w:t>
      </w:r>
      <w:proofErr w:type="gramStart"/>
      <w:r w:rsidRPr="003B21EA">
        <w:rPr>
          <w:rStyle w:val="Strong"/>
          <w:b w:val="0"/>
          <w:color w:val="000000" w:themeColor="text1"/>
        </w:rPr>
        <w:t>Journal of Atmospheric Chemistry, 75(1), pp.33-70.</w:t>
      </w:r>
      <w:proofErr w:type="gramEnd"/>
    </w:p>
    <w:p w14:paraId="6EA543AF" w14:textId="77777777" w:rsidR="00734E0D" w:rsidRPr="003B21EA" w:rsidRDefault="00734E0D" w:rsidP="00734E0D">
      <w:pPr>
        <w:pStyle w:val="NormalWeb"/>
        <w:spacing w:line="360" w:lineRule="auto"/>
        <w:contextualSpacing/>
        <w:jc w:val="both"/>
        <w:rPr>
          <w:rStyle w:val="Strong"/>
          <w:b w:val="0"/>
          <w:color w:val="000000" w:themeColor="text1"/>
        </w:rPr>
      </w:pPr>
    </w:p>
    <w:p w14:paraId="552293EC" w14:textId="77777777" w:rsidR="00734E0D" w:rsidRPr="003B21EA" w:rsidRDefault="00734E0D" w:rsidP="00734E0D">
      <w:pPr>
        <w:pStyle w:val="NormalWeb"/>
        <w:spacing w:line="360" w:lineRule="auto"/>
        <w:ind w:left="720" w:hanging="720"/>
        <w:contextualSpacing/>
        <w:jc w:val="both"/>
        <w:rPr>
          <w:rStyle w:val="Strong"/>
          <w:b w:val="0"/>
          <w:color w:val="000000" w:themeColor="text1"/>
        </w:rPr>
      </w:pPr>
      <w:proofErr w:type="spellStart"/>
      <w:r w:rsidRPr="003B21EA">
        <w:rPr>
          <w:rStyle w:val="Strong"/>
          <w:b w:val="0"/>
          <w:color w:val="000000" w:themeColor="text1"/>
        </w:rPr>
        <w:lastRenderedPageBreak/>
        <w:t>Sudheer</w:t>
      </w:r>
      <w:proofErr w:type="spellEnd"/>
      <w:r w:rsidRPr="003B21EA">
        <w:rPr>
          <w:rStyle w:val="Strong"/>
          <w:b w:val="0"/>
          <w:color w:val="000000" w:themeColor="text1"/>
        </w:rPr>
        <w:t xml:space="preserve">, A.K. and </w:t>
      </w:r>
      <w:proofErr w:type="spellStart"/>
      <w:r w:rsidRPr="003B21EA">
        <w:rPr>
          <w:rStyle w:val="Strong"/>
          <w:b w:val="0"/>
          <w:color w:val="000000" w:themeColor="text1"/>
        </w:rPr>
        <w:t>Rengarajan</w:t>
      </w:r>
      <w:proofErr w:type="spellEnd"/>
      <w:r w:rsidRPr="003B21EA">
        <w:rPr>
          <w:rStyle w:val="Strong"/>
          <w:b w:val="0"/>
          <w:color w:val="000000" w:themeColor="text1"/>
        </w:rPr>
        <w:t xml:space="preserve">, R., 2015. Time-resolved inorganic chemical composition of fine aerosol and associated precursor gases over an urban environment in western India: gas-aerosol equilibrium characteristics. </w:t>
      </w:r>
      <w:proofErr w:type="gramStart"/>
      <w:r w:rsidRPr="003B21EA">
        <w:rPr>
          <w:rStyle w:val="Strong"/>
          <w:b w:val="0"/>
          <w:color w:val="000000" w:themeColor="text1"/>
        </w:rPr>
        <w:t>Atmospheric Environment, 109, pp.217-227.</w:t>
      </w:r>
      <w:proofErr w:type="gramEnd"/>
    </w:p>
    <w:p w14:paraId="2A91AE9C" w14:textId="77777777" w:rsidR="00734E0D" w:rsidRPr="003B21EA" w:rsidRDefault="00734E0D" w:rsidP="00734E0D">
      <w:pPr>
        <w:pStyle w:val="NormalWeb"/>
        <w:spacing w:line="360" w:lineRule="auto"/>
        <w:ind w:left="720" w:hanging="720"/>
        <w:contextualSpacing/>
        <w:jc w:val="both"/>
        <w:rPr>
          <w:rStyle w:val="Strong"/>
          <w:b w:val="0"/>
          <w:color w:val="000000" w:themeColor="text1"/>
        </w:rPr>
      </w:pPr>
    </w:p>
    <w:p w14:paraId="31E46366" w14:textId="77777777" w:rsidR="00734E0D" w:rsidRPr="003B21EA" w:rsidRDefault="00734E0D" w:rsidP="00734E0D">
      <w:pPr>
        <w:pStyle w:val="NormalWeb"/>
        <w:spacing w:line="360" w:lineRule="auto"/>
        <w:ind w:left="720" w:hanging="720"/>
        <w:contextualSpacing/>
        <w:jc w:val="both"/>
        <w:rPr>
          <w:rStyle w:val="Strong"/>
          <w:b w:val="0"/>
          <w:color w:val="000000" w:themeColor="text1"/>
        </w:rPr>
      </w:pPr>
      <w:proofErr w:type="spellStart"/>
      <w:proofErr w:type="gramStart"/>
      <w:r w:rsidRPr="003B21EA">
        <w:rPr>
          <w:rStyle w:val="Strong"/>
          <w:b w:val="0"/>
          <w:color w:val="000000" w:themeColor="text1"/>
        </w:rPr>
        <w:t>Tilgner</w:t>
      </w:r>
      <w:proofErr w:type="spellEnd"/>
      <w:r w:rsidRPr="003B21EA">
        <w:rPr>
          <w:rStyle w:val="Strong"/>
          <w:b w:val="0"/>
          <w:color w:val="000000" w:themeColor="text1"/>
        </w:rPr>
        <w:t xml:space="preserve">, A., Schaefer, T., Alexander, B., Barth, M., </w:t>
      </w:r>
      <w:proofErr w:type="spellStart"/>
      <w:r w:rsidRPr="003B21EA">
        <w:rPr>
          <w:rStyle w:val="Strong"/>
          <w:b w:val="0"/>
          <w:color w:val="000000" w:themeColor="text1"/>
        </w:rPr>
        <w:t>Collett</w:t>
      </w:r>
      <w:proofErr w:type="spellEnd"/>
      <w:r w:rsidRPr="003B21EA">
        <w:rPr>
          <w:rStyle w:val="Strong"/>
          <w:b w:val="0"/>
          <w:color w:val="000000" w:themeColor="text1"/>
        </w:rPr>
        <w:t xml:space="preserve"> </w:t>
      </w:r>
      <w:proofErr w:type="spellStart"/>
      <w:r w:rsidRPr="003B21EA">
        <w:rPr>
          <w:rStyle w:val="Strong"/>
          <w:b w:val="0"/>
          <w:color w:val="000000" w:themeColor="text1"/>
        </w:rPr>
        <w:t>Jr</w:t>
      </w:r>
      <w:proofErr w:type="spellEnd"/>
      <w:r w:rsidRPr="003B21EA">
        <w:rPr>
          <w:rStyle w:val="Strong"/>
          <w:b w:val="0"/>
          <w:color w:val="000000" w:themeColor="text1"/>
        </w:rPr>
        <w:t xml:space="preserve">, J.L., Fahey, K.M., </w:t>
      </w:r>
      <w:proofErr w:type="spellStart"/>
      <w:r w:rsidRPr="003B21EA">
        <w:rPr>
          <w:rStyle w:val="Strong"/>
          <w:b w:val="0"/>
          <w:color w:val="000000" w:themeColor="text1"/>
        </w:rPr>
        <w:t>Nenes</w:t>
      </w:r>
      <w:proofErr w:type="spellEnd"/>
      <w:r w:rsidRPr="003B21EA">
        <w:rPr>
          <w:rStyle w:val="Strong"/>
          <w:b w:val="0"/>
          <w:color w:val="000000" w:themeColor="text1"/>
        </w:rPr>
        <w:t xml:space="preserve">, A., </w:t>
      </w:r>
      <w:proofErr w:type="spellStart"/>
      <w:r w:rsidRPr="003B21EA">
        <w:rPr>
          <w:rStyle w:val="Strong"/>
          <w:b w:val="0"/>
          <w:color w:val="000000" w:themeColor="text1"/>
        </w:rPr>
        <w:t>Pye</w:t>
      </w:r>
      <w:proofErr w:type="spellEnd"/>
      <w:r w:rsidRPr="003B21EA">
        <w:rPr>
          <w:rStyle w:val="Strong"/>
          <w:b w:val="0"/>
          <w:color w:val="000000" w:themeColor="text1"/>
        </w:rPr>
        <w:t>, H.O., Herrmann, H. and McNeill, V.F., 2021.</w:t>
      </w:r>
      <w:proofErr w:type="gramEnd"/>
      <w:r w:rsidRPr="003B21EA">
        <w:rPr>
          <w:rStyle w:val="Strong"/>
          <w:b w:val="0"/>
          <w:color w:val="000000" w:themeColor="text1"/>
        </w:rPr>
        <w:t xml:space="preserve"> </w:t>
      </w:r>
      <w:proofErr w:type="gramStart"/>
      <w:r w:rsidRPr="003B21EA">
        <w:rPr>
          <w:rStyle w:val="Strong"/>
          <w:b w:val="0"/>
          <w:color w:val="000000" w:themeColor="text1"/>
        </w:rPr>
        <w:t>Acidity and the multiphase chemistry of atmospheric aqueous particles and clouds.</w:t>
      </w:r>
      <w:proofErr w:type="gramEnd"/>
      <w:r w:rsidRPr="003B21EA">
        <w:rPr>
          <w:rStyle w:val="Strong"/>
          <w:b w:val="0"/>
          <w:color w:val="000000" w:themeColor="text1"/>
        </w:rPr>
        <w:t xml:space="preserve"> </w:t>
      </w:r>
      <w:proofErr w:type="gramStart"/>
      <w:r w:rsidRPr="003B21EA">
        <w:rPr>
          <w:rStyle w:val="Strong"/>
          <w:b w:val="0"/>
          <w:color w:val="000000" w:themeColor="text1"/>
        </w:rPr>
        <w:t>Atmospheric Chemistry and Physics Discussions, pp.1-82.</w:t>
      </w:r>
      <w:proofErr w:type="gramEnd"/>
    </w:p>
    <w:p w14:paraId="21C619E5" w14:textId="77777777" w:rsidR="00734E0D" w:rsidRPr="003B21EA" w:rsidRDefault="00734E0D" w:rsidP="00734E0D">
      <w:pPr>
        <w:pStyle w:val="NormalWeb"/>
        <w:spacing w:line="360" w:lineRule="auto"/>
        <w:ind w:left="720" w:hanging="720"/>
        <w:contextualSpacing/>
        <w:jc w:val="both"/>
        <w:rPr>
          <w:rStyle w:val="Strong"/>
          <w:b w:val="0"/>
          <w:color w:val="000000" w:themeColor="text1"/>
        </w:rPr>
      </w:pPr>
    </w:p>
    <w:p w14:paraId="47DC37DD" w14:textId="77777777" w:rsidR="00734E0D" w:rsidRPr="003B21EA" w:rsidRDefault="00734E0D" w:rsidP="00734E0D">
      <w:pPr>
        <w:pStyle w:val="NormalWeb"/>
        <w:spacing w:line="360" w:lineRule="auto"/>
        <w:ind w:left="720" w:hanging="720"/>
        <w:contextualSpacing/>
        <w:jc w:val="both"/>
        <w:rPr>
          <w:rStyle w:val="Strong"/>
          <w:b w:val="0"/>
          <w:color w:val="000000" w:themeColor="text1"/>
        </w:rPr>
      </w:pPr>
      <w:proofErr w:type="spellStart"/>
      <w:proofErr w:type="gramStart"/>
      <w:r w:rsidRPr="003B21EA">
        <w:rPr>
          <w:rStyle w:val="Strong"/>
          <w:b w:val="0"/>
          <w:color w:val="000000" w:themeColor="text1"/>
        </w:rPr>
        <w:t>Wyers</w:t>
      </w:r>
      <w:proofErr w:type="spellEnd"/>
      <w:r w:rsidRPr="003B21EA">
        <w:rPr>
          <w:rStyle w:val="Strong"/>
          <w:b w:val="0"/>
          <w:color w:val="000000" w:themeColor="text1"/>
        </w:rPr>
        <w:t xml:space="preserve">, G.P., </w:t>
      </w:r>
      <w:proofErr w:type="spellStart"/>
      <w:r w:rsidRPr="003B21EA">
        <w:rPr>
          <w:rStyle w:val="Strong"/>
          <w:b w:val="0"/>
          <w:color w:val="000000" w:themeColor="text1"/>
        </w:rPr>
        <w:t>Otjes</w:t>
      </w:r>
      <w:proofErr w:type="spellEnd"/>
      <w:r w:rsidRPr="003B21EA">
        <w:rPr>
          <w:rStyle w:val="Strong"/>
          <w:b w:val="0"/>
          <w:color w:val="000000" w:themeColor="text1"/>
        </w:rPr>
        <w:t xml:space="preserve">, R.P. and </w:t>
      </w:r>
      <w:proofErr w:type="spellStart"/>
      <w:r w:rsidRPr="003B21EA">
        <w:rPr>
          <w:rStyle w:val="Strong"/>
          <w:b w:val="0"/>
          <w:color w:val="000000" w:themeColor="text1"/>
        </w:rPr>
        <w:t>Slanina</w:t>
      </w:r>
      <w:proofErr w:type="spellEnd"/>
      <w:r w:rsidRPr="003B21EA">
        <w:rPr>
          <w:rStyle w:val="Strong"/>
          <w:b w:val="0"/>
          <w:color w:val="000000" w:themeColor="text1"/>
        </w:rPr>
        <w:t>, J., 1993.</w:t>
      </w:r>
      <w:proofErr w:type="gramEnd"/>
      <w:r w:rsidRPr="003B21EA">
        <w:rPr>
          <w:rStyle w:val="Strong"/>
          <w:b w:val="0"/>
          <w:color w:val="000000" w:themeColor="text1"/>
        </w:rPr>
        <w:t xml:space="preserve"> </w:t>
      </w:r>
      <w:proofErr w:type="gramStart"/>
      <w:r w:rsidRPr="003B21EA">
        <w:rPr>
          <w:rStyle w:val="Strong"/>
          <w:b w:val="0"/>
          <w:color w:val="000000" w:themeColor="text1"/>
        </w:rPr>
        <w:t>A continuous-flow denuder for the measurement of ambient concentrations and surface-exchange fluxes of ammonia.</w:t>
      </w:r>
      <w:proofErr w:type="gramEnd"/>
      <w:r w:rsidRPr="003B21EA">
        <w:rPr>
          <w:rStyle w:val="Strong"/>
          <w:b w:val="0"/>
          <w:color w:val="000000" w:themeColor="text1"/>
        </w:rPr>
        <w:t xml:space="preserve"> </w:t>
      </w:r>
      <w:proofErr w:type="gramStart"/>
      <w:r w:rsidRPr="003B21EA">
        <w:rPr>
          <w:rStyle w:val="Strong"/>
          <w:b w:val="0"/>
          <w:color w:val="000000" w:themeColor="text1"/>
        </w:rPr>
        <w:t>Atmospheric Environment.</w:t>
      </w:r>
      <w:proofErr w:type="gramEnd"/>
      <w:r w:rsidRPr="003B21EA">
        <w:rPr>
          <w:rStyle w:val="Strong"/>
          <w:b w:val="0"/>
          <w:color w:val="000000" w:themeColor="text1"/>
        </w:rPr>
        <w:t xml:space="preserve"> </w:t>
      </w:r>
      <w:proofErr w:type="gramStart"/>
      <w:r w:rsidRPr="003B21EA">
        <w:rPr>
          <w:rStyle w:val="Strong"/>
          <w:b w:val="0"/>
          <w:color w:val="000000" w:themeColor="text1"/>
        </w:rPr>
        <w:t>Part A. General Topics, 27(13), pp.2085-2090.</w:t>
      </w:r>
      <w:proofErr w:type="gramEnd"/>
    </w:p>
    <w:p w14:paraId="6657F2AC" w14:textId="77777777" w:rsidR="00734E0D" w:rsidRPr="003B21EA" w:rsidRDefault="00734E0D" w:rsidP="00734E0D">
      <w:pPr>
        <w:pStyle w:val="NormalWeb"/>
        <w:spacing w:line="360" w:lineRule="auto"/>
        <w:contextualSpacing/>
        <w:jc w:val="both"/>
        <w:rPr>
          <w:rStyle w:val="Strong"/>
          <w:b w:val="0"/>
          <w:color w:val="000000" w:themeColor="text1"/>
        </w:rPr>
      </w:pPr>
    </w:p>
    <w:p w14:paraId="5705A512" w14:textId="77777777" w:rsidR="00734E0D" w:rsidRPr="003B21EA" w:rsidRDefault="00734E0D" w:rsidP="00734E0D">
      <w:pPr>
        <w:pStyle w:val="NormalWeb"/>
        <w:spacing w:line="360" w:lineRule="auto"/>
        <w:ind w:left="720" w:hanging="720"/>
        <w:contextualSpacing/>
        <w:jc w:val="both"/>
        <w:rPr>
          <w:rStyle w:val="Strong"/>
          <w:b w:val="0"/>
          <w:color w:val="000000" w:themeColor="text1"/>
        </w:rPr>
      </w:pPr>
      <w:proofErr w:type="spellStart"/>
      <w:r w:rsidRPr="003B21EA">
        <w:rPr>
          <w:rStyle w:val="Strong"/>
          <w:b w:val="0"/>
          <w:color w:val="000000" w:themeColor="text1"/>
        </w:rPr>
        <w:t>Xu</w:t>
      </w:r>
      <w:proofErr w:type="spellEnd"/>
      <w:r w:rsidRPr="003B21EA">
        <w:rPr>
          <w:rStyle w:val="Strong"/>
          <w:b w:val="0"/>
          <w:color w:val="000000" w:themeColor="text1"/>
        </w:rPr>
        <w:t xml:space="preserve">, L., </w:t>
      </w:r>
      <w:proofErr w:type="spellStart"/>
      <w:r w:rsidRPr="003B21EA">
        <w:rPr>
          <w:rStyle w:val="Strong"/>
          <w:b w:val="0"/>
          <w:color w:val="000000" w:themeColor="text1"/>
        </w:rPr>
        <w:t>Guo</w:t>
      </w:r>
      <w:proofErr w:type="spellEnd"/>
      <w:r w:rsidRPr="003B21EA">
        <w:rPr>
          <w:rStyle w:val="Strong"/>
          <w:b w:val="0"/>
          <w:color w:val="000000" w:themeColor="text1"/>
        </w:rPr>
        <w:t xml:space="preserve">, H., Boyd, C.M., Klein, M., </w:t>
      </w:r>
      <w:proofErr w:type="spellStart"/>
      <w:r w:rsidRPr="003B21EA">
        <w:rPr>
          <w:rStyle w:val="Strong"/>
          <w:b w:val="0"/>
          <w:color w:val="000000" w:themeColor="text1"/>
        </w:rPr>
        <w:t>Bougiatioti</w:t>
      </w:r>
      <w:proofErr w:type="spellEnd"/>
      <w:r w:rsidRPr="003B21EA">
        <w:rPr>
          <w:rStyle w:val="Strong"/>
          <w:b w:val="0"/>
          <w:color w:val="000000" w:themeColor="text1"/>
        </w:rPr>
        <w:t xml:space="preserve">, A., </w:t>
      </w:r>
      <w:proofErr w:type="spellStart"/>
      <w:r w:rsidRPr="003B21EA">
        <w:rPr>
          <w:rStyle w:val="Strong"/>
          <w:b w:val="0"/>
          <w:color w:val="000000" w:themeColor="text1"/>
        </w:rPr>
        <w:t>Cerully</w:t>
      </w:r>
      <w:proofErr w:type="spellEnd"/>
      <w:r w:rsidRPr="003B21EA">
        <w:rPr>
          <w:rStyle w:val="Strong"/>
          <w:b w:val="0"/>
          <w:color w:val="000000" w:themeColor="text1"/>
        </w:rPr>
        <w:t xml:space="preserve">, K.M., Hite, J.R., </w:t>
      </w:r>
      <w:proofErr w:type="spellStart"/>
      <w:r w:rsidRPr="003B21EA">
        <w:rPr>
          <w:rStyle w:val="Strong"/>
          <w:b w:val="0"/>
          <w:color w:val="000000" w:themeColor="text1"/>
        </w:rPr>
        <w:t>Isaacman-VanWertz</w:t>
      </w:r>
      <w:proofErr w:type="spellEnd"/>
      <w:r w:rsidRPr="003B21EA">
        <w:rPr>
          <w:rStyle w:val="Strong"/>
          <w:b w:val="0"/>
          <w:color w:val="000000" w:themeColor="text1"/>
        </w:rPr>
        <w:t xml:space="preserve">, G., </w:t>
      </w:r>
      <w:proofErr w:type="spellStart"/>
      <w:r w:rsidRPr="003B21EA">
        <w:rPr>
          <w:rStyle w:val="Strong"/>
          <w:b w:val="0"/>
          <w:color w:val="000000" w:themeColor="text1"/>
        </w:rPr>
        <w:t>Kreisberg</w:t>
      </w:r>
      <w:proofErr w:type="spellEnd"/>
      <w:r w:rsidRPr="003B21EA">
        <w:rPr>
          <w:rStyle w:val="Strong"/>
          <w:b w:val="0"/>
          <w:color w:val="000000" w:themeColor="text1"/>
        </w:rPr>
        <w:t xml:space="preserve">, N.M., </w:t>
      </w:r>
      <w:proofErr w:type="spellStart"/>
      <w:r w:rsidRPr="003B21EA">
        <w:rPr>
          <w:rStyle w:val="Strong"/>
          <w:b w:val="0"/>
          <w:color w:val="000000" w:themeColor="text1"/>
        </w:rPr>
        <w:t>Knote</w:t>
      </w:r>
      <w:proofErr w:type="spellEnd"/>
      <w:r w:rsidRPr="003B21EA">
        <w:rPr>
          <w:rStyle w:val="Strong"/>
          <w:b w:val="0"/>
          <w:color w:val="000000" w:themeColor="text1"/>
        </w:rPr>
        <w:t xml:space="preserve">, C. and Olson, K., 2015. </w:t>
      </w:r>
      <w:proofErr w:type="gramStart"/>
      <w:r w:rsidRPr="003B21EA">
        <w:rPr>
          <w:rStyle w:val="Strong"/>
          <w:b w:val="0"/>
          <w:color w:val="000000" w:themeColor="text1"/>
        </w:rPr>
        <w:t xml:space="preserve">Effects of anthropogenic emissions on aerosol formation from isoprene and </w:t>
      </w:r>
      <w:proofErr w:type="spellStart"/>
      <w:r w:rsidRPr="003B21EA">
        <w:rPr>
          <w:rStyle w:val="Strong"/>
          <w:b w:val="0"/>
          <w:color w:val="000000" w:themeColor="text1"/>
        </w:rPr>
        <w:t>monoterpenes</w:t>
      </w:r>
      <w:proofErr w:type="spellEnd"/>
      <w:r w:rsidRPr="003B21EA">
        <w:rPr>
          <w:rStyle w:val="Strong"/>
          <w:b w:val="0"/>
          <w:color w:val="000000" w:themeColor="text1"/>
        </w:rPr>
        <w:t xml:space="preserve"> in the southeastern United States.</w:t>
      </w:r>
      <w:proofErr w:type="gramEnd"/>
      <w:r w:rsidRPr="003B21EA">
        <w:rPr>
          <w:rStyle w:val="Strong"/>
          <w:b w:val="0"/>
          <w:color w:val="000000" w:themeColor="text1"/>
        </w:rPr>
        <w:t xml:space="preserve"> </w:t>
      </w:r>
      <w:proofErr w:type="gramStart"/>
      <w:r w:rsidRPr="003B21EA">
        <w:rPr>
          <w:rStyle w:val="Strong"/>
          <w:b w:val="0"/>
          <w:color w:val="000000" w:themeColor="text1"/>
        </w:rPr>
        <w:t>Proceedings of the National Academy of Sciences, 112(1), pp.37-42.</w:t>
      </w:r>
      <w:proofErr w:type="gramEnd"/>
    </w:p>
    <w:p w14:paraId="0E9A95A8" w14:textId="77777777" w:rsidR="00734E0D" w:rsidRPr="003B21EA" w:rsidRDefault="00734E0D" w:rsidP="00734E0D">
      <w:pPr>
        <w:pStyle w:val="NormalWeb"/>
        <w:spacing w:line="360" w:lineRule="auto"/>
        <w:ind w:left="720" w:hanging="720"/>
        <w:contextualSpacing/>
        <w:jc w:val="both"/>
        <w:rPr>
          <w:rStyle w:val="Strong"/>
          <w:b w:val="0"/>
          <w:color w:val="000000" w:themeColor="text1"/>
        </w:rPr>
      </w:pPr>
    </w:p>
    <w:p w14:paraId="5B6C1A02" w14:textId="77777777" w:rsidR="00734E0D" w:rsidRPr="003B21EA" w:rsidRDefault="00734E0D" w:rsidP="00734E0D">
      <w:pPr>
        <w:pStyle w:val="NormalWeb"/>
        <w:spacing w:line="360" w:lineRule="auto"/>
        <w:ind w:left="720" w:hanging="720"/>
        <w:contextualSpacing/>
        <w:jc w:val="both"/>
        <w:rPr>
          <w:rStyle w:val="Strong"/>
          <w:b w:val="0"/>
          <w:color w:val="000000" w:themeColor="text1"/>
        </w:rPr>
      </w:pPr>
      <w:proofErr w:type="gramStart"/>
      <w:r w:rsidRPr="003B21EA">
        <w:rPr>
          <w:rStyle w:val="Strong"/>
          <w:b w:val="0"/>
          <w:color w:val="000000" w:themeColor="text1"/>
        </w:rPr>
        <w:t>Yao, X., Ling, T.Y., Fang, M. and Chan, C.K., 2007.</w:t>
      </w:r>
      <w:proofErr w:type="gramEnd"/>
      <w:r w:rsidRPr="003B21EA">
        <w:rPr>
          <w:rStyle w:val="Strong"/>
          <w:b w:val="0"/>
          <w:color w:val="000000" w:themeColor="text1"/>
        </w:rPr>
        <w:t xml:space="preserve"> </w:t>
      </w:r>
      <w:proofErr w:type="gramStart"/>
      <w:r w:rsidRPr="003B21EA">
        <w:rPr>
          <w:rStyle w:val="Strong"/>
          <w:b w:val="0"/>
          <w:color w:val="000000" w:themeColor="text1"/>
        </w:rPr>
        <w:t>Size dependence of in situ pH in submicron atmospheric particles in Hong Kong.</w:t>
      </w:r>
      <w:proofErr w:type="gramEnd"/>
      <w:r w:rsidRPr="003B21EA">
        <w:rPr>
          <w:rStyle w:val="Strong"/>
          <w:b w:val="0"/>
          <w:color w:val="000000" w:themeColor="text1"/>
        </w:rPr>
        <w:t xml:space="preserve"> </w:t>
      </w:r>
      <w:proofErr w:type="gramStart"/>
      <w:r w:rsidRPr="003B21EA">
        <w:rPr>
          <w:rStyle w:val="Strong"/>
          <w:b w:val="0"/>
          <w:color w:val="000000" w:themeColor="text1"/>
        </w:rPr>
        <w:t>Atmospheric Environment, 41(2), pp.382-393.</w:t>
      </w:r>
      <w:proofErr w:type="gramEnd"/>
    </w:p>
    <w:p w14:paraId="5D2E9F9B" w14:textId="77777777" w:rsidR="00734E0D" w:rsidRPr="003B21EA" w:rsidRDefault="00734E0D" w:rsidP="00734E0D">
      <w:pPr>
        <w:pStyle w:val="NormalWeb"/>
        <w:spacing w:line="360" w:lineRule="auto"/>
        <w:ind w:left="720" w:hanging="720"/>
        <w:contextualSpacing/>
        <w:jc w:val="both"/>
        <w:rPr>
          <w:rStyle w:val="Strong"/>
          <w:b w:val="0"/>
          <w:color w:val="000000" w:themeColor="text1"/>
        </w:rPr>
      </w:pPr>
    </w:p>
    <w:p w14:paraId="60ADF830" w14:textId="77777777" w:rsidR="00734E0D" w:rsidRPr="003B21EA" w:rsidRDefault="00734E0D" w:rsidP="00734E0D">
      <w:pPr>
        <w:pStyle w:val="NormalWeb"/>
        <w:spacing w:line="360" w:lineRule="auto"/>
        <w:ind w:left="720" w:hanging="720"/>
        <w:contextualSpacing/>
        <w:jc w:val="both"/>
        <w:rPr>
          <w:rStyle w:val="Strong"/>
          <w:b w:val="0"/>
          <w:color w:val="000000" w:themeColor="text1"/>
        </w:rPr>
      </w:pPr>
      <w:proofErr w:type="spellStart"/>
      <w:r w:rsidRPr="003B21EA">
        <w:rPr>
          <w:rStyle w:val="Strong"/>
          <w:b w:val="0"/>
          <w:color w:val="000000" w:themeColor="text1"/>
        </w:rPr>
        <w:t>Ziemba</w:t>
      </w:r>
      <w:proofErr w:type="spellEnd"/>
      <w:r w:rsidRPr="003B21EA">
        <w:rPr>
          <w:rStyle w:val="Strong"/>
          <w:b w:val="0"/>
          <w:color w:val="000000" w:themeColor="text1"/>
        </w:rPr>
        <w:t>, L.D., Fischer, E., Griffin, R.J. and Talbot, R.W., 2007. Aerosol acidity in rural New England: Temporal trends and source region analysis. Journal of Geophysical Research: Atmospheres, 112(D10).</w:t>
      </w:r>
    </w:p>
    <w:p w14:paraId="0B28BFF1" w14:textId="77777777" w:rsidR="00734E0D" w:rsidRDefault="00734E0D" w:rsidP="00B913D2">
      <w:pPr>
        <w:spacing w:line="276" w:lineRule="auto"/>
        <w:jc w:val="both"/>
        <w:rPr>
          <w:rFonts w:ascii="Times New Roman" w:hAnsi="Times New Roman" w:cs="Times New Roman"/>
          <w:b/>
          <w:color w:val="000000" w:themeColor="text1"/>
          <w:sz w:val="28"/>
          <w:szCs w:val="28"/>
          <w:lang w:bidi="bn-IN"/>
        </w:rPr>
      </w:pPr>
    </w:p>
    <w:p w14:paraId="0D174572" w14:textId="77777777" w:rsidR="00734E0D" w:rsidRDefault="00734E0D" w:rsidP="00B913D2">
      <w:pPr>
        <w:spacing w:line="276" w:lineRule="auto"/>
        <w:jc w:val="both"/>
        <w:rPr>
          <w:rFonts w:ascii="Times New Roman" w:hAnsi="Times New Roman" w:cs="Times New Roman"/>
          <w:b/>
          <w:color w:val="000000" w:themeColor="text1"/>
          <w:sz w:val="28"/>
          <w:szCs w:val="28"/>
          <w:lang w:bidi="bn-IN"/>
        </w:rPr>
      </w:pPr>
    </w:p>
    <w:p w14:paraId="50CFF17E" w14:textId="77777777" w:rsidR="00734E0D" w:rsidRDefault="00734E0D" w:rsidP="00B913D2">
      <w:pPr>
        <w:spacing w:line="276" w:lineRule="auto"/>
        <w:jc w:val="both"/>
        <w:rPr>
          <w:rFonts w:ascii="Times New Roman" w:hAnsi="Times New Roman" w:cs="Times New Roman"/>
          <w:b/>
          <w:color w:val="000000" w:themeColor="text1"/>
          <w:sz w:val="28"/>
          <w:szCs w:val="28"/>
          <w:lang w:bidi="bn-IN"/>
        </w:rPr>
      </w:pPr>
    </w:p>
    <w:p w14:paraId="547048C3" w14:textId="77777777" w:rsidR="00734E0D" w:rsidRDefault="00734E0D" w:rsidP="00B913D2">
      <w:pPr>
        <w:spacing w:line="276" w:lineRule="auto"/>
        <w:jc w:val="both"/>
        <w:rPr>
          <w:rFonts w:ascii="Times New Roman" w:hAnsi="Times New Roman" w:cs="Times New Roman"/>
          <w:b/>
          <w:color w:val="000000" w:themeColor="text1"/>
          <w:sz w:val="28"/>
          <w:szCs w:val="28"/>
          <w:lang w:bidi="bn-IN"/>
        </w:rPr>
      </w:pPr>
    </w:p>
    <w:p w14:paraId="24B71F84" w14:textId="77777777" w:rsidR="004D086D" w:rsidRPr="00E2106A" w:rsidRDefault="004D086D" w:rsidP="00B913D2">
      <w:pPr>
        <w:spacing w:line="276" w:lineRule="auto"/>
        <w:jc w:val="both"/>
        <w:rPr>
          <w:rFonts w:ascii="Times New Roman" w:hAnsi="Times New Roman" w:cs="Times New Roman"/>
          <w:b/>
          <w:color w:val="000000" w:themeColor="text1"/>
          <w:sz w:val="28"/>
          <w:szCs w:val="28"/>
          <w:lang w:bidi="bn-IN"/>
        </w:rPr>
      </w:pPr>
    </w:p>
    <w:p w14:paraId="25D94479" w14:textId="78B4A120" w:rsidR="00A16170" w:rsidRPr="00E2106A" w:rsidRDefault="00A16170" w:rsidP="00A16170">
      <w:pPr>
        <w:spacing w:after="200" w:line="360" w:lineRule="auto"/>
        <w:jc w:val="both"/>
        <w:rPr>
          <w:rFonts w:ascii="Times New Roman" w:hAnsi="Times New Roman" w:cs="Times New Roman"/>
          <w:color w:val="000000" w:themeColor="text1"/>
          <w:sz w:val="24"/>
          <w:szCs w:val="24"/>
        </w:rPr>
      </w:pPr>
      <w:r w:rsidRPr="00E2106A">
        <w:rPr>
          <w:rFonts w:ascii="Times New Roman" w:hAnsi="Times New Roman" w:cs="Times New Roman"/>
          <w:b/>
          <w:color w:val="000000" w:themeColor="text1"/>
          <w:sz w:val="24"/>
          <w:szCs w:val="24"/>
        </w:rPr>
        <w:lastRenderedPageBreak/>
        <w:t xml:space="preserve">Table S1. </w:t>
      </w:r>
      <w:r w:rsidRPr="00E2106A">
        <w:rPr>
          <w:rFonts w:ascii="Times New Roman" w:hAnsi="Times New Roman" w:cs="Times New Roman"/>
          <w:color w:val="000000" w:themeColor="text1"/>
          <w:sz w:val="24"/>
          <w:szCs w:val="24"/>
        </w:rPr>
        <w:t>The measured total (gas +</w:t>
      </w:r>
      <w:r w:rsidR="002F2CD5" w:rsidRPr="00E2106A">
        <w:rPr>
          <w:rFonts w:ascii="Times New Roman" w:hAnsi="Times New Roman" w:cs="Times New Roman"/>
          <w:color w:val="000000" w:themeColor="text1"/>
          <w:sz w:val="24"/>
          <w:szCs w:val="24"/>
        </w:rPr>
        <w:t xml:space="preserve"> aerosol) concentration of</w:t>
      </w:r>
      <w:r w:rsidRPr="00E2106A">
        <w:rPr>
          <w:rFonts w:ascii="Times New Roman" w:hAnsi="Times New Roman" w:cs="Times New Roman"/>
          <w:color w:val="000000" w:themeColor="text1"/>
          <w:sz w:val="24"/>
          <w:szCs w:val="24"/>
        </w:rPr>
        <w:t xml:space="preserve"> </w:t>
      </w:r>
      <w:r w:rsidR="002F2CD5" w:rsidRPr="00E2106A">
        <w:rPr>
          <w:rFonts w:ascii="Times New Roman" w:hAnsi="Times New Roman" w:cs="Times New Roman"/>
          <w:color w:val="000000" w:themeColor="text1"/>
          <w:sz w:val="24"/>
          <w:szCs w:val="24"/>
        </w:rPr>
        <w:t>chloride (</w:t>
      </w:r>
      <w:proofErr w:type="spellStart"/>
      <w:r w:rsidR="002F2CD5" w:rsidRPr="00E2106A">
        <w:rPr>
          <w:rFonts w:ascii="Times New Roman" w:hAnsi="Times New Roman" w:cs="Times New Roman"/>
          <w:color w:val="000000" w:themeColor="text1"/>
          <w:sz w:val="24"/>
          <w:szCs w:val="24"/>
        </w:rPr>
        <w:t>TCl</w:t>
      </w:r>
      <w:proofErr w:type="spellEnd"/>
      <w:r w:rsidR="002F2CD5" w:rsidRPr="00E2106A">
        <w:rPr>
          <w:rFonts w:ascii="Times New Roman" w:hAnsi="Times New Roman" w:cs="Times New Roman"/>
          <w:color w:val="000000" w:themeColor="text1"/>
          <w:sz w:val="24"/>
          <w:szCs w:val="24"/>
        </w:rPr>
        <w:t>), nitrate (TNO</w:t>
      </w:r>
      <w:r w:rsidR="002F2CD5" w:rsidRPr="00E2106A">
        <w:rPr>
          <w:rFonts w:ascii="Times New Roman" w:hAnsi="Times New Roman" w:cs="Times New Roman"/>
          <w:color w:val="000000" w:themeColor="text1"/>
          <w:sz w:val="24"/>
          <w:szCs w:val="24"/>
          <w:vertAlign w:val="subscript"/>
        </w:rPr>
        <w:t>3</w:t>
      </w:r>
      <w:r w:rsidR="002F2CD5" w:rsidRPr="00E2106A">
        <w:rPr>
          <w:rFonts w:ascii="Times New Roman" w:hAnsi="Times New Roman" w:cs="Times New Roman"/>
          <w:color w:val="000000" w:themeColor="text1"/>
          <w:sz w:val="24"/>
          <w:szCs w:val="24"/>
        </w:rPr>
        <w:t>), and</w:t>
      </w:r>
      <w:r w:rsidRPr="00E2106A">
        <w:rPr>
          <w:rFonts w:ascii="Times New Roman" w:hAnsi="Times New Roman" w:cs="Times New Roman"/>
          <w:color w:val="000000" w:themeColor="text1"/>
          <w:sz w:val="24"/>
          <w:szCs w:val="24"/>
        </w:rPr>
        <w:t xml:space="preserve"> ammonia (TNH</w:t>
      </w:r>
      <w:r w:rsidRPr="00E2106A">
        <w:rPr>
          <w:rFonts w:ascii="Times New Roman" w:hAnsi="Times New Roman" w:cs="Times New Roman"/>
          <w:color w:val="000000" w:themeColor="text1"/>
          <w:sz w:val="24"/>
          <w:szCs w:val="24"/>
          <w:vertAlign w:val="subscript"/>
        </w:rPr>
        <w:t>4</w:t>
      </w:r>
      <w:r w:rsidR="008E2642" w:rsidRPr="00E2106A">
        <w:rPr>
          <w:rFonts w:ascii="Times New Roman" w:hAnsi="Times New Roman" w:cs="Times New Roman"/>
          <w:color w:val="000000" w:themeColor="text1"/>
          <w:sz w:val="24"/>
          <w:szCs w:val="24"/>
        </w:rPr>
        <w:t>), estimated pH, ALWC,</w:t>
      </w:r>
      <w:r w:rsidRPr="00E2106A">
        <w:rPr>
          <w:rFonts w:ascii="Times New Roman" w:hAnsi="Times New Roman" w:cs="Times New Roman"/>
          <w:color w:val="000000" w:themeColor="text1"/>
          <w:sz w:val="24"/>
          <w:szCs w:val="24"/>
        </w:rPr>
        <w:t xml:space="preserve"> </w:t>
      </w:r>
      <w:r w:rsidR="008E2642" w:rsidRPr="00E2106A">
        <w:rPr>
          <w:rFonts w:ascii="Times New Roman" w:hAnsi="Times New Roman" w:cs="Times New Roman"/>
          <w:color w:val="000000" w:themeColor="text1"/>
          <w:sz w:val="24"/>
          <w:szCs w:val="24"/>
        </w:rPr>
        <w:t xml:space="preserve">and </w:t>
      </w:r>
      <w:r w:rsidRPr="00E2106A">
        <w:rPr>
          <w:rFonts w:ascii="Times New Roman" w:hAnsi="Times New Roman" w:cs="Times New Roman"/>
          <w:color w:val="000000" w:themeColor="text1"/>
          <w:sz w:val="24"/>
          <w:szCs w:val="24"/>
        </w:rPr>
        <w:t>gas-to-particle partitioning ratio (ε) of</w:t>
      </w:r>
      <w:r w:rsidR="002F2CD5" w:rsidRPr="00E2106A">
        <w:rPr>
          <w:rFonts w:ascii="Times New Roman" w:hAnsi="Times New Roman" w:cs="Times New Roman"/>
          <w:color w:val="000000" w:themeColor="text1"/>
          <w:sz w:val="24"/>
          <w:szCs w:val="24"/>
        </w:rPr>
        <w:t xml:space="preserve"> ε</w:t>
      </w:r>
      <w:r w:rsidR="008F2E4D" w:rsidRPr="00E2106A">
        <w:rPr>
          <w:rFonts w:ascii="Times New Roman" w:hAnsi="Times New Roman" w:cs="Times New Roman"/>
          <w:color w:val="000000" w:themeColor="text1"/>
          <w:sz w:val="24"/>
          <w:szCs w:val="24"/>
        </w:rPr>
        <w:t xml:space="preserve"> </w:t>
      </w:r>
      <w:r w:rsidR="002F2CD5" w:rsidRPr="00E2106A">
        <w:rPr>
          <w:rFonts w:ascii="Times New Roman" w:hAnsi="Times New Roman" w:cs="Times New Roman"/>
          <w:color w:val="000000" w:themeColor="text1"/>
          <w:sz w:val="24"/>
          <w:szCs w:val="24"/>
        </w:rPr>
        <w:t>(</w:t>
      </w:r>
      <w:proofErr w:type="spellStart"/>
      <w:r w:rsidR="002F2CD5" w:rsidRPr="00E2106A">
        <w:rPr>
          <w:rFonts w:ascii="Times New Roman" w:hAnsi="Times New Roman" w:cs="Times New Roman"/>
          <w:color w:val="000000" w:themeColor="text1"/>
          <w:sz w:val="24"/>
          <w:szCs w:val="24"/>
        </w:rPr>
        <w:t>Cl</w:t>
      </w:r>
      <w:proofErr w:type="spellEnd"/>
      <w:r w:rsidR="002F2CD5" w:rsidRPr="00E2106A">
        <w:rPr>
          <w:rFonts w:ascii="Times New Roman" w:hAnsi="Times New Roman" w:cs="Times New Roman"/>
          <w:color w:val="000000" w:themeColor="text1"/>
          <w:sz w:val="24"/>
          <w:szCs w:val="24"/>
          <w:vertAlign w:val="superscript"/>
        </w:rPr>
        <w:t>-</w:t>
      </w:r>
      <w:r w:rsidR="002F2CD5" w:rsidRPr="00E2106A">
        <w:rPr>
          <w:rFonts w:ascii="Times New Roman" w:hAnsi="Times New Roman" w:cs="Times New Roman"/>
          <w:color w:val="000000" w:themeColor="text1"/>
          <w:sz w:val="24"/>
          <w:szCs w:val="24"/>
        </w:rPr>
        <w:t>), ε</w:t>
      </w:r>
      <w:r w:rsidR="008F2E4D" w:rsidRPr="00E2106A">
        <w:rPr>
          <w:rFonts w:ascii="Times New Roman" w:hAnsi="Times New Roman" w:cs="Times New Roman"/>
          <w:color w:val="000000" w:themeColor="text1"/>
          <w:sz w:val="24"/>
          <w:szCs w:val="24"/>
        </w:rPr>
        <w:t xml:space="preserve"> </w:t>
      </w:r>
      <w:r w:rsidR="002F2CD5" w:rsidRPr="00E2106A">
        <w:rPr>
          <w:rFonts w:ascii="Times New Roman" w:hAnsi="Times New Roman" w:cs="Times New Roman"/>
          <w:color w:val="000000" w:themeColor="text1"/>
          <w:sz w:val="24"/>
          <w:szCs w:val="24"/>
        </w:rPr>
        <w:t>(NO</w:t>
      </w:r>
      <w:r w:rsidR="002F2CD5" w:rsidRPr="00E2106A">
        <w:rPr>
          <w:rFonts w:ascii="Times New Roman" w:hAnsi="Times New Roman" w:cs="Times New Roman"/>
          <w:color w:val="000000" w:themeColor="text1"/>
          <w:sz w:val="24"/>
          <w:szCs w:val="24"/>
          <w:vertAlign w:val="subscript"/>
        </w:rPr>
        <w:t>3</w:t>
      </w:r>
      <w:r w:rsidR="002F2CD5" w:rsidRPr="00E2106A">
        <w:rPr>
          <w:rFonts w:ascii="Times New Roman" w:hAnsi="Times New Roman" w:cs="Times New Roman"/>
          <w:color w:val="000000" w:themeColor="text1"/>
          <w:sz w:val="24"/>
          <w:szCs w:val="24"/>
          <w:vertAlign w:val="superscript"/>
        </w:rPr>
        <w:t>-</w:t>
      </w:r>
      <w:r w:rsidR="002F2CD5" w:rsidRPr="00E2106A">
        <w:rPr>
          <w:rFonts w:ascii="Times New Roman" w:hAnsi="Times New Roman" w:cs="Times New Roman"/>
          <w:color w:val="000000" w:themeColor="text1"/>
          <w:sz w:val="24"/>
          <w:szCs w:val="24"/>
        </w:rPr>
        <w:t>), and ε</w:t>
      </w:r>
      <w:r w:rsidR="002F2CD5" w:rsidRPr="00E2106A">
        <w:rPr>
          <w:rFonts w:ascii="Times New Roman" w:eastAsia="Cambria Math" w:hAnsi="Times New Roman" w:cs="Times New Roman"/>
          <w:color w:val="000000" w:themeColor="text1"/>
          <w:sz w:val="24"/>
          <w:szCs w:val="24"/>
        </w:rPr>
        <w:t xml:space="preserve"> (NH</w:t>
      </w:r>
      <w:r w:rsidR="002F2CD5" w:rsidRPr="00E2106A">
        <w:rPr>
          <w:rFonts w:ascii="Times New Roman" w:eastAsia="Cambria Math" w:hAnsi="Times New Roman" w:cs="Times New Roman"/>
          <w:color w:val="000000" w:themeColor="text1"/>
          <w:sz w:val="24"/>
          <w:szCs w:val="24"/>
          <w:vertAlign w:val="subscript"/>
        </w:rPr>
        <w:t>4</w:t>
      </w:r>
      <w:r w:rsidR="002F2CD5" w:rsidRPr="00E2106A">
        <w:rPr>
          <w:rFonts w:ascii="Times New Roman" w:eastAsia="Cambria Math" w:hAnsi="Times New Roman" w:cs="Times New Roman"/>
          <w:color w:val="000000" w:themeColor="text1"/>
          <w:sz w:val="24"/>
          <w:szCs w:val="24"/>
          <w:vertAlign w:val="superscript"/>
        </w:rPr>
        <w:t>+</w:t>
      </w:r>
      <w:r w:rsidR="002F2CD5" w:rsidRPr="00E2106A">
        <w:rPr>
          <w:rFonts w:ascii="Times New Roman" w:eastAsia="Cambria Math" w:hAnsi="Times New Roman" w:cs="Times New Roman"/>
          <w:color w:val="000000" w:themeColor="text1"/>
          <w:sz w:val="24"/>
          <w:szCs w:val="24"/>
        </w:rPr>
        <w:t>) of</w:t>
      </w:r>
      <w:r w:rsidRPr="00E2106A">
        <w:rPr>
          <w:rFonts w:ascii="Times New Roman" w:hAnsi="Times New Roman" w:cs="Times New Roman"/>
          <w:color w:val="000000" w:themeColor="text1"/>
          <w:sz w:val="24"/>
          <w:szCs w:val="24"/>
        </w:rPr>
        <w:t xml:space="preserve"> PM</w:t>
      </w:r>
      <w:r w:rsidRPr="00E2106A">
        <w:rPr>
          <w:rFonts w:ascii="Times New Roman" w:hAnsi="Times New Roman" w:cs="Times New Roman"/>
          <w:color w:val="000000" w:themeColor="text1"/>
          <w:sz w:val="24"/>
          <w:szCs w:val="24"/>
          <w:vertAlign w:val="subscript"/>
        </w:rPr>
        <w:t>1</w:t>
      </w:r>
      <w:r w:rsidRPr="00E2106A">
        <w:rPr>
          <w:rFonts w:ascii="Times New Roman" w:hAnsi="Times New Roman" w:cs="Times New Roman"/>
          <w:color w:val="000000" w:themeColor="text1"/>
          <w:sz w:val="24"/>
          <w:szCs w:val="24"/>
        </w:rPr>
        <w:t xml:space="preserve"> and PM</w:t>
      </w:r>
      <w:r w:rsidRPr="00E2106A">
        <w:rPr>
          <w:rFonts w:ascii="Times New Roman" w:hAnsi="Times New Roman" w:cs="Times New Roman"/>
          <w:color w:val="000000" w:themeColor="text1"/>
          <w:sz w:val="24"/>
          <w:szCs w:val="24"/>
          <w:vertAlign w:val="subscript"/>
        </w:rPr>
        <w:t>2.5</w:t>
      </w:r>
      <w:r w:rsidRPr="00E2106A">
        <w:rPr>
          <w:rFonts w:ascii="Times New Roman" w:hAnsi="Times New Roman" w:cs="Times New Roman"/>
          <w:color w:val="000000" w:themeColor="text1"/>
          <w:sz w:val="24"/>
          <w:szCs w:val="24"/>
        </w:rPr>
        <w:t xml:space="preserve"> during the </w:t>
      </w:r>
      <w:proofErr w:type="spellStart"/>
      <w:r w:rsidRPr="00E2106A">
        <w:rPr>
          <w:rFonts w:ascii="Times New Roman" w:hAnsi="Times New Roman" w:cs="Times New Roman"/>
          <w:color w:val="000000" w:themeColor="text1"/>
          <w:sz w:val="24"/>
          <w:szCs w:val="24"/>
        </w:rPr>
        <w:t>WiFEX</w:t>
      </w:r>
      <w:proofErr w:type="spellEnd"/>
      <w:r w:rsidRPr="00E2106A">
        <w:rPr>
          <w:rFonts w:ascii="Times New Roman" w:hAnsi="Times New Roman" w:cs="Times New Roman"/>
          <w:color w:val="000000" w:themeColor="text1"/>
          <w:sz w:val="24"/>
          <w:szCs w:val="24"/>
        </w:rPr>
        <w:t xml:space="preserve"> </w:t>
      </w:r>
      <w:r w:rsidR="001954D3" w:rsidRPr="00E2106A">
        <w:rPr>
          <w:rFonts w:ascii="Times New Roman" w:hAnsi="Times New Roman" w:cs="Times New Roman"/>
          <w:color w:val="000000" w:themeColor="text1"/>
          <w:sz w:val="24"/>
          <w:szCs w:val="24"/>
        </w:rPr>
        <w:t>campaign</w:t>
      </w:r>
      <w:r w:rsidRPr="00E2106A">
        <w:rPr>
          <w:rFonts w:ascii="Times New Roman" w:hAnsi="Times New Roman" w:cs="Times New Roman"/>
          <w:color w:val="000000" w:themeColor="text1"/>
          <w:sz w:val="24"/>
          <w:szCs w:val="24"/>
        </w:rPr>
        <w:t xml:space="preserve"> period</w:t>
      </w:r>
      <w:r w:rsidR="00694D98" w:rsidRPr="00E2106A">
        <w:rPr>
          <w:rFonts w:ascii="Times New Roman" w:hAnsi="Times New Roman" w:cs="Times New Roman"/>
          <w:color w:val="000000" w:themeColor="text1"/>
          <w:sz w:val="24"/>
          <w:szCs w:val="24"/>
        </w:rPr>
        <w:t xml:space="preserve"> of 2017-18</w:t>
      </w:r>
      <w:r w:rsidRPr="00E2106A">
        <w:rPr>
          <w:rFonts w:ascii="Times New Roman" w:hAnsi="Times New Roman" w:cs="Times New Roman"/>
          <w:color w:val="000000" w:themeColor="text1"/>
          <w:sz w:val="24"/>
          <w:szCs w:val="24"/>
        </w:rPr>
        <w:t xml:space="preserve">. </w:t>
      </w:r>
    </w:p>
    <w:tbl>
      <w:tblPr>
        <w:tblW w:w="8514" w:type="dxa"/>
        <w:jc w:val="center"/>
        <w:tblInd w:w="108" w:type="dxa"/>
        <w:tblLayout w:type="fixed"/>
        <w:tblLook w:val="0000" w:firstRow="0" w:lastRow="0" w:firstColumn="0" w:lastColumn="0" w:noHBand="0" w:noVBand="0"/>
      </w:tblPr>
      <w:tblGrid>
        <w:gridCol w:w="2428"/>
        <w:gridCol w:w="3181"/>
        <w:gridCol w:w="2905"/>
      </w:tblGrid>
      <w:tr w:rsidR="00E2106A" w:rsidRPr="00E2106A" w14:paraId="094784D1" w14:textId="77777777" w:rsidTr="004D086D">
        <w:trPr>
          <w:trHeight w:val="378"/>
          <w:jc w:val="center"/>
        </w:trPr>
        <w:tc>
          <w:tcPr>
            <w:tcW w:w="2428" w:type="dxa"/>
            <w:tcBorders>
              <w:top w:val="single" w:sz="4" w:space="0" w:color="000000"/>
              <w:left w:val="single" w:sz="4" w:space="0" w:color="000000"/>
            </w:tcBorders>
            <w:shd w:val="clear" w:color="auto" w:fill="auto"/>
          </w:tcPr>
          <w:p w14:paraId="1B24901B" w14:textId="77777777" w:rsidR="00A16170" w:rsidRPr="00E2106A" w:rsidRDefault="00A16170" w:rsidP="00466E3E">
            <w:pPr>
              <w:spacing w:line="480" w:lineRule="auto"/>
              <w:jc w:val="center"/>
              <w:rPr>
                <w:rFonts w:ascii="Times New Roman" w:hAnsi="Times New Roman" w:cs="Times New Roman"/>
                <w:color w:val="000000" w:themeColor="text1"/>
                <w:sz w:val="24"/>
                <w:szCs w:val="24"/>
              </w:rPr>
            </w:pPr>
            <w:r w:rsidRPr="00E2106A">
              <w:rPr>
                <w:rFonts w:ascii="Times New Roman" w:hAnsi="Times New Roman" w:cs="Times New Roman"/>
                <w:color w:val="000000" w:themeColor="text1"/>
                <w:sz w:val="24"/>
                <w:szCs w:val="24"/>
              </w:rPr>
              <w:t>Variables</w:t>
            </w:r>
          </w:p>
        </w:tc>
        <w:tc>
          <w:tcPr>
            <w:tcW w:w="3181" w:type="dxa"/>
            <w:tcBorders>
              <w:top w:val="single" w:sz="4" w:space="0" w:color="000000"/>
              <w:left w:val="single" w:sz="4" w:space="0" w:color="000000"/>
            </w:tcBorders>
            <w:shd w:val="clear" w:color="auto" w:fill="auto"/>
          </w:tcPr>
          <w:p w14:paraId="64B90D7C" w14:textId="77777777" w:rsidR="00A16170" w:rsidRPr="00E2106A" w:rsidRDefault="00A16170" w:rsidP="00466E3E">
            <w:pPr>
              <w:spacing w:line="480" w:lineRule="auto"/>
              <w:jc w:val="center"/>
              <w:rPr>
                <w:rFonts w:ascii="Times New Roman" w:hAnsi="Times New Roman" w:cs="Times New Roman"/>
                <w:color w:val="000000" w:themeColor="text1"/>
                <w:sz w:val="24"/>
                <w:szCs w:val="24"/>
              </w:rPr>
            </w:pPr>
            <w:r w:rsidRPr="00E2106A">
              <w:rPr>
                <w:rFonts w:ascii="Times New Roman" w:hAnsi="Times New Roman" w:cs="Times New Roman"/>
                <w:color w:val="000000" w:themeColor="text1"/>
                <w:sz w:val="24"/>
                <w:szCs w:val="24"/>
              </w:rPr>
              <w:t>PM</w:t>
            </w:r>
            <w:r w:rsidRPr="00E2106A">
              <w:rPr>
                <w:rFonts w:ascii="Times New Roman" w:hAnsi="Times New Roman" w:cs="Times New Roman"/>
                <w:color w:val="000000" w:themeColor="text1"/>
                <w:sz w:val="24"/>
                <w:szCs w:val="24"/>
                <w:vertAlign w:val="subscript"/>
              </w:rPr>
              <w:t>1</w:t>
            </w:r>
          </w:p>
        </w:tc>
        <w:tc>
          <w:tcPr>
            <w:tcW w:w="2905" w:type="dxa"/>
            <w:tcBorders>
              <w:top w:val="single" w:sz="4" w:space="0" w:color="000000"/>
              <w:left w:val="single" w:sz="4" w:space="0" w:color="000000"/>
              <w:right w:val="single" w:sz="4" w:space="0" w:color="000000"/>
            </w:tcBorders>
            <w:shd w:val="clear" w:color="auto" w:fill="auto"/>
          </w:tcPr>
          <w:p w14:paraId="2A47384C" w14:textId="77777777" w:rsidR="00A16170" w:rsidRPr="00E2106A" w:rsidRDefault="00A16170" w:rsidP="00466E3E">
            <w:pPr>
              <w:spacing w:line="480" w:lineRule="auto"/>
              <w:jc w:val="center"/>
              <w:rPr>
                <w:rFonts w:ascii="Times New Roman" w:hAnsi="Times New Roman" w:cs="Times New Roman"/>
                <w:color w:val="000000" w:themeColor="text1"/>
                <w:sz w:val="24"/>
                <w:szCs w:val="24"/>
              </w:rPr>
            </w:pPr>
            <w:r w:rsidRPr="00E2106A">
              <w:rPr>
                <w:rFonts w:ascii="Times New Roman" w:hAnsi="Times New Roman" w:cs="Times New Roman"/>
                <w:color w:val="000000" w:themeColor="text1"/>
                <w:sz w:val="24"/>
                <w:szCs w:val="24"/>
              </w:rPr>
              <w:t>PM</w:t>
            </w:r>
            <w:r w:rsidRPr="00E2106A">
              <w:rPr>
                <w:rFonts w:ascii="Times New Roman" w:hAnsi="Times New Roman" w:cs="Times New Roman"/>
                <w:color w:val="000000" w:themeColor="text1"/>
                <w:sz w:val="24"/>
                <w:szCs w:val="24"/>
                <w:vertAlign w:val="subscript"/>
              </w:rPr>
              <w:t>2.5</w:t>
            </w:r>
          </w:p>
        </w:tc>
      </w:tr>
      <w:tr w:rsidR="00E2106A" w:rsidRPr="00E2106A" w14:paraId="714BD2AA" w14:textId="77777777" w:rsidTr="004D086D">
        <w:trPr>
          <w:trHeight w:val="447"/>
          <w:jc w:val="center"/>
        </w:trPr>
        <w:tc>
          <w:tcPr>
            <w:tcW w:w="2428" w:type="dxa"/>
            <w:tcBorders>
              <w:top w:val="single" w:sz="4" w:space="0" w:color="000000"/>
              <w:left w:val="single" w:sz="4" w:space="0" w:color="000000"/>
              <w:bottom w:val="single" w:sz="4" w:space="0" w:color="000000"/>
            </w:tcBorders>
            <w:shd w:val="clear" w:color="auto" w:fill="auto"/>
          </w:tcPr>
          <w:p w14:paraId="17BF0B2A" w14:textId="77777777" w:rsidR="00A16170" w:rsidRPr="00E2106A" w:rsidRDefault="00A16170" w:rsidP="00466E3E">
            <w:pPr>
              <w:spacing w:line="480" w:lineRule="auto"/>
              <w:jc w:val="center"/>
              <w:rPr>
                <w:rFonts w:ascii="Times New Roman" w:hAnsi="Times New Roman" w:cs="Times New Roman"/>
                <w:color w:val="000000" w:themeColor="text1"/>
                <w:sz w:val="24"/>
                <w:szCs w:val="24"/>
              </w:rPr>
            </w:pPr>
            <w:r w:rsidRPr="00E2106A">
              <w:rPr>
                <w:rFonts w:ascii="Times New Roman" w:hAnsi="Times New Roman" w:cs="Times New Roman"/>
                <w:color w:val="000000" w:themeColor="text1"/>
                <w:sz w:val="24"/>
                <w:szCs w:val="24"/>
              </w:rPr>
              <w:t>TNO</w:t>
            </w:r>
            <w:r w:rsidRPr="00E2106A">
              <w:rPr>
                <w:rFonts w:ascii="Times New Roman" w:hAnsi="Times New Roman" w:cs="Times New Roman"/>
                <w:color w:val="000000" w:themeColor="text1"/>
                <w:sz w:val="24"/>
                <w:szCs w:val="24"/>
                <w:vertAlign w:val="subscript"/>
              </w:rPr>
              <w:t xml:space="preserve">3 </w:t>
            </w:r>
            <w:r w:rsidRPr="00E2106A">
              <w:rPr>
                <w:rFonts w:ascii="Times New Roman" w:hAnsi="Times New Roman" w:cs="Times New Roman"/>
                <w:color w:val="000000" w:themeColor="text1"/>
                <w:sz w:val="24"/>
                <w:szCs w:val="24"/>
              </w:rPr>
              <w:t>(µg m</w:t>
            </w:r>
            <w:r w:rsidRPr="00E2106A">
              <w:rPr>
                <w:rFonts w:ascii="Times New Roman" w:hAnsi="Times New Roman" w:cs="Times New Roman"/>
                <w:color w:val="000000" w:themeColor="text1"/>
                <w:sz w:val="24"/>
                <w:szCs w:val="24"/>
                <w:vertAlign w:val="superscript"/>
              </w:rPr>
              <w:t>-3</w:t>
            </w:r>
            <w:r w:rsidRPr="00E2106A">
              <w:rPr>
                <w:rFonts w:ascii="Times New Roman" w:hAnsi="Times New Roman" w:cs="Times New Roman"/>
                <w:color w:val="000000" w:themeColor="text1"/>
                <w:sz w:val="24"/>
                <w:szCs w:val="24"/>
              </w:rPr>
              <w:t>)</w:t>
            </w:r>
          </w:p>
        </w:tc>
        <w:tc>
          <w:tcPr>
            <w:tcW w:w="3181" w:type="dxa"/>
            <w:tcBorders>
              <w:top w:val="single" w:sz="4" w:space="0" w:color="000000"/>
              <w:left w:val="single" w:sz="4" w:space="0" w:color="000000"/>
              <w:bottom w:val="single" w:sz="4" w:space="0" w:color="000000"/>
            </w:tcBorders>
            <w:shd w:val="clear" w:color="auto" w:fill="auto"/>
          </w:tcPr>
          <w:p w14:paraId="171BF771" w14:textId="77777777" w:rsidR="00A16170" w:rsidRPr="00E2106A" w:rsidRDefault="00A16170" w:rsidP="00466E3E">
            <w:pPr>
              <w:spacing w:line="480" w:lineRule="auto"/>
              <w:jc w:val="center"/>
              <w:rPr>
                <w:rFonts w:ascii="Times New Roman" w:hAnsi="Times New Roman" w:cs="Times New Roman"/>
                <w:color w:val="000000" w:themeColor="text1"/>
                <w:sz w:val="24"/>
                <w:szCs w:val="24"/>
              </w:rPr>
            </w:pPr>
            <w:r w:rsidRPr="00E2106A">
              <w:rPr>
                <w:rFonts w:ascii="Times New Roman" w:hAnsi="Times New Roman" w:cs="Times New Roman"/>
                <w:color w:val="000000" w:themeColor="text1"/>
                <w:sz w:val="24"/>
                <w:szCs w:val="24"/>
              </w:rPr>
              <w:t>19.74 ± 9.81</w:t>
            </w:r>
          </w:p>
        </w:tc>
        <w:tc>
          <w:tcPr>
            <w:tcW w:w="2905" w:type="dxa"/>
            <w:tcBorders>
              <w:top w:val="single" w:sz="4" w:space="0" w:color="000000"/>
              <w:left w:val="single" w:sz="4" w:space="0" w:color="000000"/>
              <w:bottom w:val="single" w:sz="4" w:space="0" w:color="000000"/>
              <w:right w:val="single" w:sz="4" w:space="0" w:color="000000"/>
            </w:tcBorders>
            <w:shd w:val="clear" w:color="auto" w:fill="auto"/>
          </w:tcPr>
          <w:p w14:paraId="26F071D5" w14:textId="77777777" w:rsidR="00A16170" w:rsidRPr="00E2106A" w:rsidRDefault="00A16170" w:rsidP="00466E3E">
            <w:pPr>
              <w:spacing w:line="480" w:lineRule="auto"/>
              <w:jc w:val="center"/>
              <w:rPr>
                <w:rFonts w:ascii="Times New Roman" w:hAnsi="Times New Roman" w:cs="Times New Roman"/>
                <w:color w:val="000000" w:themeColor="text1"/>
                <w:sz w:val="24"/>
                <w:szCs w:val="24"/>
              </w:rPr>
            </w:pPr>
            <w:r w:rsidRPr="00E2106A">
              <w:rPr>
                <w:rFonts w:ascii="Times New Roman" w:hAnsi="Times New Roman" w:cs="Times New Roman"/>
                <w:color w:val="000000" w:themeColor="text1"/>
                <w:sz w:val="24"/>
                <w:szCs w:val="24"/>
              </w:rPr>
              <w:t>31.67 ± 14.57</w:t>
            </w:r>
          </w:p>
        </w:tc>
      </w:tr>
      <w:tr w:rsidR="00E2106A" w:rsidRPr="00E2106A" w14:paraId="6B9482A1" w14:textId="77777777" w:rsidTr="004D086D">
        <w:trPr>
          <w:trHeight w:val="378"/>
          <w:jc w:val="center"/>
        </w:trPr>
        <w:tc>
          <w:tcPr>
            <w:tcW w:w="2428" w:type="dxa"/>
            <w:tcBorders>
              <w:top w:val="single" w:sz="4" w:space="0" w:color="000000"/>
              <w:left w:val="single" w:sz="4" w:space="0" w:color="000000"/>
              <w:bottom w:val="single" w:sz="4" w:space="0" w:color="000000"/>
            </w:tcBorders>
            <w:shd w:val="clear" w:color="auto" w:fill="auto"/>
          </w:tcPr>
          <w:p w14:paraId="04DDBF3E" w14:textId="77777777" w:rsidR="00A16170" w:rsidRPr="00E2106A" w:rsidRDefault="00A16170" w:rsidP="00466E3E">
            <w:pPr>
              <w:spacing w:line="480" w:lineRule="auto"/>
              <w:jc w:val="center"/>
              <w:rPr>
                <w:rFonts w:ascii="Times New Roman" w:hAnsi="Times New Roman" w:cs="Times New Roman"/>
                <w:color w:val="000000" w:themeColor="text1"/>
                <w:sz w:val="24"/>
                <w:szCs w:val="24"/>
              </w:rPr>
            </w:pPr>
            <w:proofErr w:type="spellStart"/>
            <w:r w:rsidRPr="00E2106A">
              <w:rPr>
                <w:rFonts w:ascii="Times New Roman" w:hAnsi="Times New Roman" w:cs="Times New Roman"/>
                <w:color w:val="000000" w:themeColor="text1"/>
                <w:sz w:val="24"/>
                <w:szCs w:val="24"/>
              </w:rPr>
              <w:t>TCl</w:t>
            </w:r>
            <w:proofErr w:type="spellEnd"/>
            <w:r w:rsidRPr="00E2106A">
              <w:rPr>
                <w:rFonts w:ascii="Times New Roman" w:hAnsi="Times New Roman" w:cs="Times New Roman"/>
                <w:color w:val="000000" w:themeColor="text1"/>
                <w:sz w:val="24"/>
                <w:szCs w:val="24"/>
              </w:rPr>
              <w:t xml:space="preserve"> (µg m</w:t>
            </w:r>
            <w:r w:rsidRPr="00E2106A">
              <w:rPr>
                <w:rFonts w:ascii="Times New Roman" w:hAnsi="Times New Roman" w:cs="Times New Roman"/>
                <w:color w:val="000000" w:themeColor="text1"/>
                <w:sz w:val="24"/>
                <w:szCs w:val="24"/>
                <w:vertAlign w:val="superscript"/>
              </w:rPr>
              <w:t>-3</w:t>
            </w:r>
            <w:r w:rsidRPr="00E2106A">
              <w:rPr>
                <w:rFonts w:ascii="Times New Roman" w:hAnsi="Times New Roman" w:cs="Times New Roman"/>
                <w:color w:val="000000" w:themeColor="text1"/>
                <w:sz w:val="24"/>
                <w:szCs w:val="24"/>
              </w:rPr>
              <w:t>)</w:t>
            </w:r>
          </w:p>
        </w:tc>
        <w:tc>
          <w:tcPr>
            <w:tcW w:w="3181" w:type="dxa"/>
            <w:tcBorders>
              <w:top w:val="single" w:sz="4" w:space="0" w:color="000000"/>
              <w:left w:val="single" w:sz="4" w:space="0" w:color="000000"/>
              <w:bottom w:val="single" w:sz="4" w:space="0" w:color="000000"/>
            </w:tcBorders>
            <w:shd w:val="clear" w:color="auto" w:fill="auto"/>
          </w:tcPr>
          <w:p w14:paraId="49FE6E30" w14:textId="77777777" w:rsidR="00A16170" w:rsidRPr="00E2106A" w:rsidRDefault="00A16170" w:rsidP="00466E3E">
            <w:pPr>
              <w:spacing w:line="480" w:lineRule="auto"/>
              <w:jc w:val="center"/>
              <w:rPr>
                <w:rFonts w:ascii="Times New Roman" w:hAnsi="Times New Roman" w:cs="Times New Roman"/>
                <w:color w:val="000000" w:themeColor="text1"/>
                <w:sz w:val="24"/>
                <w:szCs w:val="24"/>
              </w:rPr>
            </w:pPr>
            <w:r w:rsidRPr="00E2106A">
              <w:rPr>
                <w:rFonts w:ascii="Times New Roman" w:hAnsi="Times New Roman" w:cs="Times New Roman"/>
                <w:color w:val="000000" w:themeColor="text1"/>
                <w:sz w:val="24"/>
                <w:szCs w:val="24"/>
              </w:rPr>
              <w:t>22.28 ± 20.57</w:t>
            </w:r>
          </w:p>
        </w:tc>
        <w:tc>
          <w:tcPr>
            <w:tcW w:w="2905" w:type="dxa"/>
            <w:tcBorders>
              <w:top w:val="single" w:sz="4" w:space="0" w:color="000000"/>
              <w:left w:val="single" w:sz="4" w:space="0" w:color="000000"/>
              <w:bottom w:val="single" w:sz="4" w:space="0" w:color="000000"/>
              <w:right w:val="single" w:sz="4" w:space="0" w:color="000000"/>
            </w:tcBorders>
            <w:shd w:val="clear" w:color="auto" w:fill="auto"/>
          </w:tcPr>
          <w:p w14:paraId="40D5F7E9" w14:textId="77777777" w:rsidR="00A16170" w:rsidRPr="00E2106A" w:rsidRDefault="00A16170" w:rsidP="00466E3E">
            <w:pPr>
              <w:spacing w:line="480" w:lineRule="auto"/>
              <w:jc w:val="center"/>
              <w:rPr>
                <w:rFonts w:ascii="Times New Roman" w:hAnsi="Times New Roman" w:cs="Times New Roman"/>
                <w:color w:val="000000" w:themeColor="text1"/>
                <w:sz w:val="24"/>
                <w:szCs w:val="24"/>
              </w:rPr>
            </w:pPr>
            <w:r w:rsidRPr="00E2106A">
              <w:rPr>
                <w:rFonts w:ascii="Times New Roman" w:hAnsi="Times New Roman" w:cs="Times New Roman"/>
                <w:color w:val="000000" w:themeColor="text1"/>
                <w:sz w:val="24"/>
                <w:szCs w:val="24"/>
              </w:rPr>
              <w:t>39.71 ± 35.41</w:t>
            </w:r>
          </w:p>
        </w:tc>
      </w:tr>
      <w:tr w:rsidR="00E2106A" w:rsidRPr="00E2106A" w14:paraId="17BE9C6F" w14:textId="77777777" w:rsidTr="004D086D">
        <w:trPr>
          <w:trHeight w:val="378"/>
          <w:jc w:val="center"/>
        </w:trPr>
        <w:tc>
          <w:tcPr>
            <w:tcW w:w="2428" w:type="dxa"/>
            <w:tcBorders>
              <w:top w:val="single" w:sz="4" w:space="0" w:color="000000"/>
              <w:left w:val="single" w:sz="4" w:space="0" w:color="000000"/>
              <w:bottom w:val="single" w:sz="4" w:space="0" w:color="000000"/>
            </w:tcBorders>
            <w:shd w:val="clear" w:color="auto" w:fill="auto"/>
          </w:tcPr>
          <w:p w14:paraId="3B64444A" w14:textId="77777777" w:rsidR="00A16170" w:rsidRPr="00E2106A" w:rsidRDefault="00A16170" w:rsidP="00466E3E">
            <w:pPr>
              <w:spacing w:line="480" w:lineRule="auto"/>
              <w:jc w:val="center"/>
              <w:rPr>
                <w:rFonts w:ascii="Times New Roman" w:hAnsi="Times New Roman" w:cs="Times New Roman"/>
                <w:color w:val="000000" w:themeColor="text1"/>
                <w:sz w:val="24"/>
                <w:szCs w:val="24"/>
              </w:rPr>
            </w:pPr>
            <w:r w:rsidRPr="00E2106A">
              <w:rPr>
                <w:rFonts w:ascii="Times New Roman" w:hAnsi="Times New Roman" w:cs="Times New Roman"/>
                <w:color w:val="000000" w:themeColor="text1"/>
                <w:sz w:val="24"/>
                <w:szCs w:val="24"/>
              </w:rPr>
              <w:t>TNH</w:t>
            </w:r>
            <w:r w:rsidRPr="00E2106A">
              <w:rPr>
                <w:rFonts w:ascii="Times New Roman" w:hAnsi="Times New Roman" w:cs="Times New Roman"/>
                <w:color w:val="000000" w:themeColor="text1"/>
                <w:sz w:val="24"/>
                <w:szCs w:val="24"/>
                <w:vertAlign w:val="subscript"/>
              </w:rPr>
              <w:t xml:space="preserve">4 </w:t>
            </w:r>
            <w:r w:rsidRPr="00E2106A">
              <w:rPr>
                <w:rFonts w:ascii="Times New Roman" w:hAnsi="Times New Roman" w:cs="Times New Roman"/>
                <w:color w:val="000000" w:themeColor="text1"/>
                <w:sz w:val="24"/>
                <w:szCs w:val="24"/>
              </w:rPr>
              <w:t>(µg m</w:t>
            </w:r>
            <w:r w:rsidRPr="00E2106A">
              <w:rPr>
                <w:rFonts w:ascii="Times New Roman" w:hAnsi="Times New Roman" w:cs="Times New Roman"/>
                <w:color w:val="000000" w:themeColor="text1"/>
                <w:sz w:val="24"/>
                <w:szCs w:val="24"/>
                <w:vertAlign w:val="superscript"/>
              </w:rPr>
              <w:t>-3</w:t>
            </w:r>
            <w:r w:rsidRPr="00E2106A">
              <w:rPr>
                <w:rFonts w:ascii="Times New Roman" w:hAnsi="Times New Roman" w:cs="Times New Roman"/>
                <w:color w:val="000000" w:themeColor="text1"/>
                <w:sz w:val="24"/>
                <w:szCs w:val="24"/>
              </w:rPr>
              <w:t>)</w:t>
            </w:r>
          </w:p>
        </w:tc>
        <w:tc>
          <w:tcPr>
            <w:tcW w:w="3181" w:type="dxa"/>
            <w:tcBorders>
              <w:top w:val="single" w:sz="4" w:space="0" w:color="000000"/>
              <w:left w:val="single" w:sz="4" w:space="0" w:color="000000"/>
              <w:bottom w:val="single" w:sz="4" w:space="0" w:color="000000"/>
            </w:tcBorders>
            <w:shd w:val="clear" w:color="auto" w:fill="auto"/>
          </w:tcPr>
          <w:p w14:paraId="109C90A5" w14:textId="77777777" w:rsidR="00A16170" w:rsidRPr="00E2106A" w:rsidRDefault="00A16170" w:rsidP="00466E3E">
            <w:pPr>
              <w:spacing w:line="480" w:lineRule="auto"/>
              <w:jc w:val="center"/>
              <w:rPr>
                <w:rFonts w:ascii="Times New Roman" w:hAnsi="Times New Roman" w:cs="Times New Roman"/>
                <w:color w:val="000000" w:themeColor="text1"/>
                <w:sz w:val="24"/>
                <w:szCs w:val="24"/>
              </w:rPr>
            </w:pPr>
            <w:r w:rsidRPr="00E2106A">
              <w:rPr>
                <w:rFonts w:ascii="Times New Roman" w:hAnsi="Times New Roman" w:cs="Times New Roman"/>
                <w:color w:val="000000" w:themeColor="text1"/>
                <w:sz w:val="24"/>
                <w:szCs w:val="24"/>
              </w:rPr>
              <w:t>43.41 ± 19.81</w:t>
            </w:r>
          </w:p>
        </w:tc>
        <w:tc>
          <w:tcPr>
            <w:tcW w:w="2905" w:type="dxa"/>
            <w:tcBorders>
              <w:top w:val="single" w:sz="4" w:space="0" w:color="000000"/>
              <w:left w:val="single" w:sz="4" w:space="0" w:color="000000"/>
              <w:bottom w:val="single" w:sz="4" w:space="0" w:color="000000"/>
              <w:right w:val="single" w:sz="4" w:space="0" w:color="000000"/>
            </w:tcBorders>
            <w:shd w:val="clear" w:color="auto" w:fill="auto"/>
          </w:tcPr>
          <w:p w14:paraId="6165C189" w14:textId="77777777" w:rsidR="00A16170" w:rsidRPr="00E2106A" w:rsidRDefault="00A16170" w:rsidP="00466E3E">
            <w:pPr>
              <w:spacing w:line="480" w:lineRule="auto"/>
              <w:jc w:val="center"/>
              <w:rPr>
                <w:rFonts w:ascii="Times New Roman" w:hAnsi="Times New Roman" w:cs="Times New Roman"/>
                <w:color w:val="000000" w:themeColor="text1"/>
                <w:sz w:val="24"/>
                <w:szCs w:val="24"/>
              </w:rPr>
            </w:pPr>
            <w:r w:rsidRPr="00E2106A">
              <w:rPr>
                <w:rFonts w:ascii="Times New Roman" w:hAnsi="Times New Roman" w:cs="Times New Roman"/>
                <w:color w:val="000000" w:themeColor="text1"/>
                <w:sz w:val="24"/>
                <w:szCs w:val="24"/>
              </w:rPr>
              <w:t>58.04 ± 24.06</w:t>
            </w:r>
          </w:p>
        </w:tc>
      </w:tr>
      <w:tr w:rsidR="00E2106A" w:rsidRPr="00E2106A" w14:paraId="4B0C9CDF" w14:textId="77777777" w:rsidTr="004D086D">
        <w:trPr>
          <w:trHeight w:val="378"/>
          <w:jc w:val="center"/>
        </w:trPr>
        <w:tc>
          <w:tcPr>
            <w:tcW w:w="8514" w:type="dxa"/>
            <w:gridSpan w:val="3"/>
            <w:tcBorders>
              <w:top w:val="single" w:sz="4" w:space="0" w:color="000000"/>
              <w:left w:val="single" w:sz="4" w:space="0" w:color="000000"/>
              <w:bottom w:val="single" w:sz="4" w:space="0" w:color="000000"/>
              <w:right w:val="single" w:sz="4" w:space="0" w:color="000000"/>
            </w:tcBorders>
            <w:shd w:val="clear" w:color="auto" w:fill="auto"/>
          </w:tcPr>
          <w:p w14:paraId="7AE8AB9D" w14:textId="77777777" w:rsidR="00A16170" w:rsidRPr="00E2106A" w:rsidRDefault="00A16170" w:rsidP="00466E3E">
            <w:pPr>
              <w:spacing w:line="480" w:lineRule="auto"/>
              <w:jc w:val="center"/>
              <w:rPr>
                <w:rFonts w:ascii="Times New Roman" w:hAnsi="Times New Roman" w:cs="Times New Roman"/>
                <w:color w:val="000000" w:themeColor="text1"/>
                <w:sz w:val="24"/>
                <w:szCs w:val="24"/>
              </w:rPr>
            </w:pPr>
            <w:r w:rsidRPr="00E2106A">
              <w:rPr>
                <w:rFonts w:ascii="Times New Roman" w:hAnsi="Times New Roman" w:cs="Times New Roman"/>
                <w:color w:val="000000" w:themeColor="text1"/>
                <w:sz w:val="24"/>
                <w:szCs w:val="24"/>
              </w:rPr>
              <w:t>Predicted from ISORROPIA-II</w:t>
            </w:r>
          </w:p>
        </w:tc>
      </w:tr>
      <w:tr w:rsidR="00E2106A" w:rsidRPr="00E2106A" w14:paraId="64BA08DA" w14:textId="77777777" w:rsidTr="004D086D">
        <w:trPr>
          <w:trHeight w:val="378"/>
          <w:jc w:val="center"/>
        </w:trPr>
        <w:tc>
          <w:tcPr>
            <w:tcW w:w="2428" w:type="dxa"/>
            <w:tcBorders>
              <w:top w:val="single" w:sz="4" w:space="0" w:color="000000"/>
              <w:left w:val="single" w:sz="4" w:space="0" w:color="000000"/>
              <w:bottom w:val="single" w:sz="4" w:space="0" w:color="000000"/>
            </w:tcBorders>
            <w:shd w:val="clear" w:color="auto" w:fill="auto"/>
          </w:tcPr>
          <w:p w14:paraId="3DEAF426" w14:textId="77777777" w:rsidR="00A16170" w:rsidRPr="00E2106A" w:rsidRDefault="00A16170" w:rsidP="00466E3E">
            <w:pPr>
              <w:spacing w:line="480" w:lineRule="auto"/>
              <w:jc w:val="center"/>
              <w:rPr>
                <w:rFonts w:ascii="Times New Roman" w:hAnsi="Times New Roman" w:cs="Times New Roman"/>
                <w:color w:val="000000" w:themeColor="text1"/>
                <w:sz w:val="24"/>
                <w:szCs w:val="24"/>
              </w:rPr>
            </w:pPr>
            <w:r w:rsidRPr="00E2106A">
              <w:rPr>
                <w:rFonts w:ascii="Times New Roman" w:hAnsi="Times New Roman" w:cs="Times New Roman"/>
                <w:color w:val="000000" w:themeColor="text1"/>
                <w:sz w:val="24"/>
                <w:szCs w:val="24"/>
              </w:rPr>
              <w:t>pH</w:t>
            </w:r>
          </w:p>
        </w:tc>
        <w:tc>
          <w:tcPr>
            <w:tcW w:w="3181" w:type="dxa"/>
            <w:tcBorders>
              <w:top w:val="single" w:sz="4" w:space="0" w:color="000000"/>
              <w:left w:val="single" w:sz="4" w:space="0" w:color="000000"/>
              <w:bottom w:val="single" w:sz="4" w:space="0" w:color="000000"/>
            </w:tcBorders>
            <w:shd w:val="clear" w:color="auto" w:fill="auto"/>
          </w:tcPr>
          <w:p w14:paraId="79A5272C" w14:textId="716C5ABC" w:rsidR="00A16170" w:rsidRPr="00E2106A" w:rsidRDefault="00161D57" w:rsidP="00466E3E">
            <w:pPr>
              <w:spacing w:line="480" w:lineRule="auto"/>
              <w:jc w:val="center"/>
              <w:rPr>
                <w:rFonts w:ascii="Times New Roman" w:hAnsi="Times New Roman" w:cs="Times New Roman"/>
                <w:color w:val="000000" w:themeColor="text1"/>
                <w:sz w:val="24"/>
                <w:szCs w:val="24"/>
              </w:rPr>
            </w:pPr>
            <w:r w:rsidRPr="00E2106A">
              <w:rPr>
                <w:rFonts w:ascii="Times New Roman" w:hAnsi="Times New Roman" w:cs="Times New Roman"/>
                <w:color w:val="000000" w:themeColor="text1"/>
                <w:sz w:val="24"/>
                <w:szCs w:val="24"/>
              </w:rPr>
              <w:t>4.5 ± 0.5</w:t>
            </w:r>
          </w:p>
        </w:tc>
        <w:tc>
          <w:tcPr>
            <w:tcW w:w="2905" w:type="dxa"/>
            <w:tcBorders>
              <w:top w:val="single" w:sz="4" w:space="0" w:color="000000"/>
              <w:left w:val="single" w:sz="4" w:space="0" w:color="000000"/>
              <w:bottom w:val="single" w:sz="4" w:space="0" w:color="000000"/>
              <w:right w:val="single" w:sz="4" w:space="0" w:color="000000"/>
            </w:tcBorders>
            <w:shd w:val="clear" w:color="auto" w:fill="auto"/>
          </w:tcPr>
          <w:p w14:paraId="4FDCCD3A" w14:textId="19D53F89" w:rsidR="00A16170" w:rsidRPr="00E2106A" w:rsidRDefault="00161D57" w:rsidP="00466E3E">
            <w:pPr>
              <w:spacing w:line="480" w:lineRule="auto"/>
              <w:jc w:val="center"/>
              <w:rPr>
                <w:rFonts w:ascii="Times New Roman" w:hAnsi="Times New Roman" w:cs="Times New Roman"/>
                <w:color w:val="000000" w:themeColor="text1"/>
                <w:sz w:val="24"/>
                <w:szCs w:val="24"/>
              </w:rPr>
            </w:pPr>
            <w:r w:rsidRPr="00E2106A">
              <w:rPr>
                <w:rFonts w:ascii="Times New Roman" w:hAnsi="Times New Roman" w:cs="Times New Roman"/>
                <w:color w:val="000000" w:themeColor="text1"/>
                <w:sz w:val="24"/>
                <w:szCs w:val="24"/>
              </w:rPr>
              <w:t>4.6</w:t>
            </w:r>
            <w:r w:rsidR="000A6D4B" w:rsidRPr="00E2106A">
              <w:rPr>
                <w:rFonts w:ascii="Times New Roman" w:hAnsi="Times New Roman" w:cs="Times New Roman"/>
                <w:color w:val="000000" w:themeColor="text1"/>
                <w:sz w:val="24"/>
                <w:szCs w:val="24"/>
              </w:rPr>
              <w:t xml:space="preserve"> ± </w:t>
            </w:r>
            <w:r w:rsidRPr="00E2106A">
              <w:rPr>
                <w:rFonts w:ascii="Times New Roman" w:hAnsi="Times New Roman" w:cs="Times New Roman"/>
                <w:color w:val="000000" w:themeColor="text1"/>
                <w:sz w:val="24"/>
                <w:szCs w:val="24"/>
              </w:rPr>
              <w:t>0.5</w:t>
            </w:r>
          </w:p>
        </w:tc>
      </w:tr>
      <w:tr w:rsidR="00E2106A" w:rsidRPr="00E2106A" w14:paraId="32DBC546" w14:textId="77777777" w:rsidTr="004D086D">
        <w:trPr>
          <w:trHeight w:val="378"/>
          <w:jc w:val="center"/>
        </w:trPr>
        <w:tc>
          <w:tcPr>
            <w:tcW w:w="2428" w:type="dxa"/>
            <w:tcBorders>
              <w:top w:val="single" w:sz="4" w:space="0" w:color="000000"/>
              <w:left w:val="single" w:sz="4" w:space="0" w:color="000000"/>
              <w:bottom w:val="single" w:sz="4" w:space="0" w:color="000000"/>
            </w:tcBorders>
            <w:shd w:val="clear" w:color="auto" w:fill="auto"/>
          </w:tcPr>
          <w:p w14:paraId="4FF28AC8" w14:textId="77777777" w:rsidR="00A16170" w:rsidRPr="00E2106A" w:rsidRDefault="00A16170" w:rsidP="00466E3E">
            <w:pPr>
              <w:spacing w:line="480" w:lineRule="auto"/>
              <w:jc w:val="center"/>
              <w:rPr>
                <w:rFonts w:ascii="Times New Roman" w:hAnsi="Times New Roman" w:cs="Times New Roman"/>
                <w:color w:val="000000" w:themeColor="text1"/>
                <w:sz w:val="24"/>
                <w:szCs w:val="24"/>
              </w:rPr>
            </w:pPr>
            <w:r w:rsidRPr="00E2106A">
              <w:rPr>
                <w:rFonts w:ascii="Times New Roman" w:hAnsi="Times New Roman" w:cs="Times New Roman"/>
                <w:color w:val="000000" w:themeColor="text1"/>
                <w:sz w:val="24"/>
                <w:szCs w:val="24"/>
              </w:rPr>
              <w:t>ALWC (µg m</w:t>
            </w:r>
            <w:r w:rsidRPr="00E2106A">
              <w:rPr>
                <w:rFonts w:ascii="Times New Roman" w:hAnsi="Times New Roman" w:cs="Times New Roman"/>
                <w:color w:val="000000" w:themeColor="text1"/>
                <w:sz w:val="24"/>
                <w:szCs w:val="24"/>
                <w:vertAlign w:val="superscript"/>
              </w:rPr>
              <w:t>-3</w:t>
            </w:r>
            <w:r w:rsidRPr="00E2106A">
              <w:rPr>
                <w:rFonts w:ascii="Times New Roman" w:hAnsi="Times New Roman" w:cs="Times New Roman"/>
                <w:color w:val="000000" w:themeColor="text1"/>
                <w:sz w:val="24"/>
                <w:szCs w:val="24"/>
              </w:rPr>
              <w:t>)</w:t>
            </w:r>
          </w:p>
        </w:tc>
        <w:tc>
          <w:tcPr>
            <w:tcW w:w="3181" w:type="dxa"/>
            <w:tcBorders>
              <w:top w:val="single" w:sz="4" w:space="0" w:color="000000"/>
              <w:left w:val="single" w:sz="4" w:space="0" w:color="000000"/>
              <w:bottom w:val="single" w:sz="4" w:space="0" w:color="000000"/>
            </w:tcBorders>
            <w:shd w:val="clear" w:color="auto" w:fill="auto"/>
          </w:tcPr>
          <w:p w14:paraId="26C2F09A" w14:textId="77777777" w:rsidR="00A16170" w:rsidRPr="00E2106A" w:rsidRDefault="00A16170" w:rsidP="00466E3E">
            <w:pPr>
              <w:spacing w:line="480" w:lineRule="auto"/>
              <w:jc w:val="center"/>
              <w:rPr>
                <w:rFonts w:ascii="Times New Roman" w:hAnsi="Times New Roman" w:cs="Times New Roman"/>
                <w:color w:val="000000" w:themeColor="text1"/>
                <w:sz w:val="24"/>
                <w:szCs w:val="24"/>
              </w:rPr>
            </w:pPr>
            <w:r w:rsidRPr="00E2106A">
              <w:rPr>
                <w:rFonts w:ascii="Times New Roman" w:hAnsi="Times New Roman" w:cs="Times New Roman"/>
                <w:color w:val="000000" w:themeColor="text1"/>
                <w:sz w:val="24"/>
                <w:szCs w:val="24"/>
              </w:rPr>
              <w:t>169 ± 205</w:t>
            </w:r>
          </w:p>
        </w:tc>
        <w:tc>
          <w:tcPr>
            <w:tcW w:w="2905" w:type="dxa"/>
            <w:tcBorders>
              <w:top w:val="single" w:sz="4" w:space="0" w:color="000000"/>
              <w:left w:val="single" w:sz="4" w:space="0" w:color="000000"/>
              <w:bottom w:val="single" w:sz="4" w:space="0" w:color="000000"/>
              <w:right w:val="single" w:sz="4" w:space="0" w:color="000000"/>
            </w:tcBorders>
            <w:shd w:val="clear" w:color="auto" w:fill="auto"/>
          </w:tcPr>
          <w:p w14:paraId="1F950489" w14:textId="77777777" w:rsidR="00A16170" w:rsidRPr="00E2106A" w:rsidRDefault="00A16170" w:rsidP="00466E3E">
            <w:pPr>
              <w:spacing w:line="480" w:lineRule="auto"/>
              <w:jc w:val="center"/>
              <w:rPr>
                <w:rFonts w:ascii="Times New Roman" w:hAnsi="Times New Roman" w:cs="Times New Roman"/>
                <w:color w:val="000000" w:themeColor="text1"/>
                <w:sz w:val="24"/>
                <w:szCs w:val="24"/>
              </w:rPr>
            </w:pPr>
            <w:r w:rsidRPr="00E2106A">
              <w:rPr>
                <w:rFonts w:ascii="Times New Roman" w:hAnsi="Times New Roman" w:cs="Times New Roman"/>
                <w:color w:val="000000" w:themeColor="text1"/>
                <w:sz w:val="24"/>
                <w:szCs w:val="24"/>
              </w:rPr>
              <w:t>324 ± 396</w:t>
            </w:r>
          </w:p>
        </w:tc>
      </w:tr>
      <w:tr w:rsidR="00E2106A" w:rsidRPr="00E2106A" w14:paraId="2BC7871E" w14:textId="77777777" w:rsidTr="004D086D">
        <w:trPr>
          <w:trHeight w:val="378"/>
          <w:jc w:val="center"/>
        </w:trPr>
        <w:tc>
          <w:tcPr>
            <w:tcW w:w="8514" w:type="dxa"/>
            <w:gridSpan w:val="3"/>
            <w:tcBorders>
              <w:top w:val="single" w:sz="4" w:space="0" w:color="000000"/>
              <w:left w:val="single" w:sz="4" w:space="0" w:color="000000"/>
              <w:bottom w:val="single" w:sz="4" w:space="0" w:color="000000"/>
              <w:right w:val="single" w:sz="4" w:space="0" w:color="000000"/>
            </w:tcBorders>
            <w:shd w:val="clear" w:color="auto" w:fill="auto"/>
          </w:tcPr>
          <w:p w14:paraId="413F12F8" w14:textId="26BE765E" w:rsidR="008E2642" w:rsidRPr="00E2106A" w:rsidRDefault="008E2642" w:rsidP="00466E3E">
            <w:pPr>
              <w:spacing w:line="480" w:lineRule="auto"/>
              <w:jc w:val="center"/>
              <w:rPr>
                <w:rFonts w:ascii="Times New Roman" w:hAnsi="Times New Roman" w:cs="Times New Roman"/>
                <w:color w:val="000000" w:themeColor="text1"/>
                <w:sz w:val="24"/>
                <w:szCs w:val="24"/>
              </w:rPr>
            </w:pPr>
            <w:r w:rsidRPr="00E2106A">
              <w:rPr>
                <w:rFonts w:ascii="Times New Roman" w:hAnsi="Times New Roman" w:cs="Times New Roman"/>
                <w:color w:val="000000" w:themeColor="text1"/>
                <w:sz w:val="24"/>
                <w:szCs w:val="24"/>
              </w:rPr>
              <w:t>Gas-to-particle partitioning ratio (ε)</w:t>
            </w:r>
          </w:p>
        </w:tc>
      </w:tr>
      <w:tr w:rsidR="00E2106A" w:rsidRPr="00E2106A" w14:paraId="6CDDBB61" w14:textId="77777777" w:rsidTr="004D086D">
        <w:trPr>
          <w:trHeight w:val="378"/>
          <w:jc w:val="center"/>
        </w:trPr>
        <w:tc>
          <w:tcPr>
            <w:tcW w:w="2428" w:type="dxa"/>
            <w:tcBorders>
              <w:top w:val="single" w:sz="4" w:space="0" w:color="000000"/>
              <w:left w:val="single" w:sz="4" w:space="0" w:color="000000"/>
              <w:bottom w:val="single" w:sz="4" w:space="0" w:color="000000"/>
            </w:tcBorders>
            <w:shd w:val="clear" w:color="auto" w:fill="auto"/>
          </w:tcPr>
          <w:p w14:paraId="16091B03" w14:textId="1826A795" w:rsidR="008E2642" w:rsidRPr="00E2106A" w:rsidRDefault="008E2642" w:rsidP="008E2642">
            <w:pPr>
              <w:spacing w:line="480" w:lineRule="auto"/>
              <w:jc w:val="center"/>
              <w:rPr>
                <w:rFonts w:ascii="Times New Roman" w:hAnsi="Times New Roman" w:cs="Times New Roman"/>
                <w:color w:val="000000" w:themeColor="text1"/>
                <w:sz w:val="24"/>
                <w:szCs w:val="24"/>
              </w:rPr>
            </w:pPr>
            <w:r w:rsidRPr="00E2106A">
              <w:rPr>
                <w:rFonts w:ascii="Times New Roman" w:hAnsi="Times New Roman" w:cs="Times New Roman"/>
                <w:color w:val="000000" w:themeColor="text1"/>
                <w:sz w:val="24"/>
                <w:szCs w:val="24"/>
              </w:rPr>
              <w:t>ε</w:t>
            </w:r>
            <w:r w:rsidRPr="00E2106A">
              <w:rPr>
                <w:rFonts w:ascii="Times New Roman" w:eastAsia="Cambria Math" w:hAnsi="Times New Roman" w:cs="Times New Roman"/>
                <w:color w:val="000000" w:themeColor="text1"/>
                <w:sz w:val="24"/>
                <w:szCs w:val="24"/>
              </w:rPr>
              <w:t xml:space="preserve"> (</w:t>
            </w:r>
            <w:proofErr w:type="spellStart"/>
            <w:r w:rsidRPr="00E2106A">
              <w:rPr>
                <w:rFonts w:ascii="Times New Roman" w:eastAsia="Cambria Math" w:hAnsi="Times New Roman" w:cs="Times New Roman"/>
                <w:color w:val="000000" w:themeColor="text1"/>
                <w:sz w:val="24"/>
                <w:szCs w:val="24"/>
              </w:rPr>
              <w:t>Cl</w:t>
            </w:r>
            <w:proofErr w:type="spellEnd"/>
            <w:r w:rsidRPr="00E2106A">
              <w:rPr>
                <w:rFonts w:ascii="Times New Roman" w:eastAsia="Cambria Math" w:hAnsi="Times New Roman" w:cs="Times New Roman"/>
                <w:color w:val="000000" w:themeColor="text1"/>
                <w:sz w:val="24"/>
                <w:szCs w:val="24"/>
                <w:vertAlign w:val="superscript"/>
              </w:rPr>
              <w:t xml:space="preserve">- </w:t>
            </w:r>
            <w:r w:rsidRPr="00E2106A">
              <w:rPr>
                <w:rFonts w:ascii="Times New Roman" w:eastAsia="Cambria Math" w:hAnsi="Times New Roman" w:cs="Times New Roman"/>
                <w:color w:val="000000" w:themeColor="text1"/>
                <w:sz w:val="24"/>
                <w:szCs w:val="24"/>
              </w:rPr>
              <w:t>)</w:t>
            </w:r>
          </w:p>
        </w:tc>
        <w:tc>
          <w:tcPr>
            <w:tcW w:w="3181" w:type="dxa"/>
            <w:tcBorders>
              <w:top w:val="single" w:sz="4" w:space="0" w:color="000000"/>
              <w:left w:val="single" w:sz="4" w:space="0" w:color="000000"/>
              <w:bottom w:val="single" w:sz="4" w:space="0" w:color="000000"/>
            </w:tcBorders>
            <w:shd w:val="clear" w:color="auto" w:fill="auto"/>
          </w:tcPr>
          <w:p w14:paraId="765E0021" w14:textId="1DF7AFE9" w:rsidR="008E2642" w:rsidRPr="00E2106A" w:rsidRDefault="008E2642" w:rsidP="00466E3E">
            <w:pPr>
              <w:spacing w:line="480" w:lineRule="auto"/>
              <w:jc w:val="center"/>
              <w:rPr>
                <w:rFonts w:ascii="Times New Roman" w:hAnsi="Times New Roman" w:cs="Times New Roman"/>
                <w:color w:val="000000" w:themeColor="text1"/>
                <w:sz w:val="24"/>
                <w:szCs w:val="24"/>
              </w:rPr>
            </w:pPr>
            <w:r w:rsidRPr="00E2106A">
              <w:rPr>
                <w:rFonts w:ascii="Times New Roman" w:hAnsi="Times New Roman" w:cs="Times New Roman"/>
                <w:color w:val="000000" w:themeColor="text1"/>
                <w:sz w:val="24"/>
                <w:szCs w:val="24"/>
              </w:rPr>
              <w:t>93 ± 09 %</w:t>
            </w:r>
          </w:p>
        </w:tc>
        <w:tc>
          <w:tcPr>
            <w:tcW w:w="2905" w:type="dxa"/>
            <w:tcBorders>
              <w:top w:val="single" w:sz="4" w:space="0" w:color="000000"/>
              <w:left w:val="single" w:sz="4" w:space="0" w:color="000000"/>
              <w:bottom w:val="single" w:sz="4" w:space="0" w:color="000000"/>
              <w:right w:val="single" w:sz="4" w:space="0" w:color="000000"/>
            </w:tcBorders>
            <w:shd w:val="clear" w:color="auto" w:fill="auto"/>
          </w:tcPr>
          <w:p w14:paraId="0F37DB1E" w14:textId="42243AA3" w:rsidR="008E2642" w:rsidRPr="00E2106A" w:rsidRDefault="008E2642" w:rsidP="00466E3E">
            <w:pPr>
              <w:spacing w:line="480" w:lineRule="auto"/>
              <w:jc w:val="center"/>
              <w:rPr>
                <w:rFonts w:ascii="Times New Roman" w:hAnsi="Times New Roman" w:cs="Times New Roman"/>
                <w:color w:val="000000" w:themeColor="text1"/>
                <w:sz w:val="24"/>
                <w:szCs w:val="24"/>
              </w:rPr>
            </w:pPr>
            <w:bookmarkStart w:id="0" w:name="_Hlk87725836"/>
            <w:r w:rsidRPr="00E2106A">
              <w:rPr>
                <w:rFonts w:ascii="Times New Roman" w:hAnsi="Times New Roman" w:cs="Times New Roman"/>
                <w:color w:val="000000" w:themeColor="text1"/>
                <w:sz w:val="24"/>
                <w:szCs w:val="24"/>
              </w:rPr>
              <w:t>96 ± 07 %</w:t>
            </w:r>
            <w:bookmarkEnd w:id="0"/>
          </w:p>
        </w:tc>
      </w:tr>
      <w:tr w:rsidR="00E2106A" w:rsidRPr="00E2106A" w14:paraId="62B4263E" w14:textId="77777777" w:rsidTr="004D086D">
        <w:trPr>
          <w:trHeight w:val="378"/>
          <w:jc w:val="center"/>
        </w:trPr>
        <w:tc>
          <w:tcPr>
            <w:tcW w:w="2428" w:type="dxa"/>
            <w:tcBorders>
              <w:top w:val="single" w:sz="4" w:space="0" w:color="000000"/>
              <w:left w:val="single" w:sz="4" w:space="0" w:color="000000"/>
              <w:bottom w:val="single" w:sz="4" w:space="0" w:color="000000"/>
            </w:tcBorders>
            <w:shd w:val="clear" w:color="auto" w:fill="auto"/>
          </w:tcPr>
          <w:p w14:paraId="60765455" w14:textId="18222753" w:rsidR="008E2642" w:rsidRPr="00E2106A" w:rsidRDefault="008E2642" w:rsidP="008E2642">
            <w:pPr>
              <w:spacing w:line="480" w:lineRule="auto"/>
              <w:jc w:val="center"/>
              <w:rPr>
                <w:rFonts w:ascii="Times New Roman" w:hAnsi="Times New Roman" w:cs="Times New Roman"/>
                <w:color w:val="000000" w:themeColor="text1"/>
                <w:sz w:val="24"/>
                <w:szCs w:val="24"/>
              </w:rPr>
            </w:pPr>
            <w:r w:rsidRPr="00E2106A">
              <w:rPr>
                <w:rFonts w:ascii="Times New Roman" w:hAnsi="Times New Roman" w:cs="Times New Roman"/>
                <w:color w:val="000000" w:themeColor="text1"/>
                <w:sz w:val="24"/>
                <w:szCs w:val="24"/>
              </w:rPr>
              <w:t>ε(NO</w:t>
            </w:r>
            <w:r w:rsidRPr="00E2106A">
              <w:rPr>
                <w:rFonts w:ascii="Times New Roman" w:hAnsi="Times New Roman" w:cs="Times New Roman"/>
                <w:color w:val="000000" w:themeColor="text1"/>
                <w:sz w:val="24"/>
                <w:szCs w:val="24"/>
                <w:vertAlign w:val="subscript"/>
              </w:rPr>
              <w:t>3</w:t>
            </w:r>
            <w:r w:rsidRPr="00E2106A">
              <w:rPr>
                <w:rFonts w:ascii="Times New Roman" w:hAnsi="Times New Roman" w:cs="Times New Roman"/>
                <w:color w:val="000000" w:themeColor="text1"/>
                <w:sz w:val="24"/>
                <w:szCs w:val="24"/>
              </w:rPr>
              <w:t>-)</w:t>
            </w:r>
          </w:p>
        </w:tc>
        <w:tc>
          <w:tcPr>
            <w:tcW w:w="3181" w:type="dxa"/>
            <w:tcBorders>
              <w:top w:val="single" w:sz="4" w:space="0" w:color="000000"/>
              <w:left w:val="single" w:sz="4" w:space="0" w:color="000000"/>
              <w:bottom w:val="single" w:sz="4" w:space="0" w:color="000000"/>
            </w:tcBorders>
            <w:shd w:val="clear" w:color="auto" w:fill="auto"/>
          </w:tcPr>
          <w:p w14:paraId="368E32C5" w14:textId="72928953" w:rsidR="008E2642" w:rsidRPr="00E2106A" w:rsidRDefault="008E2642" w:rsidP="00466E3E">
            <w:pPr>
              <w:spacing w:line="480" w:lineRule="auto"/>
              <w:jc w:val="center"/>
              <w:rPr>
                <w:rFonts w:ascii="Times New Roman" w:hAnsi="Times New Roman" w:cs="Times New Roman"/>
                <w:color w:val="000000" w:themeColor="text1"/>
                <w:sz w:val="24"/>
                <w:szCs w:val="24"/>
              </w:rPr>
            </w:pPr>
            <w:r w:rsidRPr="00E2106A">
              <w:rPr>
                <w:rFonts w:ascii="Times New Roman" w:hAnsi="Times New Roman" w:cs="Times New Roman"/>
                <w:color w:val="000000" w:themeColor="text1"/>
                <w:sz w:val="24"/>
                <w:szCs w:val="24"/>
              </w:rPr>
              <w:t>83 ± 11 %</w:t>
            </w:r>
          </w:p>
        </w:tc>
        <w:tc>
          <w:tcPr>
            <w:tcW w:w="2905" w:type="dxa"/>
            <w:tcBorders>
              <w:top w:val="single" w:sz="4" w:space="0" w:color="000000"/>
              <w:left w:val="single" w:sz="4" w:space="0" w:color="000000"/>
              <w:bottom w:val="single" w:sz="4" w:space="0" w:color="000000"/>
              <w:right w:val="single" w:sz="4" w:space="0" w:color="000000"/>
            </w:tcBorders>
            <w:shd w:val="clear" w:color="auto" w:fill="auto"/>
          </w:tcPr>
          <w:p w14:paraId="083E8D01" w14:textId="7AAB32F5" w:rsidR="008E2642" w:rsidRPr="00E2106A" w:rsidRDefault="008E2642" w:rsidP="00466E3E">
            <w:pPr>
              <w:spacing w:line="480" w:lineRule="auto"/>
              <w:jc w:val="center"/>
              <w:rPr>
                <w:rFonts w:ascii="Times New Roman" w:hAnsi="Times New Roman" w:cs="Times New Roman"/>
                <w:color w:val="000000" w:themeColor="text1"/>
                <w:sz w:val="24"/>
                <w:szCs w:val="24"/>
              </w:rPr>
            </w:pPr>
            <w:r w:rsidRPr="00E2106A">
              <w:rPr>
                <w:rFonts w:ascii="Times New Roman" w:hAnsi="Times New Roman" w:cs="Times New Roman"/>
                <w:color w:val="000000" w:themeColor="text1"/>
                <w:sz w:val="24"/>
                <w:szCs w:val="24"/>
              </w:rPr>
              <w:t>89 ± 08 %</w:t>
            </w:r>
          </w:p>
        </w:tc>
      </w:tr>
      <w:tr w:rsidR="00E2106A" w:rsidRPr="00E2106A" w14:paraId="4FE20520" w14:textId="77777777" w:rsidTr="004D086D">
        <w:trPr>
          <w:trHeight w:val="378"/>
          <w:jc w:val="center"/>
        </w:trPr>
        <w:tc>
          <w:tcPr>
            <w:tcW w:w="2428" w:type="dxa"/>
            <w:tcBorders>
              <w:top w:val="single" w:sz="4" w:space="0" w:color="000000"/>
              <w:left w:val="single" w:sz="4" w:space="0" w:color="000000"/>
              <w:bottom w:val="single" w:sz="4" w:space="0" w:color="000000"/>
            </w:tcBorders>
            <w:shd w:val="clear" w:color="auto" w:fill="auto"/>
          </w:tcPr>
          <w:p w14:paraId="4C0615CB" w14:textId="14CED0E0" w:rsidR="008E2642" w:rsidRPr="00E2106A" w:rsidRDefault="008E2642" w:rsidP="008E2642">
            <w:pPr>
              <w:spacing w:line="480" w:lineRule="auto"/>
              <w:jc w:val="center"/>
              <w:rPr>
                <w:rFonts w:ascii="Times New Roman" w:hAnsi="Times New Roman" w:cs="Times New Roman"/>
                <w:color w:val="000000" w:themeColor="text1"/>
                <w:sz w:val="24"/>
                <w:szCs w:val="24"/>
              </w:rPr>
            </w:pPr>
            <w:r w:rsidRPr="00E2106A">
              <w:rPr>
                <w:rFonts w:ascii="Times New Roman" w:hAnsi="Times New Roman" w:cs="Times New Roman"/>
                <w:color w:val="000000" w:themeColor="text1"/>
                <w:sz w:val="24"/>
                <w:szCs w:val="24"/>
              </w:rPr>
              <w:t>ε</w:t>
            </w:r>
            <w:r w:rsidRPr="00E2106A">
              <w:rPr>
                <w:rFonts w:ascii="Times New Roman" w:eastAsia="Cambria Math" w:hAnsi="Times New Roman" w:cs="Times New Roman"/>
                <w:color w:val="000000" w:themeColor="text1"/>
                <w:sz w:val="24"/>
                <w:szCs w:val="24"/>
              </w:rPr>
              <w:t xml:space="preserve"> (NH</w:t>
            </w:r>
            <w:r w:rsidRPr="00E2106A">
              <w:rPr>
                <w:rFonts w:ascii="Times New Roman" w:eastAsia="Cambria Math" w:hAnsi="Times New Roman" w:cs="Times New Roman"/>
                <w:color w:val="000000" w:themeColor="text1"/>
                <w:sz w:val="24"/>
                <w:szCs w:val="24"/>
                <w:vertAlign w:val="subscript"/>
              </w:rPr>
              <w:t>4</w:t>
            </w:r>
            <w:r w:rsidRPr="00E2106A">
              <w:rPr>
                <w:rFonts w:ascii="Times New Roman" w:eastAsia="Cambria Math" w:hAnsi="Times New Roman" w:cs="Times New Roman"/>
                <w:color w:val="000000" w:themeColor="text1"/>
                <w:sz w:val="24"/>
                <w:szCs w:val="24"/>
                <w:vertAlign w:val="superscript"/>
              </w:rPr>
              <w:t>+</w:t>
            </w:r>
            <w:r w:rsidRPr="00E2106A">
              <w:rPr>
                <w:rFonts w:ascii="Times New Roman" w:eastAsia="Cambria Math" w:hAnsi="Times New Roman" w:cs="Times New Roman"/>
                <w:color w:val="000000" w:themeColor="text1"/>
                <w:sz w:val="24"/>
                <w:szCs w:val="24"/>
              </w:rPr>
              <w:t>)</w:t>
            </w:r>
          </w:p>
        </w:tc>
        <w:tc>
          <w:tcPr>
            <w:tcW w:w="3181" w:type="dxa"/>
            <w:tcBorders>
              <w:top w:val="single" w:sz="4" w:space="0" w:color="000000"/>
              <w:left w:val="single" w:sz="4" w:space="0" w:color="000000"/>
              <w:bottom w:val="single" w:sz="4" w:space="0" w:color="000000"/>
            </w:tcBorders>
            <w:shd w:val="clear" w:color="auto" w:fill="auto"/>
          </w:tcPr>
          <w:p w14:paraId="207EFAD1" w14:textId="5D2FDC31" w:rsidR="008E2642" w:rsidRPr="00E2106A" w:rsidRDefault="008E2642" w:rsidP="00466E3E">
            <w:pPr>
              <w:spacing w:line="480" w:lineRule="auto"/>
              <w:jc w:val="center"/>
              <w:rPr>
                <w:rFonts w:ascii="Times New Roman" w:hAnsi="Times New Roman" w:cs="Times New Roman"/>
                <w:color w:val="000000" w:themeColor="text1"/>
                <w:sz w:val="24"/>
                <w:szCs w:val="24"/>
              </w:rPr>
            </w:pPr>
            <w:bookmarkStart w:id="1" w:name="_Hlk87742520"/>
            <w:r w:rsidRPr="00E2106A">
              <w:rPr>
                <w:rFonts w:ascii="Times New Roman" w:hAnsi="Times New Roman" w:cs="Times New Roman"/>
                <w:color w:val="000000" w:themeColor="text1"/>
                <w:sz w:val="24"/>
                <w:szCs w:val="24"/>
              </w:rPr>
              <w:t>42 ± 17</w:t>
            </w:r>
            <w:bookmarkEnd w:id="1"/>
            <w:r w:rsidRPr="00E2106A">
              <w:rPr>
                <w:rFonts w:ascii="Times New Roman" w:hAnsi="Times New Roman" w:cs="Times New Roman"/>
                <w:color w:val="000000" w:themeColor="text1"/>
                <w:sz w:val="24"/>
                <w:szCs w:val="24"/>
              </w:rPr>
              <w:t xml:space="preserve"> %</w:t>
            </w:r>
          </w:p>
        </w:tc>
        <w:tc>
          <w:tcPr>
            <w:tcW w:w="2905" w:type="dxa"/>
            <w:tcBorders>
              <w:top w:val="single" w:sz="4" w:space="0" w:color="000000"/>
              <w:left w:val="single" w:sz="4" w:space="0" w:color="000000"/>
              <w:bottom w:val="single" w:sz="4" w:space="0" w:color="000000"/>
              <w:right w:val="single" w:sz="4" w:space="0" w:color="000000"/>
            </w:tcBorders>
            <w:shd w:val="clear" w:color="auto" w:fill="auto"/>
          </w:tcPr>
          <w:p w14:paraId="4268F73F" w14:textId="101F3432" w:rsidR="008E2642" w:rsidRPr="00E2106A" w:rsidRDefault="008E2642" w:rsidP="00466E3E">
            <w:pPr>
              <w:spacing w:line="480" w:lineRule="auto"/>
              <w:jc w:val="center"/>
              <w:rPr>
                <w:rFonts w:ascii="Times New Roman" w:hAnsi="Times New Roman" w:cs="Times New Roman"/>
                <w:color w:val="000000" w:themeColor="text1"/>
                <w:sz w:val="24"/>
                <w:szCs w:val="24"/>
              </w:rPr>
            </w:pPr>
            <w:r w:rsidRPr="00E2106A">
              <w:rPr>
                <w:rFonts w:ascii="Times New Roman" w:hAnsi="Times New Roman" w:cs="Times New Roman"/>
                <w:color w:val="000000" w:themeColor="text1"/>
                <w:sz w:val="24"/>
                <w:szCs w:val="24"/>
              </w:rPr>
              <w:t>55 ± 15 %</w:t>
            </w:r>
          </w:p>
        </w:tc>
      </w:tr>
    </w:tbl>
    <w:p w14:paraId="68102627" w14:textId="77777777" w:rsidR="00A16170" w:rsidRPr="00E2106A" w:rsidRDefault="00A16170" w:rsidP="00B913D2">
      <w:pPr>
        <w:spacing w:line="276" w:lineRule="auto"/>
        <w:jc w:val="both"/>
        <w:rPr>
          <w:rFonts w:ascii="Times New Roman" w:hAnsi="Times New Roman" w:cs="Times New Roman"/>
          <w:b/>
          <w:color w:val="000000" w:themeColor="text1"/>
          <w:sz w:val="28"/>
          <w:szCs w:val="28"/>
          <w:lang w:bidi="bn-IN"/>
        </w:rPr>
      </w:pPr>
      <w:bookmarkStart w:id="2" w:name="_GoBack"/>
      <w:bookmarkEnd w:id="2"/>
    </w:p>
    <w:p w14:paraId="048D0071" w14:textId="77777777" w:rsidR="00A16170" w:rsidRPr="00E2106A" w:rsidRDefault="00A16170" w:rsidP="00B913D2">
      <w:pPr>
        <w:spacing w:line="276" w:lineRule="auto"/>
        <w:jc w:val="both"/>
        <w:rPr>
          <w:rFonts w:ascii="Times New Roman" w:hAnsi="Times New Roman" w:cs="Times New Roman"/>
          <w:b/>
          <w:color w:val="000000" w:themeColor="text1"/>
          <w:sz w:val="28"/>
          <w:szCs w:val="28"/>
          <w:lang w:bidi="bn-IN"/>
        </w:rPr>
      </w:pPr>
    </w:p>
    <w:p w14:paraId="370C2FC4" w14:textId="77777777" w:rsidR="00A16170" w:rsidRPr="00E2106A" w:rsidRDefault="00A16170" w:rsidP="00B913D2">
      <w:pPr>
        <w:spacing w:line="276" w:lineRule="auto"/>
        <w:jc w:val="both"/>
        <w:rPr>
          <w:rFonts w:ascii="Times New Roman" w:hAnsi="Times New Roman" w:cs="Times New Roman"/>
          <w:b/>
          <w:color w:val="000000" w:themeColor="text1"/>
          <w:sz w:val="28"/>
          <w:szCs w:val="28"/>
          <w:lang w:bidi="bn-IN"/>
        </w:rPr>
      </w:pPr>
    </w:p>
    <w:p w14:paraId="05625E64" w14:textId="77777777" w:rsidR="00CF0D7A" w:rsidRPr="00E2106A" w:rsidRDefault="00CF0D7A" w:rsidP="00B913D2">
      <w:pPr>
        <w:spacing w:line="276" w:lineRule="auto"/>
        <w:jc w:val="both"/>
        <w:rPr>
          <w:rFonts w:ascii="Times New Roman" w:hAnsi="Times New Roman" w:cs="Times New Roman"/>
          <w:b/>
          <w:color w:val="000000" w:themeColor="text1"/>
          <w:sz w:val="28"/>
          <w:szCs w:val="28"/>
          <w:lang w:bidi="bn-IN"/>
        </w:rPr>
      </w:pPr>
    </w:p>
    <w:p w14:paraId="29CBDD60" w14:textId="77777777" w:rsidR="00CF0D7A" w:rsidRPr="00E2106A" w:rsidRDefault="00CF0D7A" w:rsidP="00B913D2">
      <w:pPr>
        <w:spacing w:line="276" w:lineRule="auto"/>
        <w:jc w:val="both"/>
        <w:rPr>
          <w:rFonts w:ascii="Times New Roman" w:hAnsi="Times New Roman" w:cs="Times New Roman"/>
          <w:b/>
          <w:color w:val="000000" w:themeColor="text1"/>
          <w:sz w:val="28"/>
          <w:szCs w:val="28"/>
          <w:lang w:bidi="bn-IN"/>
        </w:rPr>
      </w:pPr>
    </w:p>
    <w:p w14:paraId="0CF86473" w14:textId="77777777" w:rsidR="00CF0D7A" w:rsidRPr="00E2106A" w:rsidRDefault="00CF0D7A" w:rsidP="00B913D2">
      <w:pPr>
        <w:spacing w:line="276" w:lineRule="auto"/>
        <w:jc w:val="both"/>
        <w:rPr>
          <w:rFonts w:ascii="Times New Roman" w:hAnsi="Times New Roman" w:cs="Times New Roman"/>
          <w:b/>
          <w:color w:val="000000" w:themeColor="text1"/>
          <w:sz w:val="28"/>
          <w:szCs w:val="28"/>
          <w:lang w:bidi="bn-IN"/>
        </w:rPr>
      </w:pPr>
    </w:p>
    <w:p w14:paraId="30324893" w14:textId="77777777" w:rsidR="00CF0D7A" w:rsidRPr="00E2106A" w:rsidRDefault="00CF0D7A" w:rsidP="00B913D2">
      <w:pPr>
        <w:spacing w:line="276" w:lineRule="auto"/>
        <w:jc w:val="both"/>
        <w:rPr>
          <w:rFonts w:ascii="Times New Roman" w:hAnsi="Times New Roman" w:cs="Times New Roman"/>
          <w:b/>
          <w:color w:val="000000" w:themeColor="text1"/>
          <w:sz w:val="28"/>
          <w:szCs w:val="28"/>
          <w:lang w:bidi="bn-IN"/>
        </w:rPr>
      </w:pPr>
    </w:p>
    <w:p w14:paraId="50F8B625" w14:textId="77777777" w:rsidR="00CF0D7A" w:rsidRPr="00E2106A" w:rsidRDefault="00CF0D7A" w:rsidP="00B913D2">
      <w:pPr>
        <w:spacing w:line="276" w:lineRule="auto"/>
        <w:jc w:val="both"/>
        <w:rPr>
          <w:rFonts w:ascii="Times New Roman" w:hAnsi="Times New Roman" w:cs="Times New Roman"/>
          <w:b/>
          <w:color w:val="000000" w:themeColor="text1"/>
          <w:sz w:val="28"/>
          <w:szCs w:val="28"/>
          <w:lang w:bidi="bn-IN"/>
        </w:rPr>
      </w:pPr>
    </w:p>
    <w:p w14:paraId="2AE5D747" w14:textId="4E808B25" w:rsidR="00B10ACD" w:rsidRPr="00E2106A" w:rsidRDefault="00B10ACD" w:rsidP="00B913D2">
      <w:pPr>
        <w:spacing w:line="276" w:lineRule="auto"/>
        <w:jc w:val="both"/>
        <w:rPr>
          <w:rFonts w:ascii="Times New Roman" w:hAnsi="Times New Roman" w:cs="Times New Roman"/>
          <w:b/>
          <w:color w:val="000000" w:themeColor="text1"/>
          <w:sz w:val="24"/>
          <w:szCs w:val="24"/>
        </w:rPr>
      </w:pPr>
      <w:r w:rsidRPr="00E2106A">
        <w:rPr>
          <w:rFonts w:ascii="Times New Roman" w:hAnsi="Times New Roman" w:cs="Times New Roman"/>
          <w:b/>
          <w:color w:val="000000" w:themeColor="text1"/>
          <w:sz w:val="24"/>
          <w:szCs w:val="24"/>
        </w:rPr>
        <w:lastRenderedPageBreak/>
        <w:t>Figure S1:</w:t>
      </w:r>
    </w:p>
    <w:p w14:paraId="6E1195D8" w14:textId="77777777" w:rsidR="00167C0E" w:rsidRPr="00E2106A" w:rsidRDefault="00167C0E" w:rsidP="00B913D2">
      <w:pPr>
        <w:spacing w:line="276" w:lineRule="auto"/>
        <w:jc w:val="both"/>
        <w:rPr>
          <w:rFonts w:ascii="Times New Roman" w:hAnsi="Times New Roman" w:cs="Times New Roman"/>
          <w:b/>
          <w:color w:val="000000" w:themeColor="text1"/>
          <w:sz w:val="24"/>
          <w:szCs w:val="24"/>
          <w:lang w:bidi="bn-IN"/>
        </w:rPr>
      </w:pPr>
    </w:p>
    <w:p w14:paraId="70709243" w14:textId="29A818F7" w:rsidR="00CF0D7A" w:rsidRPr="00E2106A" w:rsidRDefault="00CF0D7A" w:rsidP="00E57FB8">
      <w:pPr>
        <w:spacing w:line="276" w:lineRule="auto"/>
        <w:jc w:val="center"/>
        <w:rPr>
          <w:rFonts w:ascii="Times New Roman" w:hAnsi="Times New Roman" w:cs="Times New Roman"/>
          <w:b/>
          <w:color w:val="000000" w:themeColor="text1"/>
          <w:sz w:val="28"/>
          <w:szCs w:val="28"/>
          <w:lang w:bidi="bn-IN"/>
        </w:rPr>
      </w:pPr>
      <w:r w:rsidRPr="00E2106A">
        <w:rPr>
          <w:rFonts w:ascii="Times New Roman" w:hAnsi="Times New Roman" w:cs="Times New Roman"/>
          <w:b/>
          <w:noProof/>
          <w:color w:val="000000" w:themeColor="text1"/>
          <w:sz w:val="24"/>
          <w:szCs w:val="24"/>
          <w:lang w:val="en-US"/>
        </w:rPr>
        <w:drawing>
          <wp:inline distT="0" distB="0" distL="0" distR="0" wp14:anchorId="30D282B0" wp14:editId="2CB9C8BF">
            <wp:extent cx="5731510" cy="4715946"/>
            <wp:effectExtent l="0" t="0" r="2540" b="8890"/>
            <wp:docPr id="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e Chart_JGR_17 Oct 19_Paper.jpg"/>
                    <pic:cNvPicPr/>
                  </pic:nvPicPr>
                  <pic:blipFill>
                    <a:blip r:embed="rId9">
                      <a:extLst>
                        <a:ext uri="{28A0092B-C50C-407E-A947-70E740481C1C}">
                          <a14:useLocalDpi xmlns:a14="http://schemas.microsoft.com/office/drawing/2010/main" val="0"/>
                        </a:ext>
                      </a:extLst>
                    </a:blip>
                    <a:stretch>
                      <a:fillRect/>
                    </a:stretch>
                  </pic:blipFill>
                  <pic:spPr bwMode="auto">
                    <a:xfrm>
                      <a:off x="0" y="0"/>
                      <a:ext cx="5731510" cy="4715946"/>
                    </a:xfrm>
                    <a:prstGeom prst="rect">
                      <a:avLst/>
                    </a:prstGeom>
                    <a:ln>
                      <a:noFill/>
                    </a:ln>
                    <a:extLst>
                      <a:ext uri="{53640926-AAD7-44D8-BBD7-CCE9431645EC}">
                        <a14:shadowObscured xmlns:a14="http://schemas.microsoft.com/office/drawing/2010/main"/>
                      </a:ext>
                    </a:extLst>
                  </pic:spPr>
                </pic:pic>
              </a:graphicData>
            </a:graphic>
          </wp:inline>
        </w:drawing>
      </w:r>
    </w:p>
    <w:p w14:paraId="10404A1C" w14:textId="77777777" w:rsidR="00CF0D7A" w:rsidRPr="00E2106A" w:rsidRDefault="00CF0D7A" w:rsidP="00B913D2">
      <w:pPr>
        <w:spacing w:line="276" w:lineRule="auto"/>
        <w:jc w:val="both"/>
        <w:rPr>
          <w:rFonts w:ascii="Times New Roman" w:hAnsi="Times New Roman" w:cs="Times New Roman"/>
          <w:b/>
          <w:color w:val="000000" w:themeColor="text1"/>
          <w:sz w:val="28"/>
          <w:szCs w:val="28"/>
          <w:lang w:bidi="bn-IN"/>
        </w:rPr>
      </w:pPr>
    </w:p>
    <w:p w14:paraId="5FD64ED2" w14:textId="7A4B457C" w:rsidR="00CF0D7A" w:rsidRPr="00E2106A" w:rsidRDefault="00CF0D7A" w:rsidP="00CF0D7A">
      <w:pPr>
        <w:pStyle w:val="NormalWeb"/>
        <w:spacing w:line="360" w:lineRule="auto"/>
        <w:contextualSpacing/>
        <w:jc w:val="both"/>
        <w:rPr>
          <w:color w:val="000000" w:themeColor="text1"/>
        </w:rPr>
      </w:pPr>
      <w:r w:rsidRPr="00E2106A">
        <w:rPr>
          <w:b/>
          <w:color w:val="000000" w:themeColor="text1"/>
          <w:lang w:val="en-IN"/>
        </w:rPr>
        <w:t>Figure S1:</w:t>
      </w:r>
      <w:r w:rsidRPr="00E2106A">
        <w:rPr>
          <w:color w:val="000000" w:themeColor="text1"/>
          <w:lang w:val="en-IN"/>
        </w:rPr>
        <w:t xml:space="preserve"> </w:t>
      </w:r>
      <w:r w:rsidRPr="00E2106A">
        <w:rPr>
          <w:color w:val="000000" w:themeColor="text1"/>
        </w:rPr>
        <w:t>Comparison of ISORROPIA-II predicted and MARGA-2S measured NH</w:t>
      </w:r>
      <w:r w:rsidRPr="00E2106A">
        <w:rPr>
          <w:color w:val="000000" w:themeColor="text1"/>
          <w:vertAlign w:val="subscript"/>
        </w:rPr>
        <w:t>4</w:t>
      </w:r>
      <w:r w:rsidRPr="00E2106A">
        <w:rPr>
          <w:color w:val="000000" w:themeColor="text1"/>
          <w:vertAlign w:val="superscript"/>
        </w:rPr>
        <w:t>+</w:t>
      </w:r>
      <w:r w:rsidRPr="00E2106A">
        <w:rPr>
          <w:color w:val="000000" w:themeColor="text1"/>
        </w:rPr>
        <w:t>, NO</w:t>
      </w:r>
      <w:r w:rsidRPr="00E2106A">
        <w:rPr>
          <w:color w:val="000000" w:themeColor="text1"/>
          <w:vertAlign w:val="subscript"/>
        </w:rPr>
        <w:t>3</w:t>
      </w:r>
      <w:r w:rsidRPr="00E2106A">
        <w:rPr>
          <w:color w:val="000000" w:themeColor="text1"/>
          <w:vertAlign w:val="superscript"/>
        </w:rPr>
        <w:t>-</w:t>
      </w:r>
      <w:r w:rsidRPr="00E2106A">
        <w:rPr>
          <w:color w:val="000000" w:themeColor="text1"/>
        </w:rPr>
        <w:t xml:space="preserve">, and </w:t>
      </w:r>
      <w:proofErr w:type="spellStart"/>
      <w:r w:rsidRPr="00E2106A">
        <w:rPr>
          <w:color w:val="000000" w:themeColor="text1"/>
        </w:rPr>
        <w:t>Cl</w:t>
      </w:r>
      <w:proofErr w:type="spellEnd"/>
      <w:r w:rsidRPr="00E2106A">
        <w:rPr>
          <w:color w:val="000000" w:themeColor="text1"/>
          <w:vertAlign w:val="superscript"/>
        </w:rPr>
        <w:t>-</w:t>
      </w:r>
      <w:r w:rsidRPr="00E2106A">
        <w:rPr>
          <w:color w:val="000000" w:themeColor="text1"/>
        </w:rPr>
        <w:t xml:space="preserve"> of PM</w:t>
      </w:r>
      <w:r w:rsidRPr="00E2106A">
        <w:rPr>
          <w:color w:val="000000" w:themeColor="text1"/>
          <w:vertAlign w:val="subscript"/>
        </w:rPr>
        <w:t>1</w:t>
      </w:r>
      <w:r w:rsidRPr="00E2106A">
        <w:rPr>
          <w:color w:val="000000" w:themeColor="text1"/>
        </w:rPr>
        <w:t xml:space="preserve"> (a, b, c) and PM</w:t>
      </w:r>
      <w:r w:rsidRPr="00E2106A">
        <w:rPr>
          <w:color w:val="000000" w:themeColor="text1"/>
          <w:vertAlign w:val="subscript"/>
        </w:rPr>
        <w:t>2.5</w:t>
      </w:r>
      <w:r w:rsidRPr="00E2106A">
        <w:rPr>
          <w:color w:val="000000" w:themeColor="text1"/>
        </w:rPr>
        <w:t xml:space="preserve"> (d, e, f), gas-phase NH</w:t>
      </w:r>
      <w:r w:rsidRPr="00E2106A">
        <w:rPr>
          <w:color w:val="000000" w:themeColor="text1"/>
          <w:vertAlign w:val="subscript"/>
        </w:rPr>
        <w:t>3</w:t>
      </w:r>
      <w:r w:rsidRPr="00E2106A">
        <w:rPr>
          <w:color w:val="000000" w:themeColor="text1"/>
        </w:rPr>
        <w:t xml:space="preserve"> (g) and (h) gas-to-particle partitioning ratio [ε(NH</w:t>
      </w:r>
      <w:r w:rsidRPr="00E2106A">
        <w:rPr>
          <w:color w:val="000000" w:themeColor="text1"/>
          <w:vertAlign w:val="subscript"/>
        </w:rPr>
        <w:t>4</w:t>
      </w:r>
      <w:r w:rsidRPr="00E2106A">
        <w:rPr>
          <w:color w:val="000000" w:themeColor="text1"/>
          <w:vertAlign w:val="superscript"/>
        </w:rPr>
        <w:t>+</w:t>
      </w:r>
      <w:r w:rsidRPr="00E2106A">
        <w:rPr>
          <w:color w:val="000000" w:themeColor="text1"/>
        </w:rPr>
        <w:t>)]</w:t>
      </w:r>
      <w:r w:rsidRPr="00E2106A">
        <w:rPr>
          <w:color w:val="000000" w:themeColor="text1"/>
          <w:vertAlign w:val="subscript"/>
        </w:rPr>
        <w:t>.</w:t>
      </w:r>
      <w:r w:rsidRPr="00E2106A">
        <w:rPr>
          <w:color w:val="000000" w:themeColor="text1"/>
        </w:rPr>
        <w:t xml:space="preserve"> The correlation (r) between the predicted and measured species concentrations are reported on each panel. Data are color-coded by ambient air temperature</w:t>
      </w:r>
      <w:r w:rsidR="00AA275C" w:rsidRPr="00E2106A">
        <w:rPr>
          <w:color w:val="000000" w:themeColor="text1"/>
        </w:rPr>
        <w:t>s</w:t>
      </w:r>
      <w:r w:rsidRPr="00E2106A">
        <w:rPr>
          <w:color w:val="000000" w:themeColor="text1"/>
        </w:rPr>
        <w:t xml:space="preserve"> (T).</w:t>
      </w:r>
    </w:p>
    <w:p w14:paraId="0D67BD50" w14:textId="77777777" w:rsidR="00CF0D7A" w:rsidRPr="00E2106A" w:rsidRDefault="00CF0D7A" w:rsidP="00B913D2">
      <w:pPr>
        <w:spacing w:line="276" w:lineRule="auto"/>
        <w:jc w:val="both"/>
        <w:rPr>
          <w:rFonts w:ascii="Times New Roman" w:hAnsi="Times New Roman" w:cs="Times New Roman"/>
          <w:b/>
          <w:color w:val="000000" w:themeColor="text1"/>
          <w:sz w:val="28"/>
          <w:szCs w:val="28"/>
          <w:lang w:bidi="bn-IN"/>
        </w:rPr>
      </w:pPr>
    </w:p>
    <w:p w14:paraId="17158877" w14:textId="70864608" w:rsidR="003762EA" w:rsidRPr="00E2106A" w:rsidRDefault="003762EA" w:rsidP="000E64D3">
      <w:pPr>
        <w:pStyle w:val="NormalWeb"/>
        <w:spacing w:line="360" w:lineRule="auto"/>
        <w:contextualSpacing/>
        <w:jc w:val="both"/>
        <w:rPr>
          <w:color w:val="000000" w:themeColor="text1"/>
          <w:lang w:val="en-IN"/>
        </w:rPr>
      </w:pPr>
    </w:p>
    <w:sectPr w:rsidR="003762EA" w:rsidRPr="00E2106A" w:rsidSect="00CF6A4F">
      <w:pgSz w:w="11906" w:h="16838"/>
      <w:pgMar w:top="1440" w:right="1440" w:bottom="1440" w:left="1440"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Droid Sans Fallback">
    <w:altName w:val="Times New Roman"/>
    <w:panose1 w:val="00000000000000000000"/>
    <w:charset w:val="00"/>
    <w:family w:val="roman"/>
    <w:notTrueType/>
    <w:pitch w:val="default"/>
  </w:font>
  <w:font w:name="Liberation Sans">
    <w:altName w:val="Arial"/>
    <w:charset w:val="01"/>
    <w:family w:val="swiss"/>
    <w:pitch w:val="variable"/>
  </w:font>
  <w:font w:name="FreeSans">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Vrinda">
    <w:panose1 w:val="020B0502040204020203"/>
    <w:charset w:val="00"/>
    <w:family w:val="swiss"/>
    <w:pitch w:val="variable"/>
    <w:sig w:usb0="0001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89215D"/>
    <w:multiLevelType w:val="hybridMultilevel"/>
    <w:tmpl w:val="5B009106"/>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NjIxtjAzt7AwtTQyMzZV0lEKTi0uzszPAymwsKgFAPFQeMwtAAAA"/>
  </w:docVars>
  <w:rsids>
    <w:rsidRoot w:val="009A48AF"/>
    <w:rsid w:val="000003DA"/>
    <w:rsid w:val="00000457"/>
    <w:rsid w:val="00000E69"/>
    <w:rsid w:val="00001774"/>
    <w:rsid w:val="00001DBD"/>
    <w:rsid w:val="00001ED2"/>
    <w:rsid w:val="000027B6"/>
    <w:rsid w:val="00003E9D"/>
    <w:rsid w:val="000041C1"/>
    <w:rsid w:val="00004BBE"/>
    <w:rsid w:val="00004D67"/>
    <w:rsid w:val="00005CBF"/>
    <w:rsid w:val="00006DCB"/>
    <w:rsid w:val="000074F3"/>
    <w:rsid w:val="00007F18"/>
    <w:rsid w:val="00010ABC"/>
    <w:rsid w:val="0001383F"/>
    <w:rsid w:val="000166A7"/>
    <w:rsid w:val="000177A2"/>
    <w:rsid w:val="000179A7"/>
    <w:rsid w:val="00024532"/>
    <w:rsid w:val="00024711"/>
    <w:rsid w:val="00025C0A"/>
    <w:rsid w:val="00030B8F"/>
    <w:rsid w:val="00032FB3"/>
    <w:rsid w:val="00033B33"/>
    <w:rsid w:val="00035DD7"/>
    <w:rsid w:val="0003718E"/>
    <w:rsid w:val="00037425"/>
    <w:rsid w:val="000377BD"/>
    <w:rsid w:val="00040EF9"/>
    <w:rsid w:val="000410BC"/>
    <w:rsid w:val="000419DF"/>
    <w:rsid w:val="00041AAF"/>
    <w:rsid w:val="00042B81"/>
    <w:rsid w:val="000441F3"/>
    <w:rsid w:val="00044886"/>
    <w:rsid w:val="000451CC"/>
    <w:rsid w:val="000510E2"/>
    <w:rsid w:val="000521BA"/>
    <w:rsid w:val="00052DFE"/>
    <w:rsid w:val="00056D9B"/>
    <w:rsid w:val="00060A39"/>
    <w:rsid w:val="000612FB"/>
    <w:rsid w:val="00061F68"/>
    <w:rsid w:val="00062BF1"/>
    <w:rsid w:val="000646BE"/>
    <w:rsid w:val="000656CF"/>
    <w:rsid w:val="00066F0C"/>
    <w:rsid w:val="000707E9"/>
    <w:rsid w:val="00071B12"/>
    <w:rsid w:val="0007403F"/>
    <w:rsid w:val="00074B5D"/>
    <w:rsid w:val="00076D32"/>
    <w:rsid w:val="0008064C"/>
    <w:rsid w:val="000810B0"/>
    <w:rsid w:val="00082C3E"/>
    <w:rsid w:val="00083B14"/>
    <w:rsid w:val="00083EC4"/>
    <w:rsid w:val="00084DBB"/>
    <w:rsid w:val="000856DE"/>
    <w:rsid w:val="000917FB"/>
    <w:rsid w:val="00091E94"/>
    <w:rsid w:val="000926DB"/>
    <w:rsid w:val="00092C13"/>
    <w:rsid w:val="00094A21"/>
    <w:rsid w:val="000977D9"/>
    <w:rsid w:val="00097942"/>
    <w:rsid w:val="000A10AF"/>
    <w:rsid w:val="000A159E"/>
    <w:rsid w:val="000A1820"/>
    <w:rsid w:val="000A305D"/>
    <w:rsid w:val="000A6D4B"/>
    <w:rsid w:val="000B2488"/>
    <w:rsid w:val="000B27B0"/>
    <w:rsid w:val="000B29EB"/>
    <w:rsid w:val="000B2F0C"/>
    <w:rsid w:val="000B3AC2"/>
    <w:rsid w:val="000B4517"/>
    <w:rsid w:val="000B55C8"/>
    <w:rsid w:val="000B5C9F"/>
    <w:rsid w:val="000B6C57"/>
    <w:rsid w:val="000B7242"/>
    <w:rsid w:val="000C2263"/>
    <w:rsid w:val="000C3276"/>
    <w:rsid w:val="000C3EE4"/>
    <w:rsid w:val="000C5336"/>
    <w:rsid w:val="000C74C9"/>
    <w:rsid w:val="000C7A44"/>
    <w:rsid w:val="000D11AA"/>
    <w:rsid w:val="000D4A28"/>
    <w:rsid w:val="000E073D"/>
    <w:rsid w:val="000E272E"/>
    <w:rsid w:val="000E3DE7"/>
    <w:rsid w:val="000E4763"/>
    <w:rsid w:val="000E591E"/>
    <w:rsid w:val="000E64D3"/>
    <w:rsid w:val="000E7628"/>
    <w:rsid w:val="000E7653"/>
    <w:rsid w:val="000E7A3C"/>
    <w:rsid w:val="000F0E2C"/>
    <w:rsid w:val="000F15AA"/>
    <w:rsid w:val="000F167D"/>
    <w:rsid w:val="000F255C"/>
    <w:rsid w:val="000F34CD"/>
    <w:rsid w:val="000F459B"/>
    <w:rsid w:val="000F4AC9"/>
    <w:rsid w:val="000F6064"/>
    <w:rsid w:val="000F6582"/>
    <w:rsid w:val="000F792C"/>
    <w:rsid w:val="00101D4E"/>
    <w:rsid w:val="00104363"/>
    <w:rsid w:val="00104BB7"/>
    <w:rsid w:val="00106F57"/>
    <w:rsid w:val="00110D17"/>
    <w:rsid w:val="00111FE2"/>
    <w:rsid w:val="001125B2"/>
    <w:rsid w:val="0011455E"/>
    <w:rsid w:val="00115C18"/>
    <w:rsid w:val="001166F0"/>
    <w:rsid w:val="001208A5"/>
    <w:rsid w:val="00120B83"/>
    <w:rsid w:val="0012328C"/>
    <w:rsid w:val="00123C82"/>
    <w:rsid w:val="001248DB"/>
    <w:rsid w:val="00124B17"/>
    <w:rsid w:val="00125100"/>
    <w:rsid w:val="001255A8"/>
    <w:rsid w:val="00125ACB"/>
    <w:rsid w:val="00126561"/>
    <w:rsid w:val="00126C5C"/>
    <w:rsid w:val="001272A6"/>
    <w:rsid w:val="00127936"/>
    <w:rsid w:val="00130C39"/>
    <w:rsid w:val="00130EB6"/>
    <w:rsid w:val="00131AF7"/>
    <w:rsid w:val="00132127"/>
    <w:rsid w:val="0013303D"/>
    <w:rsid w:val="0013427A"/>
    <w:rsid w:val="00136169"/>
    <w:rsid w:val="001368F5"/>
    <w:rsid w:val="00137954"/>
    <w:rsid w:val="001379EA"/>
    <w:rsid w:val="00140B4B"/>
    <w:rsid w:val="00140D85"/>
    <w:rsid w:val="00143114"/>
    <w:rsid w:val="0014558C"/>
    <w:rsid w:val="001460B5"/>
    <w:rsid w:val="001475E9"/>
    <w:rsid w:val="00150403"/>
    <w:rsid w:val="0015233D"/>
    <w:rsid w:val="001564D6"/>
    <w:rsid w:val="0015715F"/>
    <w:rsid w:val="00161D57"/>
    <w:rsid w:val="00164B89"/>
    <w:rsid w:val="00167C0E"/>
    <w:rsid w:val="00174C32"/>
    <w:rsid w:val="001759C0"/>
    <w:rsid w:val="0017600F"/>
    <w:rsid w:val="00176BAC"/>
    <w:rsid w:val="00180EAD"/>
    <w:rsid w:val="001810AA"/>
    <w:rsid w:val="0018205B"/>
    <w:rsid w:val="001830C8"/>
    <w:rsid w:val="00183778"/>
    <w:rsid w:val="00185EAC"/>
    <w:rsid w:val="00185EAF"/>
    <w:rsid w:val="001875BE"/>
    <w:rsid w:val="00190CE0"/>
    <w:rsid w:val="001922EC"/>
    <w:rsid w:val="001945E4"/>
    <w:rsid w:val="00194B69"/>
    <w:rsid w:val="00194F7F"/>
    <w:rsid w:val="001954D3"/>
    <w:rsid w:val="00197849"/>
    <w:rsid w:val="00197C69"/>
    <w:rsid w:val="001A03C8"/>
    <w:rsid w:val="001A0460"/>
    <w:rsid w:val="001A13B1"/>
    <w:rsid w:val="001A162E"/>
    <w:rsid w:val="001A2878"/>
    <w:rsid w:val="001A2C94"/>
    <w:rsid w:val="001A466D"/>
    <w:rsid w:val="001A5D2D"/>
    <w:rsid w:val="001B15BD"/>
    <w:rsid w:val="001B2CBA"/>
    <w:rsid w:val="001B35F1"/>
    <w:rsid w:val="001B5596"/>
    <w:rsid w:val="001B6D8B"/>
    <w:rsid w:val="001C27D0"/>
    <w:rsid w:val="001C339C"/>
    <w:rsid w:val="001C756D"/>
    <w:rsid w:val="001D1939"/>
    <w:rsid w:val="001D3C5D"/>
    <w:rsid w:val="001D5BF9"/>
    <w:rsid w:val="001D6B79"/>
    <w:rsid w:val="001D6F52"/>
    <w:rsid w:val="001D7606"/>
    <w:rsid w:val="001E0BA1"/>
    <w:rsid w:val="001E130D"/>
    <w:rsid w:val="001E5217"/>
    <w:rsid w:val="001E5B70"/>
    <w:rsid w:val="001E781F"/>
    <w:rsid w:val="001E7B8C"/>
    <w:rsid w:val="001F05E0"/>
    <w:rsid w:val="001F0C0A"/>
    <w:rsid w:val="001F1329"/>
    <w:rsid w:val="001F1FAC"/>
    <w:rsid w:val="001F37D1"/>
    <w:rsid w:val="001F3B2D"/>
    <w:rsid w:val="001F4AB2"/>
    <w:rsid w:val="001F4FAD"/>
    <w:rsid w:val="001F5A1B"/>
    <w:rsid w:val="001F5E74"/>
    <w:rsid w:val="001F6F26"/>
    <w:rsid w:val="00202143"/>
    <w:rsid w:val="002031AD"/>
    <w:rsid w:val="0020331C"/>
    <w:rsid w:val="0020354E"/>
    <w:rsid w:val="002038AA"/>
    <w:rsid w:val="002052A5"/>
    <w:rsid w:val="0020717D"/>
    <w:rsid w:val="0021112C"/>
    <w:rsid w:val="002115A3"/>
    <w:rsid w:val="00213F8D"/>
    <w:rsid w:val="002163D4"/>
    <w:rsid w:val="00221897"/>
    <w:rsid w:val="00223808"/>
    <w:rsid w:val="00223854"/>
    <w:rsid w:val="00223A05"/>
    <w:rsid w:val="00224B2A"/>
    <w:rsid w:val="00224BF4"/>
    <w:rsid w:val="0022738F"/>
    <w:rsid w:val="00230255"/>
    <w:rsid w:val="002351AA"/>
    <w:rsid w:val="002379C2"/>
    <w:rsid w:val="00243509"/>
    <w:rsid w:val="00244514"/>
    <w:rsid w:val="00244D82"/>
    <w:rsid w:val="00244F1A"/>
    <w:rsid w:val="0024510C"/>
    <w:rsid w:val="00246467"/>
    <w:rsid w:val="002476D1"/>
    <w:rsid w:val="00247722"/>
    <w:rsid w:val="00252564"/>
    <w:rsid w:val="00252FA1"/>
    <w:rsid w:val="002539AA"/>
    <w:rsid w:val="00260DDF"/>
    <w:rsid w:val="0026352C"/>
    <w:rsid w:val="002643BD"/>
    <w:rsid w:val="002654AA"/>
    <w:rsid w:val="00265987"/>
    <w:rsid w:val="00266A7C"/>
    <w:rsid w:val="00266F26"/>
    <w:rsid w:val="002674E0"/>
    <w:rsid w:val="002703C6"/>
    <w:rsid w:val="00272C49"/>
    <w:rsid w:val="00274093"/>
    <w:rsid w:val="002755C5"/>
    <w:rsid w:val="002762EA"/>
    <w:rsid w:val="0028070B"/>
    <w:rsid w:val="002813F8"/>
    <w:rsid w:val="00281D60"/>
    <w:rsid w:val="002828B0"/>
    <w:rsid w:val="00283A81"/>
    <w:rsid w:val="00284534"/>
    <w:rsid w:val="00291DE8"/>
    <w:rsid w:val="00295538"/>
    <w:rsid w:val="00297C13"/>
    <w:rsid w:val="002A445E"/>
    <w:rsid w:val="002A558D"/>
    <w:rsid w:val="002A56C4"/>
    <w:rsid w:val="002A73AD"/>
    <w:rsid w:val="002A748A"/>
    <w:rsid w:val="002B0326"/>
    <w:rsid w:val="002B0851"/>
    <w:rsid w:val="002B4FA3"/>
    <w:rsid w:val="002B7275"/>
    <w:rsid w:val="002B7A76"/>
    <w:rsid w:val="002B7BB2"/>
    <w:rsid w:val="002B7F2F"/>
    <w:rsid w:val="002C15FC"/>
    <w:rsid w:val="002C2E9F"/>
    <w:rsid w:val="002C2EA8"/>
    <w:rsid w:val="002C31D2"/>
    <w:rsid w:val="002C3E11"/>
    <w:rsid w:val="002C4802"/>
    <w:rsid w:val="002C5A35"/>
    <w:rsid w:val="002C5B1D"/>
    <w:rsid w:val="002C6140"/>
    <w:rsid w:val="002C7353"/>
    <w:rsid w:val="002C7B62"/>
    <w:rsid w:val="002D0F53"/>
    <w:rsid w:val="002D123A"/>
    <w:rsid w:val="002D2FB4"/>
    <w:rsid w:val="002D3B4E"/>
    <w:rsid w:val="002D53D7"/>
    <w:rsid w:val="002E19AC"/>
    <w:rsid w:val="002E3E0C"/>
    <w:rsid w:val="002E4165"/>
    <w:rsid w:val="002E4EEB"/>
    <w:rsid w:val="002E591D"/>
    <w:rsid w:val="002F0430"/>
    <w:rsid w:val="002F163A"/>
    <w:rsid w:val="002F25F0"/>
    <w:rsid w:val="002F2CD5"/>
    <w:rsid w:val="002F4EC0"/>
    <w:rsid w:val="002F5147"/>
    <w:rsid w:val="002F5CDA"/>
    <w:rsid w:val="003008AF"/>
    <w:rsid w:val="00301521"/>
    <w:rsid w:val="00301CE7"/>
    <w:rsid w:val="00302A6E"/>
    <w:rsid w:val="00302C4E"/>
    <w:rsid w:val="003056AA"/>
    <w:rsid w:val="00307BF1"/>
    <w:rsid w:val="0031431A"/>
    <w:rsid w:val="003144F6"/>
    <w:rsid w:val="00315BA5"/>
    <w:rsid w:val="0031632D"/>
    <w:rsid w:val="00316CD7"/>
    <w:rsid w:val="00322214"/>
    <w:rsid w:val="00322A78"/>
    <w:rsid w:val="00323C95"/>
    <w:rsid w:val="0032416B"/>
    <w:rsid w:val="00326758"/>
    <w:rsid w:val="00326A40"/>
    <w:rsid w:val="00327EDB"/>
    <w:rsid w:val="003306C6"/>
    <w:rsid w:val="00330918"/>
    <w:rsid w:val="00332A9C"/>
    <w:rsid w:val="00332EEA"/>
    <w:rsid w:val="003338BA"/>
    <w:rsid w:val="00335CAE"/>
    <w:rsid w:val="00340BFA"/>
    <w:rsid w:val="00343388"/>
    <w:rsid w:val="00344A59"/>
    <w:rsid w:val="0034519B"/>
    <w:rsid w:val="00345DE2"/>
    <w:rsid w:val="00346E46"/>
    <w:rsid w:val="00350206"/>
    <w:rsid w:val="0035070C"/>
    <w:rsid w:val="00350A8A"/>
    <w:rsid w:val="00350AAB"/>
    <w:rsid w:val="003522F8"/>
    <w:rsid w:val="00354A44"/>
    <w:rsid w:val="00354B8F"/>
    <w:rsid w:val="00355054"/>
    <w:rsid w:val="003558F1"/>
    <w:rsid w:val="003560AC"/>
    <w:rsid w:val="00356A8B"/>
    <w:rsid w:val="00357007"/>
    <w:rsid w:val="0035758F"/>
    <w:rsid w:val="00360584"/>
    <w:rsid w:val="00360C5B"/>
    <w:rsid w:val="00361A51"/>
    <w:rsid w:val="0036348F"/>
    <w:rsid w:val="00364203"/>
    <w:rsid w:val="0037219D"/>
    <w:rsid w:val="00372D3A"/>
    <w:rsid w:val="003733AF"/>
    <w:rsid w:val="0037381B"/>
    <w:rsid w:val="00373F30"/>
    <w:rsid w:val="003762EA"/>
    <w:rsid w:val="00377214"/>
    <w:rsid w:val="00377AAF"/>
    <w:rsid w:val="00381744"/>
    <w:rsid w:val="003819E2"/>
    <w:rsid w:val="00381A67"/>
    <w:rsid w:val="00382EFA"/>
    <w:rsid w:val="00383441"/>
    <w:rsid w:val="003849FF"/>
    <w:rsid w:val="0039021C"/>
    <w:rsid w:val="003905A2"/>
    <w:rsid w:val="00390A83"/>
    <w:rsid w:val="00391FCC"/>
    <w:rsid w:val="0039343C"/>
    <w:rsid w:val="00393E87"/>
    <w:rsid w:val="00394CE8"/>
    <w:rsid w:val="003A087B"/>
    <w:rsid w:val="003A0EFB"/>
    <w:rsid w:val="003A167C"/>
    <w:rsid w:val="003A1A93"/>
    <w:rsid w:val="003A642B"/>
    <w:rsid w:val="003B1C5F"/>
    <w:rsid w:val="003B253A"/>
    <w:rsid w:val="003B2F01"/>
    <w:rsid w:val="003B3F33"/>
    <w:rsid w:val="003B3F43"/>
    <w:rsid w:val="003B4267"/>
    <w:rsid w:val="003B568E"/>
    <w:rsid w:val="003B769D"/>
    <w:rsid w:val="003C44E1"/>
    <w:rsid w:val="003C5798"/>
    <w:rsid w:val="003C6B58"/>
    <w:rsid w:val="003D05E0"/>
    <w:rsid w:val="003D2397"/>
    <w:rsid w:val="003D26C0"/>
    <w:rsid w:val="003D374E"/>
    <w:rsid w:val="003D5C3B"/>
    <w:rsid w:val="003E0BB3"/>
    <w:rsid w:val="003E45C5"/>
    <w:rsid w:val="003E57E8"/>
    <w:rsid w:val="003E6219"/>
    <w:rsid w:val="003E6EBE"/>
    <w:rsid w:val="003F3E02"/>
    <w:rsid w:val="003F49CF"/>
    <w:rsid w:val="003F5A55"/>
    <w:rsid w:val="003F5C82"/>
    <w:rsid w:val="003F7206"/>
    <w:rsid w:val="00401F15"/>
    <w:rsid w:val="00402018"/>
    <w:rsid w:val="00403BE4"/>
    <w:rsid w:val="004042B1"/>
    <w:rsid w:val="00405C4E"/>
    <w:rsid w:val="0040647A"/>
    <w:rsid w:val="004064C7"/>
    <w:rsid w:val="00410287"/>
    <w:rsid w:val="004114CC"/>
    <w:rsid w:val="00411781"/>
    <w:rsid w:val="0041267D"/>
    <w:rsid w:val="004132FD"/>
    <w:rsid w:val="0041544C"/>
    <w:rsid w:val="00415B3C"/>
    <w:rsid w:val="00415EA5"/>
    <w:rsid w:val="00417818"/>
    <w:rsid w:val="00417A65"/>
    <w:rsid w:val="004200FD"/>
    <w:rsid w:val="004214B7"/>
    <w:rsid w:val="00421604"/>
    <w:rsid w:val="0042185D"/>
    <w:rsid w:val="00422008"/>
    <w:rsid w:val="00426DDC"/>
    <w:rsid w:val="00427CA7"/>
    <w:rsid w:val="004304B7"/>
    <w:rsid w:val="00432588"/>
    <w:rsid w:val="00433339"/>
    <w:rsid w:val="004336FA"/>
    <w:rsid w:val="0043439B"/>
    <w:rsid w:val="0043441C"/>
    <w:rsid w:val="00434F70"/>
    <w:rsid w:val="0043764B"/>
    <w:rsid w:val="00440FC6"/>
    <w:rsid w:val="00441C62"/>
    <w:rsid w:val="0044270A"/>
    <w:rsid w:val="00442B72"/>
    <w:rsid w:val="00445F36"/>
    <w:rsid w:val="0044603A"/>
    <w:rsid w:val="00447C62"/>
    <w:rsid w:val="004510DF"/>
    <w:rsid w:val="00452251"/>
    <w:rsid w:val="0045465F"/>
    <w:rsid w:val="00454C0D"/>
    <w:rsid w:val="004601A0"/>
    <w:rsid w:val="00460532"/>
    <w:rsid w:val="0046306C"/>
    <w:rsid w:val="004657A5"/>
    <w:rsid w:val="004668F0"/>
    <w:rsid w:val="0047022A"/>
    <w:rsid w:val="00470FFE"/>
    <w:rsid w:val="00472A69"/>
    <w:rsid w:val="00474162"/>
    <w:rsid w:val="004776FA"/>
    <w:rsid w:val="00481AAD"/>
    <w:rsid w:val="004823AA"/>
    <w:rsid w:val="004826FF"/>
    <w:rsid w:val="00482A80"/>
    <w:rsid w:val="00485508"/>
    <w:rsid w:val="004915DC"/>
    <w:rsid w:val="00492953"/>
    <w:rsid w:val="00492DA2"/>
    <w:rsid w:val="0049391F"/>
    <w:rsid w:val="004959C1"/>
    <w:rsid w:val="00496AA7"/>
    <w:rsid w:val="00497045"/>
    <w:rsid w:val="004978B1"/>
    <w:rsid w:val="004A0B28"/>
    <w:rsid w:val="004A291F"/>
    <w:rsid w:val="004A5D63"/>
    <w:rsid w:val="004B1604"/>
    <w:rsid w:val="004B51CD"/>
    <w:rsid w:val="004B521A"/>
    <w:rsid w:val="004B5BD4"/>
    <w:rsid w:val="004B5D5A"/>
    <w:rsid w:val="004B6857"/>
    <w:rsid w:val="004B7746"/>
    <w:rsid w:val="004C1165"/>
    <w:rsid w:val="004C132B"/>
    <w:rsid w:val="004C13DB"/>
    <w:rsid w:val="004C2C1B"/>
    <w:rsid w:val="004C5856"/>
    <w:rsid w:val="004C5EA3"/>
    <w:rsid w:val="004C7ADB"/>
    <w:rsid w:val="004D086D"/>
    <w:rsid w:val="004D09DC"/>
    <w:rsid w:val="004D10FD"/>
    <w:rsid w:val="004D2521"/>
    <w:rsid w:val="004D41CA"/>
    <w:rsid w:val="004D5F3D"/>
    <w:rsid w:val="004E1953"/>
    <w:rsid w:val="004E2433"/>
    <w:rsid w:val="004E308C"/>
    <w:rsid w:val="004E4166"/>
    <w:rsid w:val="004E4899"/>
    <w:rsid w:val="004E5897"/>
    <w:rsid w:val="004F1603"/>
    <w:rsid w:val="004F3230"/>
    <w:rsid w:val="004F5211"/>
    <w:rsid w:val="004F5FA7"/>
    <w:rsid w:val="004F7551"/>
    <w:rsid w:val="005006B8"/>
    <w:rsid w:val="0050101B"/>
    <w:rsid w:val="00501C76"/>
    <w:rsid w:val="005058CD"/>
    <w:rsid w:val="00505D8F"/>
    <w:rsid w:val="00505DB4"/>
    <w:rsid w:val="00507F86"/>
    <w:rsid w:val="00511E46"/>
    <w:rsid w:val="00514C11"/>
    <w:rsid w:val="005152E8"/>
    <w:rsid w:val="00516DCF"/>
    <w:rsid w:val="00517D28"/>
    <w:rsid w:val="00520AEE"/>
    <w:rsid w:val="00521848"/>
    <w:rsid w:val="00521CBD"/>
    <w:rsid w:val="0052219F"/>
    <w:rsid w:val="005221B5"/>
    <w:rsid w:val="0052459B"/>
    <w:rsid w:val="00526986"/>
    <w:rsid w:val="0052752E"/>
    <w:rsid w:val="00533AB5"/>
    <w:rsid w:val="00534816"/>
    <w:rsid w:val="00534B6A"/>
    <w:rsid w:val="0053569C"/>
    <w:rsid w:val="00536592"/>
    <w:rsid w:val="0054273C"/>
    <w:rsid w:val="0054761D"/>
    <w:rsid w:val="005558D3"/>
    <w:rsid w:val="00555A5C"/>
    <w:rsid w:val="0056013E"/>
    <w:rsid w:val="00562719"/>
    <w:rsid w:val="00564BB6"/>
    <w:rsid w:val="00565D38"/>
    <w:rsid w:val="005663F5"/>
    <w:rsid w:val="00570AA6"/>
    <w:rsid w:val="00570E35"/>
    <w:rsid w:val="0057337E"/>
    <w:rsid w:val="0057531A"/>
    <w:rsid w:val="0057561F"/>
    <w:rsid w:val="00575757"/>
    <w:rsid w:val="0058035C"/>
    <w:rsid w:val="005804E6"/>
    <w:rsid w:val="00582E3A"/>
    <w:rsid w:val="0058456F"/>
    <w:rsid w:val="00591A23"/>
    <w:rsid w:val="00593942"/>
    <w:rsid w:val="00593ED3"/>
    <w:rsid w:val="0059448A"/>
    <w:rsid w:val="005951D2"/>
    <w:rsid w:val="00595674"/>
    <w:rsid w:val="00596632"/>
    <w:rsid w:val="005A00D0"/>
    <w:rsid w:val="005A18EE"/>
    <w:rsid w:val="005A33D7"/>
    <w:rsid w:val="005A4CF9"/>
    <w:rsid w:val="005A5240"/>
    <w:rsid w:val="005A562F"/>
    <w:rsid w:val="005A5AEE"/>
    <w:rsid w:val="005A7C1C"/>
    <w:rsid w:val="005B0C78"/>
    <w:rsid w:val="005C1496"/>
    <w:rsid w:val="005C2050"/>
    <w:rsid w:val="005C23C1"/>
    <w:rsid w:val="005C4EE3"/>
    <w:rsid w:val="005C621C"/>
    <w:rsid w:val="005C65A8"/>
    <w:rsid w:val="005C6FF3"/>
    <w:rsid w:val="005C7220"/>
    <w:rsid w:val="005C742C"/>
    <w:rsid w:val="005C762E"/>
    <w:rsid w:val="005C799F"/>
    <w:rsid w:val="005D03AC"/>
    <w:rsid w:val="005D15BF"/>
    <w:rsid w:val="005D2991"/>
    <w:rsid w:val="005D2CE7"/>
    <w:rsid w:val="005D5212"/>
    <w:rsid w:val="005D6769"/>
    <w:rsid w:val="005E042C"/>
    <w:rsid w:val="005E198A"/>
    <w:rsid w:val="005E2AAC"/>
    <w:rsid w:val="005E37CE"/>
    <w:rsid w:val="005E40AB"/>
    <w:rsid w:val="005E44F0"/>
    <w:rsid w:val="005E7744"/>
    <w:rsid w:val="005F2275"/>
    <w:rsid w:val="005F57E8"/>
    <w:rsid w:val="005F7E8B"/>
    <w:rsid w:val="006003C3"/>
    <w:rsid w:val="006007FE"/>
    <w:rsid w:val="006032A4"/>
    <w:rsid w:val="0060423E"/>
    <w:rsid w:val="00605EE8"/>
    <w:rsid w:val="00605F27"/>
    <w:rsid w:val="00610D4C"/>
    <w:rsid w:val="00611CE3"/>
    <w:rsid w:val="006132D8"/>
    <w:rsid w:val="00614A04"/>
    <w:rsid w:val="00616414"/>
    <w:rsid w:val="0061697F"/>
    <w:rsid w:val="0061727E"/>
    <w:rsid w:val="006173F5"/>
    <w:rsid w:val="006213EB"/>
    <w:rsid w:val="00621557"/>
    <w:rsid w:val="0062398E"/>
    <w:rsid w:val="00627B8A"/>
    <w:rsid w:val="006323EB"/>
    <w:rsid w:val="006326A0"/>
    <w:rsid w:val="0063333A"/>
    <w:rsid w:val="0063350F"/>
    <w:rsid w:val="00633C99"/>
    <w:rsid w:val="006343A9"/>
    <w:rsid w:val="00635038"/>
    <w:rsid w:val="0063784D"/>
    <w:rsid w:val="00637E28"/>
    <w:rsid w:val="00642D8F"/>
    <w:rsid w:val="00643F44"/>
    <w:rsid w:val="006446AB"/>
    <w:rsid w:val="00644D15"/>
    <w:rsid w:val="00645473"/>
    <w:rsid w:val="00645644"/>
    <w:rsid w:val="0064613D"/>
    <w:rsid w:val="006469F2"/>
    <w:rsid w:val="0065276E"/>
    <w:rsid w:val="00652E94"/>
    <w:rsid w:val="006537A0"/>
    <w:rsid w:val="00653FEC"/>
    <w:rsid w:val="0065409E"/>
    <w:rsid w:val="006547BB"/>
    <w:rsid w:val="00657836"/>
    <w:rsid w:val="00657C42"/>
    <w:rsid w:val="006616C2"/>
    <w:rsid w:val="00670C62"/>
    <w:rsid w:val="006776B4"/>
    <w:rsid w:val="006779DB"/>
    <w:rsid w:val="00680035"/>
    <w:rsid w:val="006804E5"/>
    <w:rsid w:val="006836BC"/>
    <w:rsid w:val="00684060"/>
    <w:rsid w:val="006856B7"/>
    <w:rsid w:val="00685DD7"/>
    <w:rsid w:val="00686930"/>
    <w:rsid w:val="0068782F"/>
    <w:rsid w:val="006909AA"/>
    <w:rsid w:val="0069113E"/>
    <w:rsid w:val="006914D6"/>
    <w:rsid w:val="006922DD"/>
    <w:rsid w:val="00692460"/>
    <w:rsid w:val="0069248C"/>
    <w:rsid w:val="00694D98"/>
    <w:rsid w:val="00694FD4"/>
    <w:rsid w:val="0069518B"/>
    <w:rsid w:val="006A01C8"/>
    <w:rsid w:val="006A3A4E"/>
    <w:rsid w:val="006A4C64"/>
    <w:rsid w:val="006A53CC"/>
    <w:rsid w:val="006A690E"/>
    <w:rsid w:val="006A7B51"/>
    <w:rsid w:val="006B0C28"/>
    <w:rsid w:val="006B14A8"/>
    <w:rsid w:val="006B4DDA"/>
    <w:rsid w:val="006B5098"/>
    <w:rsid w:val="006B5229"/>
    <w:rsid w:val="006B7773"/>
    <w:rsid w:val="006C0326"/>
    <w:rsid w:val="006C0B54"/>
    <w:rsid w:val="006C0BAA"/>
    <w:rsid w:val="006C107C"/>
    <w:rsid w:val="006C197F"/>
    <w:rsid w:val="006C2F53"/>
    <w:rsid w:val="006C3D52"/>
    <w:rsid w:val="006C4769"/>
    <w:rsid w:val="006C4852"/>
    <w:rsid w:val="006C5CAE"/>
    <w:rsid w:val="006C6BD5"/>
    <w:rsid w:val="006C6F11"/>
    <w:rsid w:val="006D129E"/>
    <w:rsid w:val="006D19AE"/>
    <w:rsid w:val="006D1F6C"/>
    <w:rsid w:val="006D320F"/>
    <w:rsid w:val="006D3972"/>
    <w:rsid w:val="006D3B50"/>
    <w:rsid w:val="006D4540"/>
    <w:rsid w:val="006D57BC"/>
    <w:rsid w:val="006D5A10"/>
    <w:rsid w:val="006D7FAB"/>
    <w:rsid w:val="006E083C"/>
    <w:rsid w:val="006E195E"/>
    <w:rsid w:val="006E2A5F"/>
    <w:rsid w:val="006E2F1C"/>
    <w:rsid w:val="006E6AD9"/>
    <w:rsid w:val="006E73AF"/>
    <w:rsid w:val="006F1049"/>
    <w:rsid w:val="006F1606"/>
    <w:rsid w:val="006F4987"/>
    <w:rsid w:val="006F4D95"/>
    <w:rsid w:val="006F5FB0"/>
    <w:rsid w:val="006F6602"/>
    <w:rsid w:val="007006D0"/>
    <w:rsid w:val="00701677"/>
    <w:rsid w:val="00701715"/>
    <w:rsid w:val="00702360"/>
    <w:rsid w:val="00706F99"/>
    <w:rsid w:val="007073E8"/>
    <w:rsid w:val="00707585"/>
    <w:rsid w:val="00710184"/>
    <w:rsid w:val="007126A8"/>
    <w:rsid w:val="00714194"/>
    <w:rsid w:val="00714F4C"/>
    <w:rsid w:val="007150BD"/>
    <w:rsid w:val="00715FD9"/>
    <w:rsid w:val="00716FD3"/>
    <w:rsid w:val="0071771D"/>
    <w:rsid w:val="007179B2"/>
    <w:rsid w:val="00720ACB"/>
    <w:rsid w:val="00720CE7"/>
    <w:rsid w:val="00721465"/>
    <w:rsid w:val="00721D9A"/>
    <w:rsid w:val="00722140"/>
    <w:rsid w:val="00722AD0"/>
    <w:rsid w:val="00723050"/>
    <w:rsid w:val="00724B52"/>
    <w:rsid w:val="00726CB1"/>
    <w:rsid w:val="00727A13"/>
    <w:rsid w:val="007327C6"/>
    <w:rsid w:val="00733399"/>
    <w:rsid w:val="007344EC"/>
    <w:rsid w:val="00734E0D"/>
    <w:rsid w:val="00735771"/>
    <w:rsid w:val="00736917"/>
    <w:rsid w:val="0073726D"/>
    <w:rsid w:val="00737A8C"/>
    <w:rsid w:val="0074011E"/>
    <w:rsid w:val="0074176A"/>
    <w:rsid w:val="00742178"/>
    <w:rsid w:val="00744B41"/>
    <w:rsid w:val="0074654A"/>
    <w:rsid w:val="00747900"/>
    <w:rsid w:val="00750802"/>
    <w:rsid w:val="007509B7"/>
    <w:rsid w:val="00751A79"/>
    <w:rsid w:val="007533B6"/>
    <w:rsid w:val="007536D5"/>
    <w:rsid w:val="0075456A"/>
    <w:rsid w:val="00755537"/>
    <w:rsid w:val="0075574B"/>
    <w:rsid w:val="00755ADD"/>
    <w:rsid w:val="007567EA"/>
    <w:rsid w:val="0076051B"/>
    <w:rsid w:val="00763C8E"/>
    <w:rsid w:val="00765173"/>
    <w:rsid w:val="00766349"/>
    <w:rsid w:val="00766E15"/>
    <w:rsid w:val="00767173"/>
    <w:rsid w:val="0077187E"/>
    <w:rsid w:val="00772158"/>
    <w:rsid w:val="00776457"/>
    <w:rsid w:val="00776A34"/>
    <w:rsid w:val="0077732F"/>
    <w:rsid w:val="007776F1"/>
    <w:rsid w:val="007801DB"/>
    <w:rsid w:val="00781611"/>
    <w:rsid w:val="007843AE"/>
    <w:rsid w:val="007846D3"/>
    <w:rsid w:val="00784B20"/>
    <w:rsid w:val="00784E7D"/>
    <w:rsid w:val="0078513B"/>
    <w:rsid w:val="00787022"/>
    <w:rsid w:val="0078717C"/>
    <w:rsid w:val="00790699"/>
    <w:rsid w:val="00791A00"/>
    <w:rsid w:val="00793917"/>
    <w:rsid w:val="007944F0"/>
    <w:rsid w:val="00795DEA"/>
    <w:rsid w:val="007966AC"/>
    <w:rsid w:val="007A022A"/>
    <w:rsid w:val="007A188E"/>
    <w:rsid w:val="007A21C0"/>
    <w:rsid w:val="007A56B5"/>
    <w:rsid w:val="007A570C"/>
    <w:rsid w:val="007A658E"/>
    <w:rsid w:val="007A6832"/>
    <w:rsid w:val="007A7D9F"/>
    <w:rsid w:val="007B0C52"/>
    <w:rsid w:val="007B0F55"/>
    <w:rsid w:val="007B32F5"/>
    <w:rsid w:val="007B3B88"/>
    <w:rsid w:val="007B5221"/>
    <w:rsid w:val="007B611E"/>
    <w:rsid w:val="007B639D"/>
    <w:rsid w:val="007B6D57"/>
    <w:rsid w:val="007B725D"/>
    <w:rsid w:val="007B78F5"/>
    <w:rsid w:val="007C1121"/>
    <w:rsid w:val="007C1604"/>
    <w:rsid w:val="007C27B6"/>
    <w:rsid w:val="007C284A"/>
    <w:rsid w:val="007C33DB"/>
    <w:rsid w:val="007C56F2"/>
    <w:rsid w:val="007C6013"/>
    <w:rsid w:val="007C6E33"/>
    <w:rsid w:val="007D2F1B"/>
    <w:rsid w:val="007D3111"/>
    <w:rsid w:val="007D33A9"/>
    <w:rsid w:val="007D3AAE"/>
    <w:rsid w:val="007E7085"/>
    <w:rsid w:val="007E78F9"/>
    <w:rsid w:val="007F344D"/>
    <w:rsid w:val="007F3932"/>
    <w:rsid w:val="007F4222"/>
    <w:rsid w:val="007F4256"/>
    <w:rsid w:val="007F48FC"/>
    <w:rsid w:val="007F4958"/>
    <w:rsid w:val="007F4EAF"/>
    <w:rsid w:val="007F7324"/>
    <w:rsid w:val="00801E38"/>
    <w:rsid w:val="00803815"/>
    <w:rsid w:val="00804B39"/>
    <w:rsid w:val="00805949"/>
    <w:rsid w:val="00806886"/>
    <w:rsid w:val="00810826"/>
    <w:rsid w:val="00815A01"/>
    <w:rsid w:val="008162EE"/>
    <w:rsid w:val="00816DE8"/>
    <w:rsid w:val="00817479"/>
    <w:rsid w:val="008215BE"/>
    <w:rsid w:val="00821FDA"/>
    <w:rsid w:val="00822451"/>
    <w:rsid w:val="00823769"/>
    <w:rsid w:val="00824F91"/>
    <w:rsid w:val="008263D8"/>
    <w:rsid w:val="00826DDD"/>
    <w:rsid w:val="008321DE"/>
    <w:rsid w:val="00832345"/>
    <w:rsid w:val="00834B4E"/>
    <w:rsid w:val="008350CA"/>
    <w:rsid w:val="0083538B"/>
    <w:rsid w:val="008354DF"/>
    <w:rsid w:val="00835A3F"/>
    <w:rsid w:val="00840A69"/>
    <w:rsid w:val="0084275E"/>
    <w:rsid w:val="00843819"/>
    <w:rsid w:val="00843E02"/>
    <w:rsid w:val="00843FDA"/>
    <w:rsid w:val="008445D8"/>
    <w:rsid w:val="00844F42"/>
    <w:rsid w:val="008458B7"/>
    <w:rsid w:val="0084610D"/>
    <w:rsid w:val="0084676E"/>
    <w:rsid w:val="00851283"/>
    <w:rsid w:val="00854532"/>
    <w:rsid w:val="00855C09"/>
    <w:rsid w:val="00856780"/>
    <w:rsid w:val="00857C93"/>
    <w:rsid w:val="008606FD"/>
    <w:rsid w:val="00861680"/>
    <w:rsid w:val="00861FD7"/>
    <w:rsid w:val="00863157"/>
    <w:rsid w:val="008631D9"/>
    <w:rsid w:val="0086776B"/>
    <w:rsid w:val="00873613"/>
    <w:rsid w:val="00873700"/>
    <w:rsid w:val="008763D3"/>
    <w:rsid w:val="00877F48"/>
    <w:rsid w:val="00880CEA"/>
    <w:rsid w:val="00881AA7"/>
    <w:rsid w:val="00884DF9"/>
    <w:rsid w:val="00885CD0"/>
    <w:rsid w:val="00887070"/>
    <w:rsid w:val="0089069D"/>
    <w:rsid w:val="0089080A"/>
    <w:rsid w:val="00890901"/>
    <w:rsid w:val="0089468F"/>
    <w:rsid w:val="00894705"/>
    <w:rsid w:val="00895883"/>
    <w:rsid w:val="008A02A7"/>
    <w:rsid w:val="008A146D"/>
    <w:rsid w:val="008A35E3"/>
    <w:rsid w:val="008A392E"/>
    <w:rsid w:val="008A42E5"/>
    <w:rsid w:val="008A53F7"/>
    <w:rsid w:val="008A729C"/>
    <w:rsid w:val="008B2527"/>
    <w:rsid w:val="008B32B1"/>
    <w:rsid w:val="008B552E"/>
    <w:rsid w:val="008B6E68"/>
    <w:rsid w:val="008B7AE4"/>
    <w:rsid w:val="008C20F0"/>
    <w:rsid w:val="008C21E0"/>
    <w:rsid w:val="008C40B8"/>
    <w:rsid w:val="008C5181"/>
    <w:rsid w:val="008C65F0"/>
    <w:rsid w:val="008C6C90"/>
    <w:rsid w:val="008D0A4E"/>
    <w:rsid w:val="008D21B4"/>
    <w:rsid w:val="008D46E3"/>
    <w:rsid w:val="008D76C3"/>
    <w:rsid w:val="008E2642"/>
    <w:rsid w:val="008E5FA1"/>
    <w:rsid w:val="008E7397"/>
    <w:rsid w:val="008E7904"/>
    <w:rsid w:val="008F019D"/>
    <w:rsid w:val="008F02DC"/>
    <w:rsid w:val="008F0C2D"/>
    <w:rsid w:val="008F13BE"/>
    <w:rsid w:val="008F16BF"/>
    <w:rsid w:val="008F16F3"/>
    <w:rsid w:val="008F2E4D"/>
    <w:rsid w:val="008F6A9D"/>
    <w:rsid w:val="009021EE"/>
    <w:rsid w:val="009034C7"/>
    <w:rsid w:val="00904200"/>
    <w:rsid w:val="00905907"/>
    <w:rsid w:val="00905B80"/>
    <w:rsid w:val="00905D95"/>
    <w:rsid w:val="009078D0"/>
    <w:rsid w:val="009102A8"/>
    <w:rsid w:val="00912195"/>
    <w:rsid w:val="00913BEB"/>
    <w:rsid w:val="00914269"/>
    <w:rsid w:val="009142BA"/>
    <w:rsid w:val="00914F18"/>
    <w:rsid w:val="009155D5"/>
    <w:rsid w:val="0091603B"/>
    <w:rsid w:val="00921482"/>
    <w:rsid w:val="00922699"/>
    <w:rsid w:val="00924694"/>
    <w:rsid w:val="0092478D"/>
    <w:rsid w:val="00924E38"/>
    <w:rsid w:val="00927CA8"/>
    <w:rsid w:val="0093019C"/>
    <w:rsid w:val="009304C4"/>
    <w:rsid w:val="00930B84"/>
    <w:rsid w:val="009322AA"/>
    <w:rsid w:val="00932CAB"/>
    <w:rsid w:val="009337E9"/>
    <w:rsid w:val="00934354"/>
    <w:rsid w:val="00935367"/>
    <w:rsid w:val="0093573A"/>
    <w:rsid w:val="00936A28"/>
    <w:rsid w:val="00936B21"/>
    <w:rsid w:val="00943017"/>
    <w:rsid w:val="00943675"/>
    <w:rsid w:val="009468CE"/>
    <w:rsid w:val="00947B2C"/>
    <w:rsid w:val="00951B43"/>
    <w:rsid w:val="00953731"/>
    <w:rsid w:val="00954546"/>
    <w:rsid w:val="00954680"/>
    <w:rsid w:val="009547C6"/>
    <w:rsid w:val="00955592"/>
    <w:rsid w:val="009577DA"/>
    <w:rsid w:val="009604F4"/>
    <w:rsid w:val="00960D76"/>
    <w:rsid w:val="009614C4"/>
    <w:rsid w:val="00962DDD"/>
    <w:rsid w:val="00962F62"/>
    <w:rsid w:val="00963B72"/>
    <w:rsid w:val="00963E4B"/>
    <w:rsid w:val="009664AB"/>
    <w:rsid w:val="009666C9"/>
    <w:rsid w:val="00970416"/>
    <w:rsid w:val="00972BF6"/>
    <w:rsid w:val="00974099"/>
    <w:rsid w:val="00981007"/>
    <w:rsid w:val="009826BC"/>
    <w:rsid w:val="0098462E"/>
    <w:rsid w:val="00984E3C"/>
    <w:rsid w:val="00986F7E"/>
    <w:rsid w:val="00987616"/>
    <w:rsid w:val="0099271A"/>
    <w:rsid w:val="009929B9"/>
    <w:rsid w:val="0099333E"/>
    <w:rsid w:val="0099366F"/>
    <w:rsid w:val="00995F8E"/>
    <w:rsid w:val="00997A53"/>
    <w:rsid w:val="009A00F2"/>
    <w:rsid w:val="009A0838"/>
    <w:rsid w:val="009A1702"/>
    <w:rsid w:val="009A31CD"/>
    <w:rsid w:val="009A31FC"/>
    <w:rsid w:val="009A48AF"/>
    <w:rsid w:val="009A6402"/>
    <w:rsid w:val="009B0102"/>
    <w:rsid w:val="009B0111"/>
    <w:rsid w:val="009B01FF"/>
    <w:rsid w:val="009B229A"/>
    <w:rsid w:val="009B27E1"/>
    <w:rsid w:val="009B3FB6"/>
    <w:rsid w:val="009C5269"/>
    <w:rsid w:val="009D15B1"/>
    <w:rsid w:val="009D4D19"/>
    <w:rsid w:val="009D6BAA"/>
    <w:rsid w:val="009D6E5D"/>
    <w:rsid w:val="009D7272"/>
    <w:rsid w:val="009E45D9"/>
    <w:rsid w:val="009E5F20"/>
    <w:rsid w:val="009E798F"/>
    <w:rsid w:val="009F4946"/>
    <w:rsid w:val="009F4AC3"/>
    <w:rsid w:val="009F5320"/>
    <w:rsid w:val="009F5CB7"/>
    <w:rsid w:val="009F5E91"/>
    <w:rsid w:val="00A011A5"/>
    <w:rsid w:val="00A0164D"/>
    <w:rsid w:val="00A01DAC"/>
    <w:rsid w:val="00A026CD"/>
    <w:rsid w:val="00A04A21"/>
    <w:rsid w:val="00A06DE6"/>
    <w:rsid w:val="00A11358"/>
    <w:rsid w:val="00A11AC5"/>
    <w:rsid w:val="00A1495D"/>
    <w:rsid w:val="00A14AE4"/>
    <w:rsid w:val="00A16170"/>
    <w:rsid w:val="00A17007"/>
    <w:rsid w:val="00A202BF"/>
    <w:rsid w:val="00A218E4"/>
    <w:rsid w:val="00A21FDA"/>
    <w:rsid w:val="00A22157"/>
    <w:rsid w:val="00A22BE8"/>
    <w:rsid w:val="00A238E2"/>
    <w:rsid w:val="00A23E22"/>
    <w:rsid w:val="00A25CEB"/>
    <w:rsid w:val="00A26133"/>
    <w:rsid w:val="00A27AD9"/>
    <w:rsid w:val="00A36429"/>
    <w:rsid w:val="00A40CC0"/>
    <w:rsid w:val="00A41271"/>
    <w:rsid w:val="00A41A03"/>
    <w:rsid w:val="00A4272F"/>
    <w:rsid w:val="00A43361"/>
    <w:rsid w:val="00A43D37"/>
    <w:rsid w:val="00A445F5"/>
    <w:rsid w:val="00A44C90"/>
    <w:rsid w:val="00A51C71"/>
    <w:rsid w:val="00A5382B"/>
    <w:rsid w:val="00A54504"/>
    <w:rsid w:val="00A56061"/>
    <w:rsid w:val="00A560EA"/>
    <w:rsid w:val="00A576E2"/>
    <w:rsid w:val="00A60789"/>
    <w:rsid w:val="00A60807"/>
    <w:rsid w:val="00A60E6D"/>
    <w:rsid w:val="00A618AC"/>
    <w:rsid w:val="00A622E9"/>
    <w:rsid w:val="00A626C6"/>
    <w:rsid w:val="00A63549"/>
    <w:rsid w:val="00A63641"/>
    <w:rsid w:val="00A664B3"/>
    <w:rsid w:val="00A73BCF"/>
    <w:rsid w:val="00A73E6D"/>
    <w:rsid w:val="00A776F1"/>
    <w:rsid w:val="00A77EEB"/>
    <w:rsid w:val="00A8265D"/>
    <w:rsid w:val="00A838B2"/>
    <w:rsid w:val="00A8437A"/>
    <w:rsid w:val="00A86855"/>
    <w:rsid w:val="00A87AE1"/>
    <w:rsid w:val="00A90C4F"/>
    <w:rsid w:val="00A94158"/>
    <w:rsid w:val="00A94F83"/>
    <w:rsid w:val="00A9549F"/>
    <w:rsid w:val="00A957FE"/>
    <w:rsid w:val="00A95D21"/>
    <w:rsid w:val="00A96221"/>
    <w:rsid w:val="00A962A8"/>
    <w:rsid w:val="00A96A6C"/>
    <w:rsid w:val="00AA1090"/>
    <w:rsid w:val="00AA275C"/>
    <w:rsid w:val="00AA359D"/>
    <w:rsid w:val="00AA46C3"/>
    <w:rsid w:val="00AB0963"/>
    <w:rsid w:val="00AB2541"/>
    <w:rsid w:val="00AB2F59"/>
    <w:rsid w:val="00AB3794"/>
    <w:rsid w:val="00AB3B14"/>
    <w:rsid w:val="00AB437E"/>
    <w:rsid w:val="00AB5896"/>
    <w:rsid w:val="00AB60ED"/>
    <w:rsid w:val="00AC02DA"/>
    <w:rsid w:val="00AC0A8A"/>
    <w:rsid w:val="00AC28C8"/>
    <w:rsid w:val="00AC3A02"/>
    <w:rsid w:val="00AC58AE"/>
    <w:rsid w:val="00AD0383"/>
    <w:rsid w:val="00AD1D89"/>
    <w:rsid w:val="00AD222A"/>
    <w:rsid w:val="00AD3700"/>
    <w:rsid w:val="00AD428A"/>
    <w:rsid w:val="00AE1C19"/>
    <w:rsid w:val="00AE2D29"/>
    <w:rsid w:val="00AE3DF2"/>
    <w:rsid w:val="00AE64D6"/>
    <w:rsid w:val="00AE786E"/>
    <w:rsid w:val="00AF1ED5"/>
    <w:rsid w:val="00AF22FE"/>
    <w:rsid w:val="00AF40C0"/>
    <w:rsid w:val="00AF44A7"/>
    <w:rsid w:val="00AF52E3"/>
    <w:rsid w:val="00AF552F"/>
    <w:rsid w:val="00AF71A5"/>
    <w:rsid w:val="00AF7419"/>
    <w:rsid w:val="00B00427"/>
    <w:rsid w:val="00B015F1"/>
    <w:rsid w:val="00B02CBC"/>
    <w:rsid w:val="00B03F24"/>
    <w:rsid w:val="00B05000"/>
    <w:rsid w:val="00B05E18"/>
    <w:rsid w:val="00B06CC6"/>
    <w:rsid w:val="00B06F21"/>
    <w:rsid w:val="00B07A97"/>
    <w:rsid w:val="00B10082"/>
    <w:rsid w:val="00B10ACD"/>
    <w:rsid w:val="00B125BE"/>
    <w:rsid w:val="00B1679F"/>
    <w:rsid w:val="00B1741F"/>
    <w:rsid w:val="00B17C5C"/>
    <w:rsid w:val="00B21445"/>
    <w:rsid w:val="00B22FAE"/>
    <w:rsid w:val="00B255FA"/>
    <w:rsid w:val="00B25B88"/>
    <w:rsid w:val="00B25F4A"/>
    <w:rsid w:val="00B325CD"/>
    <w:rsid w:val="00B32778"/>
    <w:rsid w:val="00B32839"/>
    <w:rsid w:val="00B32C7D"/>
    <w:rsid w:val="00B3356C"/>
    <w:rsid w:val="00B342C4"/>
    <w:rsid w:val="00B34CF5"/>
    <w:rsid w:val="00B35AFD"/>
    <w:rsid w:val="00B363C0"/>
    <w:rsid w:val="00B369B0"/>
    <w:rsid w:val="00B377A3"/>
    <w:rsid w:val="00B40C17"/>
    <w:rsid w:val="00B41F46"/>
    <w:rsid w:val="00B4551D"/>
    <w:rsid w:val="00B4693B"/>
    <w:rsid w:val="00B502FB"/>
    <w:rsid w:val="00B5138A"/>
    <w:rsid w:val="00B51865"/>
    <w:rsid w:val="00B51FCF"/>
    <w:rsid w:val="00B52634"/>
    <w:rsid w:val="00B56210"/>
    <w:rsid w:val="00B57DB5"/>
    <w:rsid w:val="00B57EBC"/>
    <w:rsid w:val="00B611E6"/>
    <w:rsid w:val="00B6199E"/>
    <w:rsid w:val="00B6331E"/>
    <w:rsid w:val="00B63EBE"/>
    <w:rsid w:val="00B6402E"/>
    <w:rsid w:val="00B642DC"/>
    <w:rsid w:val="00B64719"/>
    <w:rsid w:val="00B64DB1"/>
    <w:rsid w:val="00B66CC6"/>
    <w:rsid w:val="00B67098"/>
    <w:rsid w:val="00B67C3D"/>
    <w:rsid w:val="00B70045"/>
    <w:rsid w:val="00B71B82"/>
    <w:rsid w:val="00B71E97"/>
    <w:rsid w:val="00B7217B"/>
    <w:rsid w:val="00B743C7"/>
    <w:rsid w:val="00B743E0"/>
    <w:rsid w:val="00B74938"/>
    <w:rsid w:val="00B752D6"/>
    <w:rsid w:val="00B755BF"/>
    <w:rsid w:val="00B76981"/>
    <w:rsid w:val="00B77507"/>
    <w:rsid w:val="00B77832"/>
    <w:rsid w:val="00B80513"/>
    <w:rsid w:val="00B80DC2"/>
    <w:rsid w:val="00B861AF"/>
    <w:rsid w:val="00B9070A"/>
    <w:rsid w:val="00B909FE"/>
    <w:rsid w:val="00B912BB"/>
    <w:rsid w:val="00B913D2"/>
    <w:rsid w:val="00B91C48"/>
    <w:rsid w:val="00B91C59"/>
    <w:rsid w:val="00B92AF6"/>
    <w:rsid w:val="00B93D05"/>
    <w:rsid w:val="00B96E0A"/>
    <w:rsid w:val="00BA0B2B"/>
    <w:rsid w:val="00BA258B"/>
    <w:rsid w:val="00BA4644"/>
    <w:rsid w:val="00BA54D6"/>
    <w:rsid w:val="00BA574C"/>
    <w:rsid w:val="00BA5C19"/>
    <w:rsid w:val="00BA6765"/>
    <w:rsid w:val="00BA7208"/>
    <w:rsid w:val="00BB0520"/>
    <w:rsid w:val="00BB0EFD"/>
    <w:rsid w:val="00BB1D6E"/>
    <w:rsid w:val="00BB241B"/>
    <w:rsid w:val="00BB46B0"/>
    <w:rsid w:val="00BB53C9"/>
    <w:rsid w:val="00BB5FDD"/>
    <w:rsid w:val="00BB6ABF"/>
    <w:rsid w:val="00BB7356"/>
    <w:rsid w:val="00BB7BCF"/>
    <w:rsid w:val="00BC069F"/>
    <w:rsid w:val="00BC12F3"/>
    <w:rsid w:val="00BC5D10"/>
    <w:rsid w:val="00BC6151"/>
    <w:rsid w:val="00BD2B77"/>
    <w:rsid w:val="00BD72EB"/>
    <w:rsid w:val="00BD7E69"/>
    <w:rsid w:val="00BE10A1"/>
    <w:rsid w:val="00BE1AD8"/>
    <w:rsid w:val="00BE2478"/>
    <w:rsid w:val="00BE4A41"/>
    <w:rsid w:val="00BE50DC"/>
    <w:rsid w:val="00BE52E0"/>
    <w:rsid w:val="00BE55DD"/>
    <w:rsid w:val="00BE750D"/>
    <w:rsid w:val="00BF2489"/>
    <w:rsid w:val="00BF2DAA"/>
    <w:rsid w:val="00BF4083"/>
    <w:rsid w:val="00BF49AC"/>
    <w:rsid w:val="00BF58DB"/>
    <w:rsid w:val="00BF6B57"/>
    <w:rsid w:val="00C023E9"/>
    <w:rsid w:val="00C02715"/>
    <w:rsid w:val="00C0585A"/>
    <w:rsid w:val="00C0591D"/>
    <w:rsid w:val="00C15807"/>
    <w:rsid w:val="00C20B08"/>
    <w:rsid w:val="00C2194E"/>
    <w:rsid w:val="00C24A49"/>
    <w:rsid w:val="00C27D1C"/>
    <w:rsid w:val="00C30700"/>
    <w:rsid w:val="00C30D2F"/>
    <w:rsid w:val="00C30D6D"/>
    <w:rsid w:val="00C30EA2"/>
    <w:rsid w:val="00C3127B"/>
    <w:rsid w:val="00C31A1A"/>
    <w:rsid w:val="00C35FBC"/>
    <w:rsid w:val="00C40DF8"/>
    <w:rsid w:val="00C429D0"/>
    <w:rsid w:val="00C466A1"/>
    <w:rsid w:val="00C479A9"/>
    <w:rsid w:val="00C50888"/>
    <w:rsid w:val="00C52E41"/>
    <w:rsid w:val="00C52E8A"/>
    <w:rsid w:val="00C54061"/>
    <w:rsid w:val="00C546BE"/>
    <w:rsid w:val="00C56F1B"/>
    <w:rsid w:val="00C572C4"/>
    <w:rsid w:val="00C60787"/>
    <w:rsid w:val="00C60EB5"/>
    <w:rsid w:val="00C62A5E"/>
    <w:rsid w:val="00C62F9F"/>
    <w:rsid w:val="00C65696"/>
    <w:rsid w:val="00C669A1"/>
    <w:rsid w:val="00C66B80"/>
    <w:rsid w:val="00C67A67"/>
    <w:rsid w:val="00C70140"/>
    <w:rsid w:val="00C702FC"/>
    <w:rsid w:val="00C7097F"/>
    <w:rsid w:val="00C74BC4"/>
    <w:rsid w:val="00C75854"/>
    <w:rsid w:val="00C75EF7"/>
    <w:rsid w:val="00C768BE"/>
    <w:rsid w:val="00C8128C"/>
    <w:rsid w:val="00C816B1"/>
    <w:rsid w:val="00C82C8E"/>
    <w:rsid w:val="00C834CA"/>
    <w:rsid w:val="00C8356D"/>
    <w:rsid w:val="00C868F2"/>
    <w:rsid w:val="00C9126C"/>
    <w:rsid w:val="00C91D7B"/>
    <w:rsid w:val="00C928F8"/>
    <w:rsid w:val="00C92B63"/>
    <w:rsid w:val="00C92E5D"/>
    <w:rsid w:val="00C94671"/>
    <w:rsid w:val="00C94B2C"/>
    <w:rsid w:val="00C971CC"/>
    <w:rsid w:val="00CA2B60"/>
    <w:rsid w:val="00CA45AB"/>
    <w:rsid w:val="00CA5CE4"/>
    <w:rsid w:val="00CB00DE"/>
    <w:rsid w:val="00CB0529"/>
    <w:rsid w:val="00CB2E9C"/>
    <w:rsid w:val="00CB4458"/>
    <w:rsid w:val="00CB57AB"/>
    <w:rsid w:val="00CB5BAD"/>
    <w:rsid w:val="00CB5D60"/>
    <w:rsid w:val="00CB60E1"/>
    <w:rsid w:val="00CB7965"/>
    <w:rsid w:val="00CC0F24"/>
    <w:rsid w:val="00CC269B"/>
    <w:rsid w:val="00CC46A3"/>
    <w:rsid w:val="00CC4E08"/>
    <w:rsid w:val="00CC613E"/>
    <w:rsid w:val="00CC6EE6"/>
    <w:rsid w:val="00CD0DA5"/>
    <w:rsid w:val="00CD1A10"/>
    <w:rsid w:val="00CD1CF9"/>
    <w:rsid w:val="00CD288B"/>
    <w:rsid w:val="00CD2FE5"/>
    <w:rsid w:val="00CD3297"/>
    <w:rsid w:val="00CD7DF8"/>
    <w:rsid w:val="00CE49D0"/>
    <w:rsid w:val="00CE5476"/>
    <w:rsid w:val="00CE547F"/>
    <w:rsid w:val="00CE5D4E"/>
    <w:rsid w:val="00CE7527"/>
    <w:rsid w:val="00CF02E9"/>
    <w:rsid w:val="00CF0C68"/>
    <w:rsid w:val="00CF0D7A"/>
    <w:rsid w:val="00CF2609"/>
    <w:rsid w:val="00CF3332"/>
    <w:rsid w:val="00CF36C4"/>
    <w:rsid w:val="00CF61A2"/>
    <w:rsid w:val="00CF6313"/>
    <w:rsid w:val="00CF6661"/>
    <w:rsid w:val="00CF6A4F"/>
    <w:rsid w:val="00D02557"/>
    <w:rsid w:val="00D026D1"/>
    <w:rsid w:val="00D02DED"/>
    <w:rsid w:val="00D03462"/>
    <w:rsid w:val="00D05B9C"/>
    <w:rsid w:val="00D10615"/>
    <w:rsid w:val="00D13157"/>
    <w:rsid w:val="00D1413C"/>
    <w:rsid w:val="00D14C02"/>
    <w:rsid w:val="00D15281"/>
    <w:rsid w:val="00D2140F"/>
    <w:rsid w:val="00D2325D"/>
    <w:rsid w:val="00D24250"/>
    <w:rsid w:val="00D24C86"/>
    <w:rsid w:val="00D24F40"/>
    <w:rsid w:val="00D2605B"/>
    <w:rsid w:val="00D30092"/>
    <w:rsid w:val="00D3133E"/>
    <w:rsid w:val="00D32033"/>
    <w:rsid w:val="00D342BF"/>
    <w:rsid w:val="00D34971"/>
    <w:rsid w:val="00D34D6E"/>
    <w:rsid w:val="00D3595C"/>
    <w:rsid w:val="00D37E72"/>
    <w:rsid w:val="00D40320"/>
    <w:rsid w:val="00D416F3"/>
    <w:rsid w:val="00D426A2"/>
    <w:rsid w:val="00D42965"/>
    <w:rsid w:val="00D43AA6"/>
    <w:rsid w:val="00D45B10"/>
    <w:rsid w:val="00D45B79"/>
    <w:rsid w:val="00D464AE"/>
    <w:rsid w:val="00D46A75"/>
    <w:rsid w:val="00D475D7"/>
    <w:rsid w:val="00D47E83"/>
    <w:rsid w:val="00D50D06"/>
    <w:rsid w:val="00D525F2"/>
    <w:rsid w:val="00D5353A"/>
    <w:rsid w:val="00D54618"/>
    <w:rsid w:val="00D54C02"/>
    <w:rsid w:val="00D54F18"/>
    <w:rsid w:val="00D56B9B"/>
    <w:rsid w:val="00D61ACF"/>
    <w:rsid w:val="00D61CA4"/>
    <w:rsid w:val="00D6264A"/>
    <w:rsid w:val="00D64D82"/>
    <w:rsid w:val="00D705D2"/>
    <w:rsid w:val="00D7175F"/>
    <w:rsid w:val="00D75EFC"/>
    <w:rsid w:val="00D77D66"/>
    <w:rsid w:val="00D80089"/>
    <w:rsid w:val="00D80194"/>
    <w:rsid w:val="00D80A3B"/>
    <w:rsid w:val="00D816CA"/>
    <w:rsid w:val="00D82CC6"/>
    <w:rsid w:val="00D836A5"/>
    <w:rsid w:val="00D8578C"/>
    <w:rsid w:val="00D90FAD"/>
    <w:rsid w:val="00D913DE"/>
    <w:rsid w:val="00D92038"/>
    <w:rsid w:val="00D923FA"/>
    <w:rsid w:val="00D9318F"/>
    <w:rsid w:val="00D93541"/>
    <w:rsid w:val="00D94555"/>
    <w:rsid w:val="00D96B63"/>
    <w:rsid w:val="00DA1246"/>
    <w:rsid w:val="00DA269A"/>
    <w:rsid w:val="00DA7BD8"/>
    <w:rsid w:val="00DB16DF"/>
    <w:rsid w:val="00DB44AB"/>
    <w:rsid w:val="00DB5092"/>
    <w:rsid w:val="00DB54E7"/>
    <w:rsid w:val="00DC0FD7"/>
    <w:rsid w:val="00DC7046"/>
    <w:rsid w:val="00DC7AC1"/>
    <w:rsid w:val="00DD156A"/>
    <w:rsid w:val="00DD3D09"/>
    <w:rsid w:val="00DD4E70"/>
    <w:rsid w:val="00DD74DB"/>
    <w:rsid w:val="00DD7CDF"/>
    <w:rsid w:val="00DE02CE"/>
    <w:rsid w:val="00DE2FFF"/>
    <w:rsid w:val="00DE3C8D"/>
    <w:rsid w:val="00DE44A7"/>
    <w:rsid w:val="00DE48AC"/>
    <w:rsid w:val="00DE4F3F"/>
    <w:rsid w:val="00DE62D4"/>
    <w:rsid w:val="00DE79A5"/>
    <w:rsid w:val="00DF1D17"/>
    <w:rsid w:val="00DF35CB"/>
    <w:rsid w:val="00DF36C4"/>
    <w:rsid w:val="00DF5567"/>
    <w:rsid w:val="00DF5EAA"/>
    <w:rsid w:val="00DF6471"/>
    <w:rsid w:val="00E01ABE"/>
    <w:rsid w:val="00E01C46"/>
    <w:rsid w:val="00E02531"/>
    <w:rsid w:val="00E03B0A"/>
    <w:rsid w:val="00E03DDD"/>
    <w:rsid w:val="00E04FFB"/>
    <w:rsid w:val="00E06608"/>
    <w:rsid w:val="00E06F96"/>
    <w:rsid w:val="00E110EF"/>
    <w:rsid w:val="00E11EC9"/>
    <w:rsid w:val="00E132FF"/>
    <w:rsid w:val="00E13D27"/>
    <w:rsid w:val="00E140E1"/>
    <w:rsid w:val="00E15330"/>
    <w:rsid w:val="00E16421"/>
    <w:rsid w:val="00E16877"/>
    <w:rsid w:val="00E175FD"/>
    <w:rsid w:val="00E2106A"/>
    <w:rsid w:val="00E2390B"/>
    <w:rsid w:val="00E245B6"/>
    <w:rsid w:val="00E259CF"/>
    <w:rsid w:val="00E25E02"/>
    <w:rsid w:val="00E263F5"/>
    <w:rsid w:val="00E26771"/>
    <w:rsid w:val="00E269DF"/>
    <w:rsid w:val="00E27BFC"/>
    <w:rsid w:val="00E30699"/>
    <w:rsid w:val="00E30D68"/>
    <w:rsid w:val="00E317B0"/>
    <w:rsid w:val="00E321A7"/>
    <w:rsid w:val="00E32AE6"/>
    <w:rsid w:val="00E3385C"/>
    <w:rsid w:val="00E36B57"/>
    <w:rsid w:val="00E411B4"/>
    <w:rsid w:val="00E41EAB"/>
    <w:rsid w:val="00E42C4C"/>
    <w:rsid w:val="00E43E28"/>
    <w:rsid w:val="00E46008"/>
    <w:rsid w:val="00E463D5"/>
    <w:rsid w:val="00E46FA5"/>
    <w:rsid w:val="00E47F3F"/>
    <w:rsid w:val="00E5089A"/>
    <w:rsid w:val="00E517CA"/>
    <w:rsid w:val="00E51B9B"/>
    <w:rsid w:val="00E5497A"/>
    <w:rsid w:val="00E576AD"/>
    <w:rsid w:val="00E57FB8"/>
    <w:rsid w:val="00E61047"/>
    <w:rsid w:val="00E61800"/>
    <w:rsid w:val="00E63F02"/>
    <w:rsid w:val="00E64C95"/>
    <w:rsid w:val="00E65692"/>
    <w:rsid w:val="00E66715"/>
    <w:rsid w:val="00E67CB9"/>
    <w:rsid w:val="00E67E07"/>
    <w:rsid w:val="00E70022"/>
    <w:rsid w:val="00E71F3A"/>
    <w:rsid w:val="00E71FFA"/>
    <w:rsid w:val="00E72F04"/>
    <w:rsid w:val="00E801D8"/>
    <w:rsid w:val="00E83730"/>
    <w:rsid w:val="00E86DEB"/>
    <w:rsid w:val="00E90CB5"/>
    <w:rsid w:val="00E936E9"/>
    <w:rsid w:val="00E93CE8"/>
    <w:rsid w:val="00E95C1C"/>
    <w:rsid w:val="00E96B48"/>
    <w:rsid w:val="00EA0934"/>
    <w:rsid w:val="00EA0E6D"/>
    <w:rsid w:val="00EA37A4"/>
    <w:rsid w:val="00EA4FAF"/>
    <w:rsid w:val="00EA5C93"/>
    <w:rsid w:val="00EA6C7F"/>
    <w:rsid w:val="00EA74EC"/>
    <w:rsid w:val="00EA77F2"/>
    <w:rsid w:val="00EA7837"/>
    <w:rsid w:val="00EB1377"/>
    <w:rsid w:val="00EB47E1"/>
    <w:rsid w:val="00EB52BE"/>
    <w:rsid w:val="00EB637F"/>
    <w:rsid w:val="00EC1339"/>
    <w:rsid w:val="00EC15D2"/>
    <w:rsid w:val="00EC2C51"/>
    <w:rsid w:val="00EC375F"/>
    <w:rsid w:val="00EC3BC1"/>
    <w:rsid w:val="00EC40BC"/>
    <w:rsid w:val="00EC44CA"/>
    <w:rsid w:val="00EC667C"/>
    <w:rsid w:val="00EC7124"/>
    <w:rsid w:val="00ED0C0A"/>
    <w:rsid w:val="00ED1999"/>
    <w:rsid w:val="00ED368C"/>
    <w:rsid w:val="00ED3CFF"/>
    <w:rsid w:val="00ED3EA0"/>
    <w:rsid w:val="00ED5301"/>
    <w:rsid w:val="00ED6991"/>
    <w:rsid w:val="00EE034E"/>
    <w:rsid w:val="00EE074B"/>
    <w:rsid w:val="00EE11F7"/>
    <w:rsid w:val="00EE2E42"/>
    <w:rsid w:val="00EE466C"/>
    <w:rsid w:val="00EE4A12"/>
    <w:rsid w:val="00EE4B4D"/>
    <w:rsid w:val="00EE758E"/>
    <w:rsid w:val="00EE7ADA"/>
    <w:rsid w:val="00EF324A"/>
    <w:rsid w:val="00EF4057"/>
    <w:rsid w:val="00EF5D65"/>
    <w:rsid w:val="00EF6859"/>
    <w:rsid w:val="00F027F3"/>
    <w:rsid w:val="00F03DED"/>
    <w:rsid w:val="00F03E81"/>
    <w:rsid w:val="00F03F71"/>
    <w:rsid w:val="00F06004"/>
    <w:rsid w:val="00F06842"/>
    <w:rsid w:val="00F06FF1"/>
    <w:rsid w:val="00F0773B"/>
    <w:rsid w:val="00F110BD"/>
    <w:rsid w:val="00F1247E"/>
    <w:rsid w:val="00F13DF1"/>
    <w:rsid w:val="00F13EF5"/>
    <w:rsid w:val="00F1707B"/>
    <w:rsid w:val="00F21AD7"/>
    <w:rsid w:val="00F23864"/>
    <w:rsid w:val="00F25BEC"/>
    <w:rsid w:val="00F2652F"/>
    <w:rsid w:val="00F26588"/>
    <w:rsid w:val="00F3047B"/>
    <w:rsid w:val="00F30A14"/>
    <w:rsid w:val="00F31BF6"/>
    <w:rsid w:val="00F325B4"/>
    <w:rsid w:val="00F330CD"/>
    <w:rsid w:val="00F33AFB"/>
    <w:rsid w:val="00F33E13"/>
    <w:rsid w:val="00F359BB"/>
    <w:rsid w:val="00F41312"/>
    <w:rsid w:val="00F41928"/>
    <w:rsid w:val="00F42FAD"/>
    <w:rsid w:val="00F43375"/>
    <w:rsid w:val="00F44317"/>
    <w:rsid w:val="00F444D8"/>
    <w:rsid w:val="00F4495B"/>
    <w:rsid w:val="00F46716"/>
    <w:rsid w:val="00F46917"/>
    <w:rsid w:val="00F47063"/>
    <w:rsid w:val="00F4796C"/>
    <w:rsid w:val="00F50BC1"/>
    <w:rsid w:val="00F53B68"/>
    <w:rsid w:val="00F55B24"/>
    <w:rsid w:val="00F6024F"/>
    <w:rsid w:val="00F61A71"/>
    <w:rsid w:val="00F61CF4"/>
    <w:rsid w:val="00F63417"/>
    <w:rsid w:val="00F6377E"/>
    <w:rsid w:val="00F6577B"/>
    <w:rsid w:val="00F66DF1"/>
    <w:rsid w:val="00F671EA"/>
    <w:rsid w:val="00F708E6"/>
    <w:rsid w:val="00F73CF0"/>
    <w:rsid w:val="00F742E7"/>
    <w:rsid w:val="00F76A96"/>
    <w:rsid w:val="00F77274"/>
    <w:rsid w:val="00F80131"/>
    <w:rsid w:val="00F83447"/>
    <w:rsid w:val="00F840D0"/>
    <w:rsid w:val="00F85278"/>
    <w:rsid w:val="00F85E1F"/>
    <w:rsid w:val="00F8675E"/>
    <w:rsid w:val="00F900B2"/>
    <w:rsid w:val="00F906E4"/>
    <w:rsid w:val="00F91070"/>
    <w:rsid w:val="00F94CB7"/>
    <w:rsid w:val="00F958E6"/>
    <w:rsid w:val="00F96C43"/>
    <w:rsid w:val="00F97D8C"/>
    <w:rsid w:val="00FA194D"/>
    <w:rsid w:val="00FA2ECC"/>
    <w:rsid w:val="00FA50DF"/>
    <w:rsid w:val="00FA5D1E"/>
    <w:rsid w:val="00FA5EDE"/>
    <w:rsid w:val="00FA785F"/>
    <w:rsid w:val="00FB0F9A"/>
    <w:rsid w:val="00FB2F49"/>
    <w:rsid w:val="00FB33C1"/>
    <w:rsid w:val="00FB423A"/>
    <w:rsid w:val="00FB6054"/>
    <w:rsid w:val="00FB7C38"/>
    <w:rsid w:val="00FC35A6"/>
    <w:rsid w:val="00FC402D"/>
    <w:rsid w:val="00FC461A"/>
    <w:rsid w:val="00FC5417"/>
    <w:rsid w:val="00FD196F"/>
    <w:rsid w:val="00FD1A22"/>
    <w:rsid w:val="00FD29F7"/>
    <w:rsid w:val="00FD3405"/>
    <w:rsid w:val="00FD3826"/>
    <w:rsid w:val="00FD6A6C"/>
    <w:rsid w:val="00FD70D4"/>
    <w:rsid w:val="00FE0D15"/>
    <w:rsid w:val="00FE346D"/>
    <w:rsid w:val="00FE3F38"/>
    <w:rsid w:val="00FE5E02"/>
    <w:rsid w:val="00FE7D1B"/>
    <w:rsid w:val="00FF0377"/>
    <w:rsid w:val="00FF1E53"/>
    <w:rsid w:val="00FF4030"/>
    <w:rsid w:val="00FF4115"/>
    <w:rsid w:val="00FF6270"/>
    <w:rsid w:val="00FF6947"/>
    <w:rsid w:val="00FF7867"/>
  </w:rsids>
  <m:mathPr>
    <m:mathFont m:val="Cambria Math"/>
    <m:brkBin m:val="before"/>
    <m:brkBinSub m:val="--"/>
    <m:smallFrac m:val="0"/>
    <m:dispDef/>
    <m:lMargin m:val="0"/>
    <m:rMargin m:val="0"/>
    <m:defJc m:val="centerGroup"/>
    <m:wrapIndent m:val="1440"/>
    <m:intLim m:val="subSup"/>
    <m:naryLim m:val="undOvr"/>
  </m:mathPr>
  <w:themeFontLang w:val="en-IN" w:eastAsia="zh-CN" w:bidi="b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EC5F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Droid Sans Fallback" w:hAnsi="Calibri" w:cs="Calibri"/>
        <w:sz w:val="22"/>
        <w:szCs w:val="22"/>
        <w:lang w:val="en-IN" w:eastAsia="en-US" w:bidi="ar-SA"/>
      </w:rPr>
    </w:rPrDefault>
    <w:pPrDefault>
      <w:pPr>
        <w:spacing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spacing w:after="160"/>
    </w:pPr>
    <w:rPr>
      <w:color w:val="00000A"/>
    </w:rPr>
  </w:style>
  <w:style w:type="paragraph" w:styleId="Heading1">
    <w:name w:val="heading 1"/>
    <w:basedOn w:val="Normal"/>
    <w:link w:val="Heading1Char"/>
    <w:uiPriority w:val="9"/>
    <w:qFormat/>
    <w:rsid w:val="00A962A8"/>
    <w:pPr>
      <w:suppressAutoHyphens w:val="0"/>
      <w:spacing w:before="100" w:beforeAutospacing="1" w:after="100" w:afterAutospacing="1" w:line="240" w:lineRule="auto"/>
      <w:outlineLvl w:val="0"/>
    </w:pPr>
    <w:rPr>
      <w:rFonts w:ascii="Times New Roman" w:eastAsia="Times New Roman" w:hAnsi="Times New Roman" w:cs="Times New Roman"/>
      <w:b/>
      <w:bCs/>
      <w:color w:val="auto"/>
      <w:kern w:val="36"/>
      <w:sz w:val="48"/>
      <w:szCs w:val="48"/>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TextBody"/>
    <w:pPr>
      <w:keepNext/>
      <w:spacing w:before="240" w:after="120"/>
    </w:pPr>
    <w:rPr>
      <w:rFonts w:ascii="Liberation Sans" w:hAnsi="Liberation Sans" w:cs="FreeSans"/>
      <w:sz w:val="28"/>
      <w:szCs w:val="28"/>
    </w:rPr>
  </w:style>
  <w:style w:type="paragraph" w:customStyle="1" w:styleId="TextBody">
    <w:name w:val="Text Body"/>
    <w:basedOn w:val="Normal"/>
    <w:pPr>
      <w:spacing w:after="140" w:line="288" w:lineRule="auto"/>
    </w:pPr>
  </w:style>
  <w:style w:type="paragraph" w:styleId="List">
    <w:name w:val="List"/>
    <w:basedOn w:val="TextBody"/>
    <w:rPr>
      <w:rFonts w:cs="FreeSans"/>
    </w:rPr>
  </w:style>
  <w:style w:type="paragraph" w:styleId="Caption">
    <w:name w:val="caption"/>
    <w:basedOn w:val="Normal"/>
    <w:pPr>
      <w:suppressLineNumbers/>
      <w:spacing w:before="120" w:after="120"/>
    </w:pPr>
    <w:rPr>
      <w:rFonts w:cs="FreeSans"/>
      <w:i/>
      <w:iCs/>
      <w:sz w:val="24"/>
      <w:szCs w:val="24"/>
    </w:rPr>
  </w:style>
  <w:style w:type="paragraph" w:customStyle="1" w:styleId="Index">
    <w:name w:val="Index"/>
    <w:basedOn w:val="Normal"/>
    <w:pPr>
      <w:suppressLineNumbers/>
    </w:pPr>
    <w:rPr>
      <w:rFonts w:cs="FreeSans"/>
    </w:rPr>
  </w:style>
  <w:style w:type="paragraph" w:styleId="ListParagraph">
    <w:name w:val="List Paragraph"/>
    <w:basedOn w:val="Normal"/>
    <w:uiPriority w:val="34"/>
    <w:qFormat/>
    <w:rsid w:val="00E43458"/>
    <w:pPr>
      <w:spacing w:after="0" w:line="360" w:lineRule="auto"/>
      <w:ind w:left="720"/>
      <w:contextualSpacing/>
      <w:jc w:val="both"/>
    </w:pPr>
    <w:rPr>
      <w:lang w:val="en-US"/>
    </w:rPr>
  </w:style>
  <w:style w:type="paragraph" w:customStyle="1" w:styleId="Authors">
    <w:name w:val="Authors"/>
    <w:basedOn w:val="Normal"/>
    <w:rsid w:val="00E43458"/>
    <w:pPr>
      <w:spacing w:before="120" w:after="360" w:line="240" w:lineRule="auto"/>
    </w:pPr>
    <w:rPr>
      <w:rFonts w:ascii="Times New Roman" w:eastAsia="Times New Roman" w:hAnsi="Times New Roman" w:cs="Times New Roman"/>
      <w:b/>
      <w:sz w:val="24"/>
      <w:szCs w:val="24"/>
      <w:lang w:val="en-US"/>
    </w:rPr>
  </w:style>
  <w:style w:type="character" w:styleId="Hyperlink">
    <w:name w:val="Hyperlink"/>
    <w:rsid w:val="00B913D2"/>
    <w:rPr>
      <w:color w:val="000080"/>
      <w:u w:val="single"/>
    </w:rPr>
  </w:style>
  <w:style w:type="character" w:styleId="LineNumber">
    <w:name w:val="line number"/>
    <w:basedOn w:val="DefaultParagraphFont"/>
    <w:uiPriority w:val="99"/>
    <w:semiHidden/>
    <w:unhideWhenUsed/>
    <w:rsid w:val="00B913D2"/>
  </w:style>
  <w:style w:type="paragraph" w:styleId="NormalWeb">
    <w:name w:val="Normal (Web)"/>
    <w:basedOn w:val="Normal"/>
    <w:uiPriority w:val="99"/>
    <w:unhideWhenUsed/>
    <w:rsid w:val="00B913D2"/>
    <w:pPr>
      <w:suppressAutoHyphens w:val="0"/>
      <w:spacing w:before="100" w:beforeAutospacing="1" w:after="100" w:afterAutospacing="1" w:line="240" w:lineRule="auto"/>
    </w:pPr>
    <w:rPr>
      <w:rFonts w:ascii="Times New Roman" w:eastAsia="Times New Roman" w:hAnsi="Times New Roman" w:cs="Times New Roman"/>
      <w:color w:val="auto"/>
      <w:sz w:val="24"/>
      <w:szCs w:val="24"/>
      <w:lang w:val="en-US"/>
    </w:rPr>
  </w:style>
  <w:style w:type="character" w:styleId="Strong">
    <w:name w:val="Strong"/>
    <w:uiPriority w:val="22"/>
    <w:qFormat/>
    <w:rsid w:val="00B913D2"/>
    <w:rPr>
      <w:b/>
      <w:bCs/>
    </w:rPr>
  </w:style>
  <w:style w:type="paragraph" w:styleId="BalloonText">
    <w:name w:val="Balloon Text"/>
    <w:basedOn w:val="Normal"/>
    <w:link w:val="BalloonTextChar"/>
    <w:uiPriority w:val="99"/>
    <w:semiHidden/>
    <w:unhideWhenUsed/>
    <w:rsid w:val="00EC40B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C40BC"/>
    <w:rPr>
      <w:rFonts w:ascii="Tahoma" w:hAnsi="Tahoma" w:cs="Tahoma"/>
      <w:color w:val="00000A"/>
      <w:sz w:val="16"/>
      <w:szCs w:val="16"/>
    </w:rPr>
  </w:style>
  <w:style w:type="character" w:styleId="PlaceholderText">
    <w:name w:val="Placeholder Text"/>
    <w:basedOn w:val="DefaultParagraphFont"/>
    <w:uiPriority w:val="99"/>
    <w:semiHidden/>
    <w:rsid w:val="00302A6E"/>
    <w:rPr>
      <w:color w:val="808080"/>
    </w:rPr>
  </w:style>
  <w:style w:type="table" w:styleId="TableGrid">
    <w:name w:val="Table Grid"/>
    <w:basedOn w:val="TableNormal"/>
    <w:uiPriority w:val="39"/>
    <w:rsid w:val="00A560EA"/>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C3127B"/>
    <w:rPr>
      <w:sz w:val="16"/>
      <w:szCs w:val="16"/>
    </w:rPr>
  </w:style>
  <w:style w:type="paragraph" w:styleId="CommentText">
    <w:name w:val="annotation text"/>
    <w:basedOn w:val="Normal"/>
    <w:link w:val="CommentTextChar"/>
    <w:uiPriority w:val="99"/>
    <w:semiHidden/>
    <w:unhideWhenUsed/>
    <w:rsid w:val="00C3127B"/>
    <w:pPr>
      <w:spacing w:line="240" w:lineRule="auto"/>
    </w:pPr>
    <w:rPr>
      <w:sz w:val="20"/>
      <w:szCs w:val="20"/>
    </w:rPr>
  </w:style>
  <w:style w:type="character" w:customStyle="1" w:styleId="CommentTextChar">
    <w:name w:val="Comment Text Char"/>
    <w:basedOn w:val="DefaultParagraphFont"/>
    <w:link w:val="CommentText"/>
    <w:uiPriority w:val="99"/>
    <w:semiHidden/>
    <w:rsid w:val="00C3127B"/>
    <w:rPr>
      <w:color w:val="00000A"/>
      <w:sz w:val="20"/>
      <w:szCs w:val="20"/>
    </w:rPr>
  </w:style>
  <w:style w:type="paragraph" w:styleId="CommentSubject">
    <w:name w:val="annotation subject"/>
    <w:basedOn w:val="CommentText"/>
    <w:next w:val="CommentText"/>
    <w:link w:val="CommentSubjectChar"/>
    <w:uiPriority w:val="99"/>
    <w:semiHidden/>
    <w:unhideWhenUsed/>
    <w:rsid w:val="00C3127B"/>
    <w:rPr>
      <w:b/>
      <w:bCs/>
    </w:rPr>
  </w:style>
  <w:style w:type="character" w:customStyle="1" w:styleId="CommentSubjectChar">
    <w:name w:val="Comment Subject Char"/>
    <w:basedOn w:val="CommentTextChar"/>
    <w:link w:val="CommentSubject"/>
    <w:uiPriority w:val="99"/>
    <w:semiHidden/>
    <w:rsid w:val="00C3127B"/>
    <w:rPr>
      <w:b/>
      <w:bCs/>
      <w:color w:val="00000A"/>
      <w:sz w:val="20"/>
      <w:szCs w:val="20"/>
    </w:rPr>
  </w:style>
  <w:style w:type="paragraph" w:styleId="Revision">
    <w:name w:val="Revision"/>
    <w:hidden/>
    <w:uiPriority w:val="99"/>
    <w:semiHidden/>
    <w:rsid w:val="00D02557"/>
    <w:pPr>
      <w:spacing w:line="240" w:lineRule="auto"/>
    </w:pPr>
    <w:rPr>
      <w:color w:val="00000A"/>
    </w:rPr>
  </w:style>
  <w:style w:type="character" w:customStyle="1" w:styleId="UnresolvedMention1">
    <w:name w:val="Unresolved Mention1"/>
    <w:basedOn w:val="DefaultParagraphFont"/>
    <w:uiPriority w:val="99"/>
    <w:semiHidden/>
    <w:unhideWhenUsed/>
    <w:rsid w:val="00FE346D"/>
    <w:rPr>
      <w:color w:val="605E5C"/>
      <w:shd w:val="clear" w:color="auto" w:fill="E1DFDD"/>
    </w:rPr>
  </w:style>
  <w:style w:type="character" w:customStyle="1" w:styleId="Heading1Char">
    <w:name w:val="Heading 1 Char"/>
    <w:basedOn w:val="DefaultParagraphFont"/>
    <w:link w:val="Heading1"/>
    <w:uiPriority w:val="9"/>
    <w:rsid w:val="00A962A8"/>
    <w:rPr>
      <w:rFonts w:ascii="Times New Roman" w:eastAsia="Times New Roman" w:hAnsi="Times New Roman" w:cs="Times New Roman"/>
      <w:b/>
      <w:bCs/>
      <w:kern w:val="36"/>
      <w:sz w:val="48"/>
      <w:szCs w:val="48"/>
      <w:lang w:val="en-US"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Droid Sans Fallback" w:hAnsi="Calibri" w:cs="Calibri"/>
        <w:sz w:val="22"/>
        <w:szCs w:val="22"/>
        <w:lang w:val="en-IN" w:eastAsia="en-US" w:bidi="ar-SA"/>
      </w:rPr>
    </w:rPrDefault>
    <w:pPrDefault>
      <w:pPr>
        <w:spacing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spacing w:after="160"/>
    </w:pPr>
    <w:rPr>
      <w:color w:val="00000A"/>
    </w:rPr>
  </w:style>
  <w:style w:type="paragraph" w:styleId="Heading1">
    <w:name w:val="heading 1"/>
    <w:basedOn w:val="Normal"/>
    <w:link w:val="Heading1Char"/>
    <w:uiPriority w:val="9"/>
    <w:qFormat/>
    <w:rsid w:val="00A962A8"/>
    <w:pPr>
      <w:suppressAutoHyphens w:val="0"/>
      <w:spacing w:before="100" w:beforeAutospacing="1" w:after="100" w:afterAutospacing="1" w:line="240" w:lineRule="auto"/>
      <w:outlineLvl w:val="0"/>
    </w:pPr>
    <w:rPr>
      <w:rFonts w:ascii="Times New Roman" w:eastAsia="Times New Roman" w:hAnsi="Times New Roman" w:cs="Times New Roman"/>
      <w:b/>
      <w:bCs/>
      <w:color w:val="auto"/>
      <w:kern w:val="36"/>
      <w:sz w:val="48"/>
      <w:szCs w:val="48"/>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TextBody"/>
    <w:pPr>
      <w:keepNext/>
      <w:spacing w:before="240" w:after="120"/>
    </w:pPr>
    <w:rPr>
      <w:rFonts w:ascii="Liberation Sans" w:hAnsi="Liberation Sans" w:cs="FreeSans"/>
      <w:sz w:val="28"/>
      <w:szCs w:val="28"/>
    </w:rPr>
  </w:style>
  <w:style w:type="paragraph" w:customStyle="1" w:styleId="TextBody">
    <w:name w:val="Text Body"/>
    <w:basedOn w:val="Normal"/>
    <w:pPr>
      <w:spacing w:after="140" w:line="288" w:lineRule="auto"/>
    </w:pPr>
  </w:style>
  <w:style w:type="paragraph" w:styleId="List">
    <w:name w:val="List"/>
    <w:basedOn w:val="TextBody"/>
    <w:rPr>
      <w:rFonts w:cs="FreeSans"/>
    </w:rPr>
  </w:style>
  <w:style w:type="paragraph" w:styleId="Caption">
    <w:name w:val="caption"/>
    <w:basedOn w:val="Normal"/>
    <w:pPr>
      <w:suppressLineNumbers/>
      <w:spacing w:before="120" w:after="120"/>
    </w:pPr>
    <w:rPr>
      <w:rFonts w:cs="FreeSans"/>
      <w:i/>
      <w:iCs/>
      <w:sz w:val="24"/>
      <w:szCs w:val="24"/>
    </w:rPr>
  </w:style>
  <w:style w:type="paragraph" w:customStyle="1" w:styleId="Index">
    <w:name w:val="Index"/>
    <w:basedOn w:val="Normal"/>
    <w:pPr>
      <w:suppressLineNumbers/>
    </w:pPr>
    <w:rPr>
      <w:rFonts w:cs="FreeSans"/>
    </w:rPr>
  </w:style>
  <w:style w:type="paragraph" w:styleId="ListParagraph">
    <w:name w:val="List Paragraph"/>
    <w:basedOn w:val="Normal"/>
    <w:uiPriority w:val="34"/>
    <w:qFormat/>
    <w:rsid w:val="00E43458"/>
    <w:pPr>
      <w:spacing w:after="0" w:line="360" w:lineRule="auto"/>
      <w:ind w:left="720"/>
      <w:contextualSpacing/>
      <w:jc w:val="both"/>
    </w:pPr>
    <w:rPr>
      <w:lang w:val="en-US"/>
    </w:rPr>
  </w:style>
  <w:style w:type="paragraph" w:customStyle="1" w:styleId="Authors">
    <w:name w:val="Authors"/>
    <w:basedOn w:val="Normal"/>
    <w:rsid w:val="00E43458"/>
    <w:pPr>
      <w:spacing w:before="120" w:after="360" w:line="240" w:lineRule="auto"/>
    </w:pPr>
    <w:rPr>
      <w:rFonts w:ascii="Times New Roman" w:eastAsia="Times New Roman" w:hAnsi="Times New Roman" w:cs="Times New Roman"/>
      <w:b/>
      <w:sz w:val="24"/>
      <w:szCs w:val="24"/>
      <w:lang w:val="en-US"/>
    </w:rPr>
  </w:style>
  <w:style w:type="character" w:styleId="Hyperlink">
    <w:name w:val="Hyperlink"/>
    <w:rsid w:val="00B913D2"/>
    <w:rPr>
      <w:color w:val="000080"/>
      <w:u w:val="single"/>
    </w:rPr>
  </w:style>
  <w:style w:type="character" w:styleId="LineNumber">
    <w:name w:val="line number"/>
    <w:basedOn w:val="DefaultParagraphFont"/>
    <w:uiPriority w:val="99"/>
    <w:semiHidden/>
    <w:unhideWhenUsed/>
    <w:rsid w:val="00B913D2"/>
  </w:style>
  <w:style w:type="paragraph" w:styleId="NormalWeb">
    <w:name w:val="Normal (Web)"/>
    <w:basedOn w:val="Normal"/>
    <w:uiPriority w:val="99"/>
    <w:unhideWhenUsed/>
    <w:rsid w:val="00B913D2"/>
    <w:pPr>
      <w:suppressAutoHyphens w:val="0"/>
      <w:spacing w:before="100" w:beforeAutospacing="1" w:after="100" w:afterAutospacing="1" w:line="240" w:lineRule="auto"/>
    </w:pPr>
    <w:rPr>
      <w:rFonts w:ascii="Times New Roman" w:eastAsia="Times New Roman" w:hAnsi="Times New Roman" w:cs="Times New Roman"/>
      <w:color w:val="auto"/>
      <w:sz w:val="24"/>
      <w:szCs w:val="24"/>
      <w:lang w:val="en-US"/>
    </w:rPr>
  </w:style>
  <w:style w:type="character" w:styleId="Strong">
    <w:name w:val="Strong"/>
    <w:uiPriority w:val="22"/>
    <w:qFormat/>
    <w:rsid w:val="00B913D2"/>
    <w:rPr>
      <w:b/>
      <w:bCs/>
    </w:rPr>
  </w:style>
  <w:style w:type="paragraph" w:styleId="BalloonText">
    <w:name w:val="Balloon Text"/>
    <w:basedOn w:val="Normal"/>
    <w:link w:val="BalloonTextChar"/>
    <w:uiPriority w:val="99"/>
    <w:semiHidden/>
    <w:unhideWhenUsed/>
    <w:rsid w:val="00EC40B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C40BC"/>
    <w:rPr>
      <w:rFonts w:ascii="Tahoma" w:hAnsi="Tahoma" w:cs="Tahoma"/>
      <w:color w:val="00000A"/>
      <w:sz w:val="16"/>
      <w:szCs w:val="16"/>
    </w:rPr>
  </w:style>
  <w:style w:type="character" w:styleId="PlaceholderText">
    <w:name w:val="Placeholder Text"/>
    <w:basedOn w:val="DefaultParagraphFont"/>
    <w:uiPriority w:val="99"/>
    <w:semiHidden/>
    <w:rsid w:val="00302A6E"/>
    <w:rPr>
      <w:color w:val="808080"/>
    </w:rPr>
  </w:style>
  <w:style w:type="table" w:styleId="TableGrid">
    <w:name w:val="Table Grid"/>
    <w:basedOn w:val="TableNormal"/>
    <w:uiPriority w:val="39"/>
    <w:rsid w:val="00A560EA"/>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C3127B"/>
    <w:rPr>
      <w:sz w:val="16"/>
      <w:szCs w:val="16"/>
    </w:rPr>
  </w:style>
  <w:style w:type="paragraph" w:styleId="CommentText">
    <w:name w:val="annotation text"/>
    <w:basedOn w:val="Normal"/>
    <w:link w:val="CommentTextChar"/>
    <w:uiPriority w:val="99"/>
    <w:semiHidden/>
    <w:unhideWhenUsed/>
    <w:rsid w:val="00C3127B"/>
    <w:pPr>
      <w:spacing w:line="240" w:lineRule="auto"/>
    </w:pPr>
    <w:rPr>
      <w:sz w:val="20"/>
      <w:szCs w:val="20"/>
    </w:rPr>
  </w:style>
  <w:style w:type="character" w:customStyle="1" w:styleId="CommentTextChar">
    <w:name w:val="Comment Text Char"/>
    <w:basedOn w:val="DefaultParagraphFont"/>
    <w:link w:val="CommentText"/>
    <w:uiPriority w:val="99"/>
    <w:semiHidden/>
    <w:rsid w:val="00C3127B"/>
    <w:rPr>
      <w:color w:val="00000A"/>
      <w:sz w:val="20"/>
      <w:szCs w:val="20"/>
    </w:rPr>
  </w:style>
  <w:style w:type="paragraph" w:styleId="CommentSubject">
    <w:name w:val="annotation subject"/>
    <w:basedOn w:val="CommentText"/>
    <w:next w:val="CommentText"/>
    <w:link w:val="CommentSubjectChar"/>
    <w:uiPriority w:val="99"/>
    <w:semiHidden/>
    <w:unhideWhenUsed/>
    <w:rsid w:val="00C3127B"/>
    <w:rPr>
      <w:b/>
      <w:bCs/>
    </w:rPr>
  </w:style>
  <w:style w:type="character" w:customStyle="1" w:styleId="CommentSubjectChar">
    <w:name w:val="Comment Subject Char"/>
    <w:basedOn w:val="CommentTextChar"/>
    <w:link w:val="CommentSubject"/>
    <w:uiPriority w:val="99"/>
    <w:semiHidden/>
    <w:rsid w:val="00C3127B"/>
    <w:rPr>
      <w:b/>
      <w:bCs/>
      <w:color w:val="00000A"/>
      <w:sz w:val="20"/>
      <w:szCs w:val="20"/>
    </w:rPr>
  </w:style>
  <w:style w:type="paragraph" w:styleId="Revision">
    <w:name w:val="Revision"/>
    <w:hidden/>
    <w:uiPriority w:val="99"/>
    <w:semiHidden/>
    <w:rsid w:val="00D02557"/>
    <w:pPr>
      <w:spacing w:line="240" w:lineRule="auto"/>
    </w:pPr>
    <w:rPr>
      <w:color w:val="00000A"/>
    </w:rPr>
  </w:style>
  <w:style w:type="character" w:customStyle="1" w:styleId="UnresolvedMention1">
    <w:name w:val="Unresolved Mention1"/>
    <w:basedOn w:val="DefaultParagraphFont"/>
    <w:uiPriority w:val="99"/>
    <w:semiHidden/>
    <w:unhideWhenUsed/>
    <w:rsid w:val="00FE346D"/>
    <w:rPr>
      <w:color w:val="605E5C"/>
      <w:shd w:val="clear" w:color="auto" w:fill="E1DFDD"/>
    </w:rPr>
  </w:style>
  <w:style w:type="character" w:customStyle="1" w:styleId="Heading1Char">
    <w:name w:val="Heading 1 Char"/>
    <w:basedOn w:val="DefaultParagraphFont"/>
    <w:link w:val="Heading1"/>
    <w:uiPriority w:val="9"/>
    <w:rsid w:val="00A962A8"/>
    <w:rPr>
      <w:rFonts w:ascii="Times New Roman" w:eastAsia="Times New Roman" w:hAnsi="Times New Roman" w:cs="Times New Roman"/>
      <w:b/>
      <w:bCs/>
      <w:kern w:val="36"/>
      <w:sz w:val="48"/>
      <w:szCs w:val="48"/>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674911">
      <w:bodyDiv w:val="1"/>
      <w:marLeft w:val="0"/>
      <w:marRight w:val="0"/>
      <w:marTop w:val="0"/>
      <w:marBottom w:val="0"/>
      <w:divBdr>
        <w:top w:val="none" w:sz="0" w:space="0" w:color="auto"/>
        <w:left w:val="none" w:sz="0" w:space="0" w:color="auto"/>
        <w:bottom w:val="none" w:sz="0" w:space="0" w:color="auto"/>
        <w:right w:val="none" w:sz="0" w:space="0" w:color="auto"/>
      </w:divBdr>
      <w:divsChild>
        <w:div w:id="343750233">
          <w:marLeft w:val="0"/>
          <w:marRight w:val="0"/>
          <w:marTop w:val="0"/>
          <w:marBottom w:val="0"/>
          <w:divBdr>
            <w:top w:val="none" w:sz="0" w:space="0" w:color="auto"/>
            <w:left w:val="none" w:sz="0" w:space="0" w:color="auto"/>
            <w:bottom w:val="none" w:sz="0" w:space="0" w:color="auto"/>
            <w:right w:val="none" w:sz="0" w:space="0" w:color="auto"/>
          </w:divBdr>
        </w:div>
        <w:div w:id="2082750422">
          <w:marLeft w:val="0"/>
          <w:marRight w:val="0"/>
          <w:marTop w:val="0"/>
          <w:marBottom w:val="0"/>
          <w:divBdr>
            <w:top w:val="none" w:sz="0" w:space="0" w:color="auto"/>
            <w:left w:val="none" w:sz="0" w:space="0" w:color="auto"/>
            <w:bottom w:val="none" w:sz="0" w:space="0" w:color="auto"/>
            <w:right w:val="none" w:sz="0" w:space="0" w:color="auto"/>
          </w:divBdr>
        </w:div>
        <w:div w:id="209920677">
          <w:marLeft w:val="0"/>
          <w:marRight w:val="0"/>
          <w:marTop w:val="0"/>
          <w:marBottom w:val="0"/>
          <w:divBdr>
            <w:top w:val="none" w:sz="0" w:space="0" w:color="auto"/>
            <w:left w:val="none" w:sz="0" w:space="0" w:color="auto"/>
            <w:bottom w:val="none" w:sz="0" w:space="0" w:color="auto"/>
            <w:right w:val="none" w:sz="0" w:space="0" w:color="auto"/>
          </w:divBdr>
        </w:div>
        <w:div w:id="787626500">
          <w:marLeft w:val="0"/>
          <w:marRight w:val="0"/>
          <w:marTop w:val="0"/>
          <w:marBottom w:val="0"/>
          <w:divBdr>
            <w:top w:val="none" w:sz="0" w:space="0" w:color="auto"/>
            <w:left w:val="none" w:sz="0" w:space="0" w:color="auto"/>
            <w:bottom w:val="none" w:sz="0" w:space="0" w:color="auto"/>
            <w:right w:val="none" w:sz="0" w:space="0" w:color="auto"/>
          </w:divBdr>
        </w:div>
        <w:div w:id="1445270332">
          <w:marLeft w:val="0"/>
          <w:marRight w:val="0"/>
          <w:marTop w:val="0"/>
          <w:marBottom w:val="0"/>
          <w:divBdr>
            <w:top w:val="none" w:sz="0" w:space="0" w:color="auto"/>
            <w:left w:val="none" w:sz="0" w:space="0" w:color="auto"/>
            <w:bottom w:val="none" w:sz="0" w:space="0" w:color="auto"/>
            <w:right w:val="none" w:sz="0" w:space="0" w:color="auto"/>
          </w:divBdr>
        </w:div>
      </w:divsChild>
    </w:div>
    <w:div w:id="3417872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sinha@iisermohali.ac.in" TargetMode="External"/><Relationship Id="rId3" Type="http://schemas.openxmlformats.org/officeDocument/2006/relationships/styles" Target="styles.xml"/><Relationship Id="rId7" Type="http://schemas.openxmlformats.org/officeDocument/2006/relationships/hyperlink" Target="mailto:sachinghude@tropmet.res.in"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788B69-BE2D-4F80-B5E3-BF91A1A7B5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11</Pages>
  <Words>2343</Words>
  <Characters>13359</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prodip</dc:creator>
  <cp:lastModifiedBy>Prodip Acharja</cp:lastModifiedBy>
  <cp:revision>30</cp:revision>
  <cp:lastPrinted>2022-01-14T14:50:00Z</cp:lastPrinted>
  <dcterms:created xsi:type="dcterms:W3CDTF">2022-07-25T15:09:00Z</dcterms:created>
  <dcterms:modified xsi:type="dcterms:W3CDTF">2022-11-28T09:11:00Z</dcterms:modified>
  <dc:language>en-IN</dc:language>
</cp:coreProperties>
</file>