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FDA22" w14:textId="4D7BA81D" w:rsidR="00956A59" w:rsidRPr="00584662" w:rsidRDefault="00584662">
      <w:pPr>
        <w:rPr>
          <w:rFonts w:ascii="Times New Roman" w:hAnsi="Times New Roman" w:cs="Times New Roman"/>
        </w:rPr>
      </w:pPr>
      <w:r w:rsidRPr="00584662">
        <w:rPr>
          <w:rFonts w:ascii="Times New Roman" w:hAnsi="Times New Roman" w:cs="Times New Roman"/>
          <w:noProof/>
        </w:rPr>
        <w:drawing>
          <wp:inline distT="0" distB="0" distL="0" distR="0" wp14:anchorId="1BED31FC" wp14:editId="36442B19">
            <wp:extent cx="5274310" cy="218567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3471E" w14:textId="77777777" w:rsidR="00662575" w:rsidRPr="00584662" w:rsidRDefault="008506FB">
      <w:pPr>
        <w:rPr>
          <w:rFonts w:ascii="Times New Roman" w:hAnsi="Times New Roman" w:cs="Times New Roman"/>
        </w:rPr>
      </w:pPr>
      <w:r w:rsidRPr="00584662">
        <w:rPr>
          <w:rFonts w:ascii="Times New Roman" w:hAnsi="Times New Roman" w:cs="Times New Roman"/>
          <w:b/>
          <w:bCs/>
        </w:rPr>
        <w:t>Figure S1</w:t>
      </w:r>
      <w:r w:rsidRPr="00584662">
        <w:rPr>
          <w:rFonts w:ascii="Times New Roman" w:hAnsi="Times New Roman" w:cs="Times New Roman"/>
        </w:rPr>
        <w:t xml:space="preserve"> Pseudo-time analysis of cell developmental trajectories.</w:t>
      </w:r>
    </w:p>
    <w:p w14:paraId="366ACE12" w14:textId="3E09E406" w:rsidR="00662575" w:rsidRPr="00584662" w:rsidRDefault="008506FB">
      <w:pPr>
        <w:rPr>
          <w:rFonts w:ascii="Times New Roman" w:hAnsi="Times New Roman" w:cs="Times New Roman"/>
        </w:rPr>
      </w:pPr>
      <w:r w:rsidRPr="00584662">
        <w:rPr>
          <w:rFonts w:ascii="Times New Roman" w:hAnsi="Times New Roman" w:cs="Times New Roman"/>
        </w:rPr>
        <w:t xml:space="preserve"> (</w:t>
      </w:r>
      <w:r w:rsidRPr="00584662">
        <w:rPr>
          <w:rFonts w:ascii="Times New Roman" w:hAnsi="Times New Roman" w:cs="Times New Roman"/>
          <w:b/>
          <w:bCs/>
        </w:rPr>
        <w:t>Figure S1</w:t>
      </w:r>
      <w:r w:rsidR="00A70CEC" w:rsidRPr="00584662">
        <w:rPr>
          <w:rFonts w:ascii="Times New Roman" w:hAnsi="Times New Roman" w:cs="Times New Roman"/>
          <w:b/>
          <w:bCs/>
        </w:rPr>
        <w:t>A</w:t>
      </w:r>
      <w:r w:rsidRPr="00584662">
        <w:rPr>
          <w:rFonts w:ascii="Times New Roman" w:hAnsi="Times New Roman" w:cs="Times New Roman"/>
        </w:rPr>
        <w:t xml:space="preserve">) The trajectory of cell development was analyzed by pseudo-time analysis of different cell </w:t>
      </w:r>
      <w:proofErr w:type="gramStart"/>
      <w:r w:rsidRPr="00584662">
        <w:rPr>
          <w:rFonts w:ascii="Times New Roman" w:hAnsi="Times New Roman" w:cs="Times New Roman"/>
        </w:rPr>
        <w:t>states .</w:t>
      </w:r>
      <w:proofErr w:type="gramEnd"/>
    </w:p>
    <w:p w14:paraId="2FEA4936" w14:textId="3FBC508C" w:rsidR="008506FB" w:rsidRPr="00584662" w:rsidRDefault="008506FB">
      <w:pPr>
        <w:rPr>
          <w:rFonts w:ascii="Times New Roman" w:hAnsi="Times New Roman" w:cs="Times New Roman"/>
        </w:rPr>
      </w:pPr>
      <w:r w:rsidRPr="00584662">
        <w:rPr>
          <w:rFonts w:ascii="Times New Roman" w:hAnsi="Times New Roman" w:cs="Times New Roman"/>
        </w:rPr>
        <w:t>(</w:t>
      </w:r>
      <w:r w:rsidRPr="00584662">
        <w:rPr>
          <w:rFonts w:ascii="Times New Roman" w:hAnsi="Times New Roman" w:cs="Times New Roman"/>
          <w:b/>
          <w:bCs/>
        </w:rPr>
        <w:t>Figure S1B</w:t>
      </w:r>
      <w:r w:rsidRPr="00584662">
        <w:rPr>
          <w:rFonts w:ascii="Times New Roman" w:hAnsi="Times New Roman" w:cs="Times New Roman"/>
        </w:rPr>
        <w:t xml:space="preserve">) </w:t>
      </w:r>
      <w:proofErr w:type="spellStart"/>
      <w:r w:rsidRPr="00584662">
        <w:rPr>
          <w:rFonts w:ascii="Times New Roman" w:hAnsi="Times New Roman" w:cs="Times New Roman"/>
        </w:rPr>
        <w:t>Pseudotime</w:t>
      </w:r>
      <w:proofErr w:type="spellEnd"/>
      <w:r w:rsidRPr="00584662">
        <w:rPr>
          <w:rFonts w:ascii="Times New Roman" w:hAnsi="Times New Roman" w:cs="Times New Roman"/>
        </w:rPr>
        <w:t xml:space="preserve"> analysis of cell developmental trajectories by different cell clusters.</w:t>
      </w:r>
    </w:p>
    <w:p w14:paraId="1B721704" w14:textId="2AB7A326" w:rsidR="008506FB" w:rsidRPr="00584662" w:rsidRDefault="008506FB">
      <w:pPr>
        <w:rPr>
          <w:rFonts w:ascii="Times New Roman" w:hAnsi="Times New Roman" w:cs="Times New Roman"/>
        </w:rPr>
      </w:pPr>
      <w:r w:rsidRPr="00584662">
        <w:rPr>
          <w:rFonts w:ascii="Times New Roman" w:hAnsi="Times New Roman" w:cs="Times New Roman"/>
          <w:noProof/>
        </w:rPr>
        <w:drawing>
          <wp:inline distT="0" distB="0" distL="0" distR="0" wp14:anchorId="61FAB6E1" wp14:editId="03E24B74">
            <wp:extent cx="5274310" cy="523367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3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5EFBC3" w14:textId="4103AD51" w:rsidR="008506FB" w:rsidRPr="00584662" w:rsidRDefault="008506FB">
      <w:pPr>
        <w:rPr>
          <w:rFonts w:ascii="Times New Roman" w:hAnsi="Times New Roman" w:cs="Times New Roman"/>
        </w:rPr>
      </w:pPr>
      <w:r w:rsidRPr="00584662">
        <w:rPr>
          <w:rFonts w:ascii="Times New Roman" w:hAnsi="Times New Roman" w:cs="Times New Roman"/>
        </w:rPr>
        <w:t xml:space="preserve">  </w:t>
      </w:r>
      <w:r w:rsidRPr="00F27147">
        <w:rPr>
          <w:rFonts w:ascii="Times New Roman" w:hAnsi="Times New Roman" w:cs="Times New Roman"/>
          <w:b/>
          <w:bCs/>
        </w:rPr>
        <w:t>Figure S2</w:t>
      </w:r>
      <w:r w:rsidRPr="00584662">
        <w:rPr>
          <w:rFonts w:ascii="Times New Roman" w:hAnsi="Times New Roman" w:cs="Times New Roman"/>
        </w:rPr>
        <w:t xml:space="preserve"> Results of KEGG enrichment analysis of differential genes.</w:t>
      </w:r>
    </w:p>
    <w:p w14:paraId="7C760303" w14:textId="565E77EF" w:rsidR="008506FB" w:rsidRPr="00584662" w:rsidRDefault="008506FB">
      <w:pPr>
        <w:rPr>
          <w:rFonts w:ascii="Times New Roman" w:hAnsi="Times New Roman" w:cs="Times New Roman"/>
        </w:rPr>
      </w:pPr>
    </w:p>
    <w:p w14:paraId="012BF0C2" w14:textId="1E581806" w:rsidR="008506FB" w:rsidRPr="00584662" w:rsidRDefault="008506FB">
      <w:pPr>
        <w:rPr>
          <w:rFonts w:ascii="Times New Roman" w:hAnsi="Times New Roman" w:cs="Times New Roman"/>
        </w:rPr>
      </w:pPr>
      <w:r w:rsidRPr="00584662">
        <w:rPr>
          <w:rFonts w:ascii="Times New Roman" w:hAnsi="Times New Roman" w:cs="Times New Roman"/>
          <w:noProof/>
        </w:rPr>
        <w:drawing>
          <wp:inline distT="0" distB="0" distL="0" distR="0" wp14:anchorId="01606EA1" wp14:editId="346EEBC8">
            <wp:extent cx="5274310" cy="294068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65971" w14:textId="77777777" w:rsidR="00662575" w:rsidRPr="00584662" w:rsidRDefault="008506FB">
      <w:pPr>
        <w:rPr>
          <w:rFonts w:ascii="Times New Roman" w:hAnsi="Times New Roman" w:cs="Times New Roman"/>
        </w:rPr>
      </w:pPr>
      <w:r w:rsidRPr="00F27147">
        <w:rPr>
          <w:rFonts w:ascii="Times New Roman" w:hAnsi="Times New Roman" w:cs="Times New Roman"/>
          <w:b/>
          <w:bCs/>
        </w:rPr>
        <w:t>Figure S</w:t>
      </w:r>
      <w:proofErr w:type="gramStart"/>
      <w:r w:rsidRPr="00F27147">
        <w:rPr>
          <w:rFonts w:ascii="Times New Roman" w:hAnsi="Times New Roman" w:cs="Times New Roman"/>
          <w:b/>
          <w:bCs/>
        </w:rPr>
        <w:t>3</w:t>
      </w:r>
      <w:r w:rsidRPr="00584662">
        <w:rPr>
          <w:rFonts w:ascii="Times New Roman" w:hAnsi="Times New Roman" w:cs="Times New Roman"/>
        </w:rPr>
        <w:t xml:space="preserve">  ROC</w:t>
      </w:r>
      <w:proofErr w:type="gramEnd"/>
      <w:r w:rsidRPr="00584662">
        <w:rPr>
          <w:rFonts w:ascii="Times New Roman" w:hAnsi="Times New Roman" w:cs="Times New Roman"/>
        </w:rPr>
        <w:t xml:space="preserve"> curves for predicting 1 -, 3 -, and 5-year survival. </w:t>
      </w:r>
    </w:p>
    <w:p w14:paraId="75BEF865" w14:textId="77777777" w:rsidR="00662575" w:rsidRPr="00584662" w:rsidRDefault="008506FB">
      <w:pPr>
        <w:rPr>
          <w:rFonts w:ascii="Times New Roman" w:hAnsi="Times New Roman" w:cs="Times New Roman"/>
        </w:rPr>
      </w:pPr>
      <w:proofErr w:type="gramStart"/>
      <w:r w:rsidRPr="00584662">
        <w:rPr>
          <w:rFonts w:ascii="Times New Roman" w:hAnsi="Times New Roman" w:cs="Times New Roman"/>
        </w:rPr>
        <w:t xml:space="preserve">( </w:t>
      </w:r>
      <w:r w:rsidRPr="00F27147">
        <w:rPr>
          <w:rFonts w:ascii="Times New Roman" w:hAnsi="Times New Roman" w:cs="Times New Roman"/>
          <w:b/>
          <w:bCs/>
        </w:rPr>
        <w:t>Figure</w:t>
      </w:r>
      <w:proofErr w:type="gramEnd"/>
      <w:r w:rsidRPr="00F27147">
        <w:rPr>
          <w:rFonts w:ascii="Times New Roman" w:hAnsi="Times New Roman" w:cs="Times New Roman"/>
          <w:b/>
          <w:bCs/>
        </w:rPr>
        <w:t xml:space="preserve"> S3A</w:t>
      </w:r>
      <w:r w:rsidRPr="00584662">
        <w:rPr>
          <w:rFonts w:ascii="Times New Roman" w:hAnsi="Times New Roman" w:cs="Times New Roman"/>
        </w:rPr>
        <w:t>) ROC area of risk score for predicting 1-, 3-, and 5-year survival in HCC patients(TCGA);</w:t>
      </w:r>
    </w:p>
    <w:p w14:paraId="349E52C8" w14:textId="6871EDDC" w:rsidR="008506FB" w:rsidRPr="00584662" w:rsidRDefault="008506FB">
      <w:pPr>
        <w:rPr>
          <w:rFonts w:ascii="Times New Roman" w:hAnsi="Times New Roman" w:cs="Times New Roman"/>
        </w:rPr>
      </w:pPr>
      <w:proofErr w:type="gramStart"/>
      <w:r w:rsidRPr="00584662">
        <w:rPr>
          <w:rFonts w:ascii="Times New Roman" w:hAnsi="Times New Roman" w:cs="Times New Roman"/>
        </w:rPr>
        <w:t xml:space="preserve">( </w:t>
      </w:r>
      <w:r w:rsidRPr="00F27147">
        <w:rPr>
          <w:rFonts w:ascii="Times New Roman" w:hAnsi="Times New Roman" w:cs="Times New Roman"/>
          <w:b/>
          <w:bCs/>
        </w:rPr>
        <w:t>Figure</w:t>
      </w:r>
      <w:proofErr w:type="gramEnd"/>
      <w:r w:rsidRPr="00F27147">
        <w:rPr>
          <w:rFonts w:ascii="Times New Roman" w:hAnsi="Times New Roman" w:cs="Times New Roman"/>
          <w:b/>
          <w:bCs/>
        </w:rPr>
        <w:t xml:space="preserve"> S3B</w:t>
      </w:r>
      <w:r w:rsidRPr="00584662">
        <w:rPr>
          <w:rFonts w:ascii="Times New Roman" w:hAnsi="Times New Roman" w:cs="Times New Roman"/>
        </w:rPr>
        <w:t>) ROC area of risk score for predicting 1-, 3-, and 5-year survival in HCC patients in the validation set (ICGC).</w:t>
      </w:r>
    </w:p>
    <w:p w14:paraId="7DAA8DF3" w14:textId="441BA145" w:rsidR="008506FB" w:rsidRPr="00584662" w:rsidRDefault="008506FB">
      <w:pPr>
        <w:rPr>
          <w:rFonts w:ascii="Times New Roman" w:hAnsi="Times New Roman" w:cs="Times New Roman"/>
        </w:rPr>
      </w:pPr>
      <w:r w:rsidRPr="00584662">
        <w:rPr>
          <w:rFonts w:ascii="Times New Roman" w:hAnsi="Times New Roman" w:cs="Times New Roman"/>
          <w:noProof/>
        </w:rPr>
        <w:drawing>
          <wp:inline distT="0" distB="0" distL="0" distR="0" wp14:anchorId="71505F72" wp14:editId="1514A72E">
            <wp:extent cx="5274310" cy="3731260"/>
            <wp:effectExtent l="0" t="0" r="254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6AE81" w14:textId="0C606806" w:rsidR="008506FB" w:rsidRPr="00584662" w:rsidRDefault="008506FB">
      <w:pPr>
        <w:rPr>
          <w:rFonts w:ascii="Times New Roman" w:hAnsi="Times New Roman" w:cs="Times New Roman"/>
        </w:rPr>
      </w:pPr>
      <w:r w:rsidRPr="00F27147">
        <w:rPr>
          <w:rFonts w:ascii="Times New Roman" w:hAnsi="Times New Roman" w:cs="Times New Roman"/>
          <w:b/>
          <w:bCs/>
        </w:rPr>
        <w:t>Figure S</w:t>
      </w:r>
      <w:proofErr w:type="gramStart"/>
      <w:r w:rsidRPr="00F27147">
        <w:rPr>
          <w:rFonts w:ascii="Times New Roman" w:hAnsi="Times New Roman" w:cs="Times New Roman"/>
          <w:b/>
          <w:bCs/>
        </w:rPr>
        <w:t>4</w:t>
      </w:r>
      <w:r w:rsidRPr="00584662">
        <w:rPr>
          <w:rFonts w:ascii="Times New Roman" w:hAnsi="Times New Roman" w:cs="Times New Roman"/>
        </w:rPr>
        <w:t xml:space="preserve"> </w:t>
      </w:r>
      <w:r w:rsidR="00A70CEC" w:rsidRPr="00584662">
        <w:rPr>
          <w:rFonts w:ascii="Times New Roman" w:hAnsi="Times New Roman" w:cs="Times New Roman"/>
        </w:rPr>
        <w:t xml:space="preserve"> </w:t>
      </w:r>
      <w:r w:rsidRPr="00584662">
        <w:rPr>
          <w:rFonts w:ascii="Times New Roman" w:hAnsi="Times New Roman" w:cs="Times New Roman"/>
        </w:rPr>
        <w:t>Results</w:t>
      </w:r>
      <w:proofErr w:type="gramEnd"/>
      <w:r w:rsidRPr="00584662">
        <w:rPr>
          <w:rFonts w:ascii="Times New Roman" w:hAnsi="Times New Roman" w:cs="Times New Roman"/>
        </w:rPr>
        <w:t xml:space="preserve"> of GSEA KEGG enrichment analysis in the high-risk and low-risk groups.</w:t>
      </w:r>
    </w:p>
    <w:p w14:paraId="21395FB1" w14:textId="401ED9A0" w:rsidR="008506FB" w:rsidRPr="00584662" w:rsidRDefault="008506FB">
      <w:pPr>
        <w:rPr>
          <w:rFonts w:ascii="Times New Roman" w:hAnsi="Times New Roman" w:cs="Times New Roman"/>
        </w:rPr>
      </w:pPr>
      <w:r w:rsidRPr="0058466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115F4B5" wp14:editId="28A43F58">
            <wp:extent cx="5274310" cy="3251200"/>
            <wp:effectExtent l="0" t="0" r="254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991F15" w14:textId="77777777" w:rsidR="00662575" w:rsidRPr="00584662" w:rsidRDefault="008506FB">
      <w:pPr>
        <w:rPr>
          <w:rFonts w:ascii="Times New Roman" w:hAnsi="Times New Roman" w:cs="Times New Roman"/>
        </w:rPr>
      </w:pPr>
      <w:r w:rsidRPr="00F27147">
        <w:rPr>
          <w:rFonts w:ascii="Times New Roman" w:hAnsi="Times New Roman" w:cs="Times New Roman"/>
          <w:b/>
          <w:bCs/>
        </w:rPr>
        <w:t>Figure S5</w:t>
      </w:r>
      <w:r w:rsidRPr="00584662">
        <w:rPr>
          <w:rFonts w:ascii="Times New Roman" w:hAnsi="Times New Roman" w:cs="Times New Roman"/>
        </w:rPr>
        <w:t xml:space="preserve"> Construction of Nomogram of clinical factors combined with prognostic model.</w:t>
      </w:r>
    </w:p>
    <w:p w14:paraId="7A8FB3FA" w14:textId="3A4C34FA" w:rsidR="008506FB" w:rsidRPr="00584662" w:rsidRDefault="008506FB">
      <w:pPr>
        <w:rPr>
          <w:rFonts w:ascii="Times New Roman" w:hAnsi="Times New Roman" w:cs="Times New Roman"/>
        </w:rPr>
      </w:pPr>
      <w:proofErr w:type="gramStart"/>
      <w:r w:rsidRPr="00584662">
        <w:rPr>
          <w:rFonts w:ascii="Times New Roman" w:hAnsi="Times New Roman" w:cs="Times New Roman"/>
        </w:rPr>
        <w:t xml:space="preserve">( </w:t>
      </w:r>
      <w:r w:rsidRPr="00F27147">
        <w:rPr>
          <w:rFonts w:ascii="Times New Roman" w:hAnsi="Times New Roman" w:cs="Times New Roman"/>
          <w:b/>
          <w:bCs/>
        </w:rPr>
        <w:t>Figure</w:t>
      </w:r>
      <w:proofErr w:type="gramEnd"/>
      <w:r w:rsidRPr="00F27147">
        <w:rPr>
          <w:rFonts w:ascii="Times New Roman" w:hAnsi="Times New Roman" w:cs="Times New Roman"/>
          <w:b/>
          <w:bCs/>
        </w:rPr>
        <w:t xml:space="preserve"> S5A</w:t>
      </w:r>
      <w:r w:rsidRPr="00584662">
        <w:rPr>
          <w:rFonts w:ascii="Times New Roman" w:hAnsi="Times New Roman" w:cs="Times New Roman"/>
        </w:rPr>
        <w:t xml:space="preserve">) </w:t>
      </w:r>
      <w:r w:rsidR="00B0783F" w:rsidRPr="00584662">
        <w:rPr>
          <w:rFonts w:ascii="Times New Roman" w:hAnsi="Times New Roman" w:cs="Times New Roman"/>
        </w:rPr>
        <w:t xml:space="preserve">ROC curve showed that the risk score AUC was higher than other clinical factors; ( </w:t>
      </w:r>
      <w:r w:rsidR="00B0783F" w:rsidRPr="00F27147">
        <w:rPr>
          <w:rFonts w:ascii="Times New Roman" w:hAnsi="Times New Roman" w:cs="Times New Roman"/>
          <w:b/>
          <w:bCs/>
        </w:rPr>
        <w:t>Figure S5B</w:t>
      </w:r>
      <w:r w:rsidR="00B0783F" w:rsidRPr="00584662">
        <w:rPr>
          <w:rFonts w:ascii="Times New Roman" w:hAnsi="Times New Roman" w:cs="Times New Roman"/>
        </w:rPr>
        <w:t>) Nomogram to predict the prognosis of HCC patients.</w:t>
      </w:r>
    </w:p>
    <w:p w14:paraId="33FB0A9C" w14:textId="78CE9096" w:rsidR="00B0783F" w:rsidRPr="00584662" w:rsidRDefault="00B0783F">
      <w:pPr>
        <w:rPr>
          <w:rFonts w:ascii="Times New Roman" w:hAnsi="Times New Roman" w:cs="Times New Roman"/>
        </w:rPr>
      </w:pPr>
      <w:r w:rsidRPr="00584662">
        <w:rPr>
          <w:rFonts w:ascii="Times New Roman" w:hAnsi="Times New Roman" w:cs="Times New Roman"/>
          <w:noProof/>
        </w:rPr>
        <w:drawing>
          <wp:inline distT="0" distB="0" distL="0" distR="0" wp14:anchorId="278DCBBF" wp14:editId="0FAFD3DB">
            <wp:extent cx="5274310" cy="398907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1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8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250A8" w14:textId="3C6D0B68" w:rsidR="00B0783F" w:rsidRPr="00584662" w:rsidRDefault="00B0783F">
      <w:pPr>
        <w:rPr>
          <w:rFonts w:ascii="Times New Roman" w:hAnsi="Times New Roman" w:cs="Times New Roman"/>
        </w:rPr>
      </w:pPr>
    </w:p>
    <w:p w14:paraId="49DF8A0E" w14:textId="77777777" w:rsidR="00662575" w:rsidRPr="00584662" w:rsidRDefault="00B0783F">
      <w:pPr>
        <w:rPr>
          <w:rFonts w:ascii="Times New Roman" w:hAnsi="Times New Roman" w:cs="Times New Roman"/>
        </w:rPr>
      </w:pPr>
      <w:r w:rsidRPr="00F27147">
        <w:rPr>
          <w:rFonts w:ascii="Times New Roman" w:hAnsi="Times New Roman" w:cs="Times New Roman"/>
          <w:b/>
          <w:bCs/>
        </w:rPr>
        <w:t>Figure S6</w:t>
      </w:r>
      <w:r w:rsidRPr="00584662">
        <w:rPr>
          <w:rFonts w:ascii="Times New Roman" w:hAnsi="Times New Roman" w:cs="Times New Roman"/>
        </w:rPr>
        <w:t xml:space="preserve"> Relationship between immune score and prognostic </w:t>
      </w:r>
      <w:proofErr w:type="gramStart"/>
      <w:r w:rsidRPr="00584662">
        <w:rPr>
          <w:rFonts w:ascii="Times New Roman" w:hAnsi="Times New Roman" w:cs="Times New Roman"/>
        </w:rPr>
        <w:t>model .</w:t>
      </w:r>
      <w:proofErr w:type="gramEnd"/>
    </w:p>
    <w:p w14:paraId="7CA0795A" w14:textId="454A2E50" w:rsidR="00B0783F" w:rsidRPr="00584662" w:rsidRDefault="00B0783F">
      <w:pPr>
        <w:rPr>
          <w:rFonts w:ascii="Times New Roman" w:hAnsi="Times New Roman" w:cs="Times New Roman"/>
        </w:rPr>
      </w:pPr>
      <w:r w:rsidRPr="00584662">
        <w:rPr>
          <w:rFonts w:ascii="Times New Roman" w:hAnsi="Times New Roman" w:cs="Times New Roman"/>
        </w:rPr>
        <w:t>(</w:t>
      </w:r>
      <w:r w:rsidRPr="00F27147">
        <w:rPr>
          <w:rFonts w:ascii="Times New Roman" w:hAnsi="Times New Roman" w:cs="Times New Roman"/>
          <w:b/>
          <w:bCs/>
        </w:rPr>
        <w:t>Figure S6A- Figure S6D</w:t>
      </w:r>
      <w:r w:rsidRPr="00584662">
        <w:rPr>
          <w:rFonts w:ascii="Times New Roman" w:hAnsi="Times New Roman" w:cs="Times New Roman"/>
        </w:rPr>
        <w:t xml:space="preserve">) Comparative results of the differences in </w:t>
      </w:r>
      <w:proofErr w:type="spellStart"/>
      <w:r w:rsidRPr="00584662">
        <w:rPr>
          <w:rFonts w:ascii="Times New Roman" w:hAnsi="Times New Roman" w:cs="Times New Roman"/>
        </w:rPr>
        <w:t>ESTIMATEScore</w:t>
      </w:r>
      <w:proofErr w:type="spellEnd"/>
      <w:r w:rsidRPr="00584662">
        <w:rPr>
          <w:rFonts w:ascii="Times New Roman" w:hAnsi="Times New Roman" w:cs="Times New Roman"/>
        </w:rPr>
        <w:t xml:space="preserve">, </w:t>
      </w:r>
      <w:proofErr w:type="spellStart"/>
      <w:r w:rsidRPr="00584662">
        <w:rPr>
          <w:rFonts w:ascii="Times New Roman" w:hAnsi="Times New Roman" w:cs="Times New Roman"/>
        </w:rPr>
        <w:lastRenderedPageBreak/>
        <w:t>StromalScore</w:t>
      </w:r>
      <w:proofErr w:type="spellEnd"/>
      <w:r w:rsidRPr="00584662">
        <w:rPr>
          <w:rFonts w:ascii="Times New Roman" w:hAnsi="Times New Roman" w:cs="Times New Roman"/>
        </w:rPr>
        <w:t xml:space="preserve">, </w:t>
      </w:r>
      <w:proofErr w:type="spellStart"/>
      <w:r w:rsidRPr="00584662">
        <w:rPr>
          <w:rFonts w:ascii="Times New Roman" w:hAnsi="Times New Roman" w:cs="Times New Roman"/>
        </w:rPr>
        <w:t>ImmuneScore</w:t>
      </w:r>
      <w:proofErr w:type="spellEnd"/>
      <w:r w:rsidRPr="00584662">
        <w:rPr>
          <w:rFonts w:ascii="Times New Roman" w:hAnsi="Times New Roman" w:cs="Times New Roman"/>
        </w:rPr>
        <w:t xml:space="preserve">, and </w:t>
      </w:r>
      <w:proofErr w:type="spellStart"/>
      <w:r w:rsidRPr="00584662">
        <w:rPr>
          <w:rFonts w:ascii="Times New Roman" w:hAnsi="Times New Roman" w:cs="Times New Roman"/>
        </w:rPr>
        <w:t>TumorPurity</w:t>
      </w:r>
      <w:proofErr w:type="spellEnd"/>
      <w:r w:rsidRPr="00584662">
        <w:rPr>
          <w:rFonts w:ascii="Times New Roman" w:hAnsi="Times New Roman" w:cs="Times New Roman"/>
        </w:rPr>
        <w:t xml:space="preserve"> between the high-risk and low-risk groups.</w:t>
      </w:r>
    </w:p>
    <w:p w14:paraId="1E65B53E" w14:textId="0F875A13" w:rsidR="00B0783F" w:rsidRPr="00584662" w:rsidRDefault="00B0783F">
      <w:pPr>
        <w:rPr>
          <w:rFonts w:ascii="Times New Roman" w:hAnsi="Times New Roman" w:cs="Times New Roman"/>
        </w:rPr>
      </w:pPr>
      <w:r w:rsidRPr="00584662">
        <w:rPr>
          <w:rFonts w:ascii="Times New Roman" w:hAnsi="Times New Roman" w:cs="Times New Roman"/>
          <w:noProof/>
        </w:rPr>
        <w:drawing>
          <wp:inline distT="0" distB="0" distL="0" distR="0" wp14:anchorId="1743AC77" wp14:editId="362EB94D">
            <wp:extent cx="5274310" cy="7691755"/>
            <wp:effectExtent l="0" t="0" r="254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2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74E1D" w14:textId="38C2A62D" w:rsidR="00B0783F" w:rsidRPr="00584662" w:rsidRDefault="00B0783F">
      <w:pPr>
        <w:rPr>
          <w:rFonts w:ascii="Times New Roman" w:hAnsi="Times New Roman" w:cs="Times New Roman"/>
        </w:rPr>
      </w:pPr>
      <w:r w:rsidRPr="00F27147">
        <w:rPr>
          <w:rFonts w:ascii="Times New Roman" w:hAnsi="Times New Roman" w:cs="Times New Roman"/>
          <w:b/>
          <w:bCs/>
        </w:rPr>
        <w:t>Figure S</w:t>
      </w:r>
      <w:proofErr w:type="gramStart"/>
      <w:r w:rsidRPr="00F27147">
        <w:rPr>
          <w:rFonts w:ascii="Times New Roman" w:hAnsi="Times New Roman" w:cs="Times New Roman"/>
          <w:b/>
          <w:bCs/>
        </w:rPr>
        <w:t>7</w:t>
      </w:r>
      <w:r w:rsidRPr="00584662">
        <w:rPr>
          <w:rFonts w:ascii="Times New Roman" w:hAnsi="Times New Roman" w:cs="Times New Roman"/>
        </w:rPr>
        <w:t xml:space="preserve">  Expression</w:t>
      </w:r>
      <w:proofErr w:type="gramEnd"/>
      <w:r w:rsidRPr="00584662">
        <w:rPr>
          <w:rFonts w:ascii="Times New Roman" w:hAnsi="Times New Roman" w:cs="Times New Roman"/>
        </w:rPr>
        <w:t xml:space="preserve"> of immune checkpoint related genes. Differential expression of PD-L1(</w:t>
      </w:r>
      <w:r w:rsidRPr="002E69A5">
        <w:rPr>
          <w:rFonts w:ascii="Times New Roman" w:hAnsi="Times New Roman" w:cs="Times New Roman"/>
          <w:b/>
          <w:bCs/>
        </w:rPr>
        <w:t>Figure S7A</w:t>
      </w:r>
      <w:r w:rsidRPr="00584662">
        <w:rPr>
          <w:rFonts w:ascii="Times New Roman" w:hAnsi="Times New Roman" w:cs="Times New Roman"/>
        </w:rPr>
        <w:t>), PD</w:t>
      </w:r>
      <w:proofErr w:type="gramStart"/>
      <w:r w:rsidRPr="00584662">
        <w:rPr>
          <w:rFonts w:ascii="Times New Roman" w:hAnsi="Times New Roman" w:cs="Times New Roman"/>
        </w:rPr>
        <w:t>1(</w:t>
      </w:r>
      <w:r w:rsidRPr="002E69A5">
        <w:rPr>
          <w:rFonts w:ascii="Times New Roman" w:hAnsi="Times New Roman" w:cs="Times New Roman"/>
          <w:b/>
          <w:bCs/>
        </w:rPr>
        <w:t xml:space="preserve"> Figure</w:t>
      </w:r>
      <w:proofErr w:type="gramEnd"/>
      <w:r w:rsidRPr="002E69A5">
        <w:rPr>
          <w:rFonts w:ascii="Times New Roman" w:hAnsi="Times New Roman" w:cs="Times New Roman"/>
          <w:b/>
          <w:bCs/>
        </w:rPr>
        <w:t xml:space="preserve"> S7B</w:t>
      </w:r>
      <w:r w:rsidRPr="00584662">
        <w:rPr>
          <w:rFonts w:ascii="Times New Roman" w:hAnsi="Times New Roman" w:cs="Times New Roman"/>
        </w:rPr>
        <w:t xml:space="preserve">), PD-L2( </w:t>
      </w:r>
      <w:r w:rsidRPr="002E69A5">
        <w:rPr>
          <w:rFonts w:ascii="Times New Roman" w:hAnsi="Times New Roman" w:cs="Times New Roman"/>
          <w:b/>
          <w:bCs/>
        </w:rPr>
        <w:t>Figure S7C</w:t>
      </w:r>
      <w:r w:rsidRPr="00584662">
        <w:rPr>
          <w:rFonts w:ascii="Times New Roman" w:hAnsi="Times New Roman" w:cs="Times New Roman"/>
        </w:rPr>
        <w:t xml:space="preserve">), CTLA4( </w:t>
      </w:r>
      <w:r w:rsidRPr="002E69A5">
        <w:rPr>
          <w:rFonts w:ascii="Times New Roman" w:hAnsi="Times New Roman" w:cs="Times New Roman"/>
          <w:b/>
          <w:bCs/>
        </w:rPr>
        <w:t>Figure S7D</w:t>
      </w:r>
      <w:r w:rsidRPr="00584662">
        <w:rPr>
          <w:rFonts w:ascii="Times New Roman" w:hAnsi="Times New Roman" w:cs="Times New Roman"/>
        </w:rPr>
        <w:t xml:space="preserve">), TIM-3( </w:t>
      </w:r>
      <w:r w:rsidRPr="002E69A5">
        <w:rPr>
          <w:rFonts w:ascii="Times New Roman" w:hAnsi="Times New Roman" w:cs="Times New Roman"/>
          <w:b/>
          <w:bCs/>
        </w:rPr>
        <w:t>Figure S7E</w:t>
      </w:r>
      <w:r w:rsidRPr="00584662">
        <w:rPr>
          <w:rFonts w:ascii="Times New Roman" w:hAnsi="Times New Roman" w:cs="Times New Roman"/>
        </w:rPr>
        <w:t xml:space="preserve">), and TIGIT genes( </w:t>
      </w:r>
      <w:r w:rsidRPr="002E69A5">
        <w:rPr>
          <w:rFonts w:ascii="Times New Roman" w:hAnsi="Times New Roman" w:cs="Times New Roman"/>
          <w:b/>
          <w:bCs/>
        </w:rPr>
        <w:t>Figure S7F</w:t>
      </w:r>
      <w:r w:rsidRPr="00584662">
        <w:rPr>
          <w:rFonts w:ascii="Times New Roman" w:hAnsi="Times New Roman" w:cs="Times New Roman"/>
        </w:rPr>
        <w:t>) between high-risk and low-risk groups.</w:t>
      </w:r>
    </w:p>
    <w:sectPr w:rsidR="00B0783F" w:rsidRPr="005846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2CDE47" w14:textId="77777777" w:rsidR="00E91733" w:rsidRDefault="00E91733" w:rsidP="008506FB">
      <w:r>
        <w:separator/>
      </w:r>
    </w:p>
  </w:endnote>
  <w:endnote w:type="continuationSeparator" w:id="0">
    <w:p w14:paraId="7D24DB1B" w14:textId="77777777" w:rsidR="00E91733" w:rsidRDefault="00E91733" w:rsidP="00850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B89E1" w14:textId="77777777" w:rsidR="00E91733" w:rsidRDefault="00E91733" w:rsidP="008506FB">
      <w:r>
        <w:separator/>
      </w:r>
    </w:p>
  </w:footnote>
  <w:footnote w:type="continuationSeparator" w:id="0">
    <w:p w14:paraId="255AF0B5" w14:textId="77777777" w:rsidR="00E91733" w:rsidRDefault="00E91733" w:rsidP="008506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302"/>
    <w:rsid w:val="00137432"/>
    <w:rsid w:val="00174429"/>
    <w:rsid w:val="001E0111"/>
    <w:rsid w:val="002E69A5"/>
    <w:rsid w:val="00302854"/>
    <w:rsid w:val="004850B5"/>
    <w:rsid w:val="00584662"/>
    <w:rsid w:val="00662575"/>
    <w:rsid w:val="007B79FC"/>
    <w:rsid w:val="008506FB"/>
    <w:rsid w:val="00956A59"/>
    <w:rsid w:val="00A457D0"/>
    <w:rsid w:val="00A70CEC"/>
    <w:rsid w:val="00A80B86"/>
    <w:rsid w:val="00B0783F"/>
    <w:rsid w:val="00BD59F6"/>
    <w:rsid w:val="00BF6302"/>
    <w:rsid w:val="00E91733"/>
    <w:rsid w:val="00F27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DE3237"/>
  <w15:chartTrackingRefBased/>
  <w15:docId w15:val="{69063C81-72DA-4E02-84F4-121C716F5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06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06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06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06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4</Pages>
  <Words>221</Words>
  <Characters>1262</Characters>
  <Application>Microsoft Office Word</Application>
  <DocSecurity>0</DocSecurity>
  <Lines>10</Lines>
  <Paragraphs>2</Paragraphs>
  <ScaleCrop>false</ScaleCrop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gaobiao110094@163.com</dc:creator>
  <cp:keywords/>
  <dc:description/>
  <cp:lastModifiedBy>gaobiao110094@163.com</cp:lastModifiedBy>
  <cp:revision>8</cp:revision>
  <dcterms:created xsi:type="dcterms:W3CDTF">2022-10-24T16:18:00Z</dcterms:created>
  <dcterms:modified xsi:type="dcterms:W3CDTF">2022-11-23T12:04:00Z</dcterms:modified>
</cp:coreProperties>
</file>