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5468" w14:textId="4ADDDD3B" w:rsidR="008C2E3B" w:rsidRDefault="00124137" w:rsidP="00CF4A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24137">
        <w:rPr>
          <w:rFonts w:ascii="Times New Roman" w:hAnsi="Times New Roman" w:cs="Times New Roman"/>
          <w:sz w:val="32"/>
          <w:szCs w:val="32"/>
        </w:rPr>
        <w:t>Concerning the Guadalquivir basin, 95% of territory is managed centrally and all infrastructure is interconnected, so that a common tariff should be applied for water users under the same management subsystem</w:t>
      </w:r>
      <w:r w:rsidR="0070014D" w:rsidRPr="00CF4AEA">
        <w:rPr>
          <w:rFonts w:ascii="Times New Roman" w:hAnsi="Times New Roman" w:cs="Times New Roman"/>
          <w:sz w:val="32"/>
          <w:szCs w:val="32"/>
        </w:rPr>
        <w:t>.</w:t>
      </w:r>
    </w:p>
    <w:p w14:paraId="57FED854" w14:textId="77777777" w:rsidR="00CF4AEA" w:rsidRPr="00CF4AEA" w:rsidRDefault="00CF4AEA" w:rsidP="00CF4AEA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4174B8A5" w14:textId="0886A82E" w:rsidR="00CF4AEA" w:rsidRPr="00CF4AEA" w:rsidRDefault="004A50EC" w:rsidP="004A50E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</w:t>
      </w:r>
      <w:r w:rsidRPr="004A50EC">
        <w:rPr>
          <w:rFonts w:ascii="Times New Roman" w:hAnsi="Times New Roman" w:cs="Times New Roman"/>
          <w:sz w:val="32"/>
          <w:szCs w:val="32"/>
        </w:rPr>
        <w:t>mpacts at basin-sector scale differ in terms of reduction of water used, and this caused differences in farmer gross margin as a function of local crop pattern.</w:t>
      </w:r>
    </w:p>
    <w:p w14:paraId="2E5301B1" w14:textId="77777777" w:rsidR="00CF4AEA" w:rsidRPr="00CF4AEA" w:rsidRDefault="00CF4AEA" w:rsidP="00CF4AEA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2B326364" w14:textId="5179EB46" w:rsidR="00CF4AEA" w:rsidRPr="00CF4AEA" w:rsidRDefault="00CF4AEA" w:rsidP="00CF4AEA">
      <w:pPr>
        <w:pStyle w:val="ListParagraph"/>
        <w:numPr>
          <w:ilvl w:val="0"/>
          <w:numId w:val="1"/>
        </w:numPr>
        <w:jc w:val="both"/>
        <w:rPr>
          <w:sz w:val="32"/>
          <w:szCs w:val="32"/>
          <w:lang w:val="en-US"/>
        </w:rPr>
      </w:pPr>
      <w:r w:rsidRPr="00CF4AEA">
        <w:rPr>
          <w:rFonts w:ascii="Times New Roman" w:hAnsi="Times New Roman" w:cs="Times New Roman"/>
          <w:sz w:val="32"/>
          <w:szCs w:val="32"/>
        </w:rPr>
        <w:t>Measures of a versatile nature, which allocate the water resources available in the basin according to the overall profitability of the system, achieve significantly higher optima</w:t>
      </w:r>
      <w:r w:rsidRPr="00CF4AEA">
        <w:rPr>
          <w:rFonts w:ascii="Times New Roman" w:hAnsi="Times New Roman" w:cs="Times New Roman"/>
          <w:sz w:val="32"/>
          <w:szCs w:val="32"/>
          <w:lang w:val="en-US"/>
        </w:rPr>
        <w:t>.</w:t>
      </w:r>
    </w:p>
    <w:sectPr w:rsidR="00CF4AEA" w:rsidRPr="00CF4A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94FFB"/>
    <w:multiLevelType w:val="hybridMultilevel"/>
    <w:tmpl w:val="0E308FE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6251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84D"/>
    <w:rsid w:val="0001784D"/>
    <w:rsid w:val="00124137"/>
    <w:rsid w:val="003D54C6"/>
    <w:rsid w:val="004A50EC"/>
    <w:rsid w:val="0070014D"/>
    <w:rsid w:val="008C2E3B"/>
    <w:rsid w:val="00CF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F5622"/>
  <w15:chartTrackingRefBased/>
  <w15:docId w15:val="{8EF4F3AF-C101-4A03-A63D-C9EC5D7DF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470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Martínez Dalmau</dc:creator>
  <cp:keywords/>
  <dc:description/>
  <cp:lastModifiedBy>Javier Martínez Dalmau</cp:lastModifiedBy>
  <cp:revision>4</cp:revision>
  <dcterms:created xsi:type="dcterms:W3CDTF">2022-11-19T08:18:00Z</dcterms:created>
  <dcterms:modified xsi:type="dcterms:W3CDTF">2022-11-19T08:23:00Z</dcterms:modified>
</cp:coreProperties>
</file>