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616E3" w14:textId="1EC9FEEE" w:rsidR="00C713CA" w:rsidRDefault="00C713CA" w:rsidP="00C713CA">
      <w:pPr>
        <w:spacing w:beforeLines="100" w:before="312" w:afterLines="100" w:after="312" w:line="400" w:lineRule="atLeas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11014779"/>
      <w:r w:rsidRPr="007D3288">
        <w:rPr>
          <w:rFonts w:ascii="Times New Roman" w:hAnsi="Times New Roman" w:cs="Times New Roman"/>
          <w:b/>
          <w:bCs/>
          <w:sz w:val="20"/>
          <w:szCs w:val="20"/>
        </w:rPr>
        <w:t>Supplementary materials</w:t>
      </w:r>
    </w:p>
    <w:p w14:paraId="4645A343" w14:textId="15554A2F" w:rsidR="007D3288" w:rsidRDefault="007D3288" w:rsidP="007D3288">
      <w:pPr>
        <w:spacing w:beforeLines="50" w:before="156" w:afterLines="50" w:after="156"/>
        <w:rPr>
          <w:rFonts w:ascii="Times New Roman" w:hAnsi="Times New Roman" w:cs="Times New Roman"/>
          <w:b/>
          <w:bCs/>
          <w:sz w:val="20"/>
          <w:szCs w:val="20"/>
        </w:rPr>
      </w:pPr>
      <w:r w:rsidRPr="007D3288">
        <w:rPr>
          <w:rFonts w:ascii="Times New Roman" w:hAnsi="Times New Roman" w:cs="Times New Roman"/>
          <w:b/>
          <w:bCs/>
          <w:sz w:val="20"/>
          <w:szCs w:val="20"/>
        </w:rPr>
        <w:t>The radiolabeling process of FAPI</w:t>
      </w:r>
    </w:p>
    <w:p w14:paraId="56453609" w14:textId="77777777" w:rsidR="007D3288" w:rsidRPr="007D3288" w:rsidRDefault="007D3288" w:rsidP="007D3288">
      <w:pPr>
        <w:spacing w:beforeLines="50" w:before="156" w:afterLines="50" w:after="156"/>
        <w:rPr>
          <w:rFonts w:ascii="Times New Roman" w:hAnsi="Times New Roman" w:cs="Times New Roman"/>
          <w:sz w:val="20"/>
          <w:szCs w:val="20"/>
        </w:rPr>
      </w:pPr>
      <w:r w:rsidRPr="007D3288">
        <w:rPr>
          <w:rFonts w:ascii="Times New Roman" w:hAnsi="Times New Roman" w:cs="Times New Roman"/>
          <w:sz w:val="20"/>
          <w:szCs w:val="20"/>
        </w:rPr>
        <w:t xml:space="preserve">The radiolabeling process of FAPI was as follows: (1) </w:t>
      </w:r>
      <w:r w:rsidRPr="007D3288">
        <w:rPr>
          <w:rFonts w:ascii="Times New Roman" w:hAnsi="Times New Roman" w:cs="Times New Roman"/>
          <w:sz w:val="20"/>
          <w:szCs w:val="20"/>
          <w:vertAlign w:val="superscript"/>
        </w:rPr>
        <w:t>68</w:t>
      </w:r>
      <w:r w:rsidRPr="007D3288">
        <w:rPr>
          <w:rFonts w:ascii="Times New Roman" w:hAnsi="Times New Roman" w:cs="Times New Roman"/>
          <w:sz w:val="20"/>
          <w:szCs w:val="20"/>
        </w:rPr>
        <w:t>Ga3+ was eluted from the radionuclide generator into the reaction vessel using 5mL hydrochloric acid (0.05 M); (2) 50g of the DOTA-FAPI precursor was dissolved in 1mL sodium acetate buffer (0.25M), incubated in a reaction container at 95℃ for five minutes, and radiolabeled using a disposable cartridge and tag pack (</w:t>
      </w:r>
      <w:proofErr w:type="spellStart"/>
      <w:r w:rsidRPr="007D3288">
        <w:rPr>
          <w:rFonts w:ascii="Times New Roman" w:hAnsi="Times New Roman" w:cs="Times New Roman"/>
          <w:sz w:val="20"/>
          <w:szCs w:val="20"/>
        </w:rPr>
        <w:t>iTM</w:t>
      </w:r>
      <w:proofErr w:type="spellEnd"/>
      <w:r w:rsidRPr="007D32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3288">
        <w:rPr>
          <w:rFonts w:ascii="Times New Roman" w:hAnsi="Times New Roman" w:cs="Times New Roman"/>
          <w:sz w:val="20"/>
          <w:szCs w:val="20"/>
        </w:rPr>
        <w:t>GmBH</w:t>
      </w:r>
      <w:proofErr w:type="spellEnd"/>
      <w:r w:rsidRPr="007D3288">
        <w:rPr>
          <w:rFonts w:ascii="Times New Roman" w:hAnsi="Times New Roman" w:cs="Times New Roman"/>
          <w:sz w:val="20"/>
          <w:szCs w:val="20"/>
        </w:rPr>
        <w:t xml:space="preserve">, Munich, Germany); (3) the reaction mixture was loaded into SPE SEP-PAK C18 containers (preactivated using 1.5mL ethanol solution and then activated with 4mL of 0.9% sodium chloride solution), and cleaned with 5mL of 0.9% sodium chloride solution. </w:t>
      </w:r>
      <w:r w:rsidRPr="007D3288">
        <w:rPr>
          <w:rFonts w:ascii="Times New Roman" w:hAnsi="Times New Roman" w:cs="Times New Roman"/>
          <w:sz w:val="20"/>
          <w:szCs w:val="20"/>
          <w:vertAlign w:val="superscript"/>
        </w:rPr>
        <w:t>68</w:t>
      </w:r>
      <w:r w:rsidRPr="007D3288">
        <w:rPr>
          <w:rFonts w:ascii="Times New Roman" w:hAnsi="Times New Roman" w:cs="Times New Roman"/>
          <w:sz w:val="20"/>
          <w:szCs w:val="20"/>
        </w:rPr>
        <w:t>Ga-FAPI was eluted with 2mL of 50% (v/v) ethanol in ultrapure water. The final product was a clear and colorless solution with a pH of 4.0-8.0. This solution was diluted with saline and sterilized by filtration into sterile syringes.</w:t>
      </w:r>
    </w:p>
    <w:p w14:paraId="3836CD10" w14:textId="5489404F" w:rsidR="007D3288" w:rsidRPr="007D3288" w:rsidRDefault="007D3288" w:rsidP="007D3288">
      <w:pPr>
        <w:spacing w:beforeLines="50" w:before="156" w:afterLines="50" w:after="156"/>
        <w:rPr>
          <w:rFonts w:ascii="Times New Roman" w:hAnsi="Times New Roman" w:cs="Times New Roman"/>
          <w:b/>
          <w:bCs/>
          <w:sz w:val="20"/>
          <w:szCs w:val="20"/>
        </w:rPr>
      </w:pPr>
      <w:r w:rsidRPr="007D3288">
        <w:rPr>
          <w:rFonts w:ascii="Times New Roman" w:hAnsi="Times New Roman" w:cs="Times New Roman"/>
          <w:b/>
          <w:bCs/>
          <w:sz w:val="20"/>
          <w:szCs w:val="20"/>
        </w:rPr>
        <w:t>Immunohistochemistry</w:t>
      </w:r>
      <w:r w:rsidRPr="007D32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and </w:t>
      </w:r>
      <w:r w:rsidRPr="007D3288">
        <w:rPr>
          <w:rFonts w:ascii="Times New Roman" w:hAnsi="Times New Roman" w:cs="Times New Roman"/>
          <w:b/>
          <w:bCs/>
          <w:sz w:val="20"/>
          <w:szCs w:val="20"/>
        </w:rPr>
        <w:t>Scoring system</w:t>
      </w:r>
    </w:p>
    <w:p w14:paraId="0FD7D8B9" w14:textId="383769D7" w:rsidR="00C713CA" w:rsidRPr="007D3288" w:rsidRDefault="007D3288" w:rsidP="007D3288">
      <w:pPr>
        <w:spacing w:beforeLines="50" w:before="156" w:afterLines="50" w:after="156"/>
        <w:rPr>
          <w:rFonts w:ascii="Times New Roman" w:hAnsi="Times New Roman" w:cs="Times New Roman"/>
          <w:sz w:val="20"/>
          <w:szCs w:val="20"/>
        </w:rPr>
      </w:pPr>
      <w:r w:rsidRPr="007D3288">
        <w:rPr>
          <w:rFonts w:ascii="Times New Roman" w:hAnsi="Times New Roman" w:cs="Times New Roman"/>
          <w:sz w:val="20"/>
          <w:szCs w:val="20"/>
        </w:rPr>
        <w:t>Immunohistochemistry was performed on a 0.5μm thick FFPE tissue section. We utilized 1:100 E1V9V (#66562S; cell signaling technology, USA) as the primary anti-FAP antibody. The slices were pretreated with the buffer substrate at 95℃ for 20 min, followed by incubation with the primary antibody at 4°C overnight. The next day, the secondary antibody (HRP labelled goat anti-rabbit, Aspen, AS-1107, 1:200) was incubated for 45min at room temperature. Definitively, the slices were scanned and digitalized using a Leica digital slide scanner (</w:t>
      </w:r>
      <w:proofErr w:type="spellStart"/>
      <w:r w:rsidRPr="007D3288">
        <w:rPr>
          <w:rFonts w:ascii="Times New Roman" w:hAnsi="Times New Roman" w:cs="Times New Roman"/>
          <w:sz w:val="20"/>
          <w:szCs w:val="20"/>
        </w:rPr>
        <w:t>Aperio</w:t>
      </w:r>
      <w:proofErr w:type="spellEnd"/>
      <w:r w:rsidRPr="007D3288">
        <w:rPr>
          <w:rFonts w:ascii="Times New Roman" w:hAnsi="Times New Roman" w:cs="Times New Roman"/>
          <w:sz w:val="20"/>
          <w:szCs w:val="20"/>
        </w:rPr>
        <w:t xml:space="preserve"> VERSA 8, Germany). Semiquantitative analysis of FAP expression was rated following a scoring system: Ten fields were randomly selected for each case. A comprehensive score was given according to the percentage of positive cells under the microscope and the staining intensity. (1) The percentage of pigmented cells in the cell count &lt; 5% was 0 points, 5%-25% was 1 point, 26%-50% was 2 points, 51%-75% was 3 points and &gt; 75% was 4 points. (2) The staining intensity was 1 point for light yellow, 2 points for brown-yellow, and 3 points for tan. (3) When the two scores were multiplied, the positive grade was: 0 was negative (-), 1-4 was weakly positive (+), 5-8 was positive (++), and 9-12 was strong positive (+++). Tumor cells and stromal cells were assessed for semiquantitative analysis.</w:t>
      </w:r>
      <w:r w:rsidR="00C713CA" w:rsidRPr="007D3288">
        <w:rPr>
          <w:rFonts w:ascii="Times New Roman" w:hAnsi="Times New Roman" w:cs="Times New Roman"/>
          <w:color w:val="FF0000"/>
          <w:sz w:val="22"/>
        </w:rPr>
        <w:t xml:space="preserve"> </w:t>
      </w:r>
    </w:p>
    <w:bookmarkEnd w:id="0"/>
    <w:p w14:paraId="6AF2032E" w14:textId="77777777" w:rsidR="00C33BCB" w:rsidRPr="00C713CA" w:rsidRDefault="00C33BCB" w:rsidP="00C713CA"/>
    <w:sectPr w:rsidR="00C33BCB" w:rsidRPr="00C713CA" w:rsidSect="008B1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9ABAE" w14:textId="77777777" w:rsidR="000353CE" w:rsidRDefault="000353CE" w:rsidP="009810D1">
      <w:r>
        <w:separator/>
      </w:r>
    </w:p>
  </w:endnote>
  <w:endnote w:type="continuationSeparator" w:id="0">
    <w:p w14:paraId="2A15035F" w14:textId="77777777" w:rsidR="000353CE" w:rsidRDefault="000353CE" w:rsidP="0098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722D9" w14:textId="77777777" w:rsidR="000353CE" w:rsidRDefault="000353CE" w:rsidP="009810D1">
      <w:r>
        <w:separator/>
      </w:r>
    </w:p>
  </w:footnote>
  <w:footnote w:type="continuationSeparator" w:id="0">
    <w:p w14:paraId="7FB87765" w14:textId="77777777" w:rsidR="000353CE" w:rsidRDefault="000353CE" w:rsidP="00981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xNrY0N7I0tjA2MDZS0lEKTi0uzszPAykwrQUAy/rLDywAAAA="/>
  </w:docVars>
  <w:rsids>
    <w:rsidRoot w:val="00A53F25"/>
    <w:rsid w:val="000353CE"/>
    <w:rsid w:val="004A075B"/>
    <w:rsid w:val="004B15D6"/>
    <w:rsid w:val="00757E09"/>
    <w:rsid w:val="007669A5"/>
    <w:rsid w:val="007D3288"/>
    <w:rsid w:val="009810D1"/>
    <w:rsid w:val="00A53F25"/>
    <w:rsid w:val="00C33BCB"/>
    <w:rsid w:val="00C713CA"/>
    <w:rsid w:val="00CA3E51"/>
    <w:rsid w:val="00DF60CA"/>
    <w:rsid w:val="00E0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60B05"/>
  <w15:chartTrackingRefBased/>
  <w15:docId w15:val="{6DF71814-2D0B-4D91-B845-3A0E154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3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10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1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10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jinghua</dc:creator>
  <cp:keywords/>
  <dc:description/>
  <cp:lastModifiedBy>li jinghua</cp:lastModifiedBy>
  <cp:revision>6</cp:revision>
  <dcterms:created xsi:type="dcterms:W3CDTF">2022-10-05T08:59:00Z</dcterms:created>
  <dcterms:modified xsi:type="dcterms:W3CDTF">2022-11-11T10:19:00Z</dcterms:modified>
</cp:coreProperties>
</file>