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7072FE" w:rsidRDefault="007072FE">
      <w:pPr>
        <w:spacing w:line="480" w:lineRule="auto"/>
        <w:rPr>
          <w:rFonts w:ascii="Times New Roman" w:eastAsia="Times New Roman" w:hAnsi="Times New Roman" w:cs="Times New Roman"/>
        </w:rPr>
      </w:pPr>
    </w:p>
    <w:p w14:paraId="00000003" w14:textId="450A623F" w:rsidR="007072FE" w:rsidRDefault="00000000" w:rsidP="00A177BD">
      <w:pPr>
        <w:spacing w:line="480" w:lineRule="auto"/>
        <w:rPr>
          <w:rFonts w:ascii="Times New Roman" w:eastAsia="Times New Roman" w:hAnsi="Times New Roman" w:cs="Times New Roman"/>
        </w:rPr>
      </w:pPr>
      <w:r>
        <w:rPr>
          <w:rFonts w:ascii="Times New Roman" w:eastAsia="Times New Roman" w:hAnsi="Times New Roman" w:cs="Times New Roman"/>
          <w:b/>
        </w:rPr>
        <w:t>SUPPLEMENTAL METHODS</w:t>
      </w:r>
      <w:r w:rsidR="00A177BD">
        <w:rPr>
          <w:rFonts w:ascii="Times New Roman" w:eastAsia="Times New Roman" w:hAnsi="Times New Roman" w:cs="Times New Roman"/>
          <w:b/>
        </w:rPr>
        <w:t>:</w:t>
      </w:r>
    </w:p>
    <w:p w14:paraId="5F2261AF" w14:textId="77777777" w:rsidR="00A177BD" w:rsidRPr="00A177BD" w:rsidRDefault="00A177BD" w:rsidP="00A177BD">
      <w:pPr>
        <w:spacing w:line="480" w:lineRule="auto"/>
        <w:rPr>
          <w:rFonts w:ascii="Times New Roman" w:eastAsia="Times New Roman" w:hAnsi="Times New Roman" w:cs="Times New Roman"/>
        </w:rPr>
      </w:pPr>
    </w:p>
    <w:p w14:paraId="00000004" w14:textId="77777777" w:rsidR="007072FE" w:rsidRDefault="00000000">
      <w:pPr>
        <w:spacing w:line="480" w:lineRule="auto"/>
        <w:rPr>
          <w:rFonts w:ascii="Times New Roman" w:eastAsia="Times New Roman" w:hAnsi="Times New Roman" w:cs="Times New Roman"/>
        </w:rPr>
      </w:pPr>
      <w:r>
        <w:rPr>
          <w:rFonts w:ascii="Times New Roman" w:eastAsia="Times New Roman" w:hAnsi="Times New Roman" w:cs="Times New Roman"/>
          <w:b/>
        </w:rPr>
        <w:t xml:space="preserve">Neuroimaging Acquisition and Processing for </w:t>
      </w:r>
      <w:r>
        <w:rPr>
          <w:rFonts w:ascii="Times New Roman" w:eastAsia="Times New Roman" w:hAnsi="Times New Roman" w:cs="Times New Roman"/>
          <w:b/>
          <w:i/>
        </w:rPr>
        <w:t>Imaging Phenotypes</w:t>
      </w:r>
    </w:p>
    <w:p w14:paraId="00000005" w14:textId="77777777" w:rsidR="007072FE" w:rsidRDefault="00000000">
      <w:pPr>
        <w:spacing w:line="480" w:lineRule="auto"/>
        <w:jc w:val="both"/>
        <w:rPr>
          <w:rFonts w:ascii="Times New Roman" w:eastAsia="Times New Roman" w:hAnsi="Times New Roman" w:cs="Times New Roman"/>
        </w:rPr>
      </w:pPr>
      <w:r>
        <w:rPr>
          <w:rFonts w:ascii="Times New Roman" w:eastAsia="Times New Roman" w:hAnsi="Times New Roman" w:cs="Times New Roman"/>
        </w:rPr>
        <w:t>Imaging data from the baseline assessment of ABCD of individuals from European descent  are available for 5556 out of 5560 participants, out of the 11,556 usable brain scans. More details on the description of the imaging acquisition procedures, processing and analysis methodology in ABCD can be found elsewhere (Casey et al. 2018; Hagler et al. 2019). Briefly, 1mm isotropic T1-weighted structural images were obtained via 3T MRI scanners (Siemens, Phillips, and GE) using either a 32- or 64-channel head-and-neck coil and completed T1-weighted and T2-weighted structural scans (1mm isotropic). MRI scan protocols were harmonized across the three MRI vendor platforms to minimize variability. Real-time motion detection and correction was implemented to mitigate the influence of head motion. Hagler et al. (2019) provides a comprehensive description of the quality-control measures conducted on the processed imaging data.</w:t>
      </w:r>
    </w:p>
    <w:p w14:paraId="00000006" w14:textId="77777777" w:rsidR="007072FE" w:rsidRDefault="007072FE">
      <w:pPr>
        <w:spacing w:line="480" w:lineRule="auto"/>
        <w:jc w:val="both"/>
        <w:rPr>
          <w:rFonts w:ascii="Times New Roman" w:eastAsia="Times New Roman" w:hAnsi="Times New Roman" w:cs="Times New Roman"/>
          <w:b/>
        </w:rPr>
      </w:pPr>
    </w:p>
    <w:p w14:paraId="00000007" w14:textId="77777777" w:rsidR="007072FE" w:rsidRDefault="00000000">
      <w:pPr>
        <w:spacing w:line="480" w:lineRule="auto"/>
        <w:jc w:val="both"/>
        <w:rPr>
          <w:rFonts w:ascii="Times New Roman" w:eastAsia="Times New Roman" w:hAnsi="Times New Roman" w:cs="Times New Roman"/>
        </w:rPr>
      </w:pPr>
      <w:r>
        <w:rPr>
          <w:rFonts w:ascii="Times New Roman" w:eastAsia="Times New Roman" w:hAnsi="Times New Roman" w:cs="Times New Roman"/>
          <w:b/>
        </w:rPr>
        <w:t>Structural MRI Processing</w:t>
      </w:r>
    </w:p>
    <w:p w14:paraId="00000008" w14:textId="77777777" w:rsidR="007072FE" w:rsidRDefault="00000000">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rPr>
        <w:t xml:space="preserve">For structural MRI (sMRI) metrics, structural neuroimaging processing was completed using FreeSurfer version 5.3.0 through standardized processing pipelines (Hagler et al. 2019). Participants that did not pass FreeSurfer Quality Control measure (i.e., at least one T1 scan that passed all quality control metrics) were excluded from analyses (n= 69). Cortical reconstruction and volumetric segmentation </w:t>
      </w:r>
      <w:proofErr w:type="gramStart"/>
      <w:r>
        <w:rPr>
          <w:rFonts w:ascii="Times New Roman" w:eastAsia="Times New Roman" w:hAnsi="Times New Roman" w:cs="Times New Roman"/>
        </w:rPr>
        <w:t>was</w:t>
      </w:r>
      <w:proofErr w:type="gramEnd"/>
      <w:r>
        <w:rPr>
          <w:rFonts w:ascii="Times New Roman" w:eastAsia="Times New Roman" w:hAnsi="Times New Roman" w:cs="Times New Roman"/>
        </w:rPr>
        <w:t xml:space="preserve"> performed by the ABCD Study® Data Acquisition and Integration Core using the FreeSurfer image analysis suite (http://surfer.nmr.mgh.harvard.edu/). This pre-processing includes removal of non-brain tissue using a hybrid watershed/surface deformation procedure (Ségonne et al. 2004), automated Talairach transformation, segmentation of the subcortical white matter and deep gray matter volumetric structures, intensity normalization, tessellation of the gray/white matter boundary, automated topology correction, and surface deformation following intensity gradients (Hagler et al. 2019). Images were registered to the Desikan atlas, which was based on individual cortical folding patterns to match cortical geometry across </w:t>
      </w:r>
      <w:r>
        <w:rPr>
          <w:rFonts w:ascii="Times New Roman" w:eastAsia="Times New Roman" w:hAnsi="Times New Roman" w:cs="Times New Roman"/>
        </w:rPr>
        <w:lastRenderedPageBreak/>
        <w:t xml:space="preserve">subjects. The cerebral cortex was parcellated into 34 regions per hemisphere based on the gyral and sulcal structure. For the imaging analyses, cortical gray matter volume, thickness, and surface area, and total cerebral white matter volume aligned to the Desikan atlas were extracted from ABCD data release 3.0. Seventeen global metrics were analyzed first and included total intracranial and whole brain volumes; total and bilateral cortical volume, surface area, mean cortical thickness; total supratentorial volume; total subcortical gray matter volume; and bilateral cerebral white matter volume. </w:t>
      </w:r>
      <w:r>
        <w:rPr>
          <w:rFonts w:ascii="Times New Roman" w:eastAsia="Times New Roman" w:hAnsi="Times New Roman" w:cs="Times New Roman"/>
          <w:sz w:val="24"/>
          <w:szCs w:val="24"/>
        </w:rPr>
        <w:t>Only sMRI data that passed these QC tests (n=5,310) was retained.</w:t>
      </w:r>
    </w:p>
    <w:p w14:paraId="00000009" w14:textId="77777777" w:rsidR="007072FE" w:rsidRDefault="007072FE">
      <w:pPr>
        <w:spacing w:line="480" w:lineRule="auto"/>
        <w:rPr>
          <w:rFonts w:ascii="Times New Roman" w:eastAsia="Times New Roman" w:hAnsi="Times New Roman" w:cs="Times New Roman"/>
          <w:b/>
          <w:i/>
        </w:rPr>
      </w:pPr>
    </w:p>
    <w:p w14:paraId="0000000A" w14:textId="77777777" w:rsidR="007072FE"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b/>
        </w:rPr>
        <w:t>Diffusion Weighted Imaging Processing</w:t>
      </w:r>
    </w:p>
    <w:p w14:paraId="0000000B" w14:textId="77777777" w:rsidR="007072FE" w:rsidRDefault="00000000">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rPr>
        <w:t>diffusion MRI (dMRI) metrics included mean diffusivity (MD) and fractional anisotropy (FA) metrics. dMRI metrics were calculated with a linear estimation approach with log-transformed diffusion-weighted signals (Basser et al. 1994). To create MD and FA metrics, first, tensor matrices were diagonalized using singular value decomposition, resulting in three eigenvectors and three corresponding eigenvalues. FA is derived from the eigenvalues (Basser and Pierpaoli 1996). MD is derived from the mean of the eigenvalues. Major white matter tracts are labeled using AtlasTrack, a probabilistic atlas-based method for automated segmentation of white matter fiber tracts (Hagler et al. 2009); 16 tracks were used in our analysis. All analyses including dMRI metrics included mean motion, fmax and fmin as additional covariates.</w:t>
      </w:r>
      <w:r>
        <w:rPr>
          <w:rFonts w:ascii="Times New Roman" w:eastAsia="Times New Roman" w:hAnsi="Times New Roman" w:cs="Times New Roman"/>
          <w:sz w:val="24"/>
          <w:szCs w:val="24"/>
        </w:rPr>
        <w:t xml:space="preserve"> Only dMRI data that passed QC tests (n=4,924) was retained.</w:t>
      </w:r>
    </w:p>
    <w:p w14:paraId="0000000C" w14:textId="77777777" w:rsidR="007072FE" w:rsidRDefault="007072FE">
      <w:pPr>
        <w:spacing w:line="480" w:lineRule="auto"/>
        <w:rPr>
          <w:rFonts w:ascii="Times New Roman" w:eastAsia="Times New Roman" w:hAnsi="Times New Roman" w:cs="Times New Roman"/>
          <w:b/>
        </w:rPr>
      </w:pPr>
    </w:p>
    <w:p w14:paraId="0000000D" w14:textId="77777777" w:rsidR="007072FE"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b/>
        </w:rPr>
        <w:t>RSFC.</w:t>
      </w:r>
    </w:p>
    <w:p w14:paraId="0000000E" w14:textId="77777777" w:rsidR="007072FE" w:rsidRDefault="00000000">
      <w:pPr>
        <w:spacing w:line="480" w:lineRule="auto"/>
        <w:jc w:val="both"/>
        <w:rPr>
          <w:rFonts w:ascii="Times New Roman" w:eastAsia="Times New Roman" w:hAnsi="Times New Roman" w:cs="Times New Roman"/>
        </w:rPr>
      </w:pPr>
      <w:r>
        <w:rPr>
          <w:rFonts w:ascii="Times New Roman" w:eastAsia="Times New Roman" w:hAnsi="Times New Roman" w:cs="Times New Roman"/>
        </w:rPr>
        <w:t>Resting state functional connectivity (rs-fMRI) metrics were also included in our analysis. For rs-fMRI data collection, participants completed four 5-minute resting-state BOLD scans, with their eyes open and fixated on a crosshair. Resting state scans were acquired in the axial plane using an EPI sequence. Other resting-state image parameters varied by 3T scanner and have been previously detailed (</w:t>
      </w:r>
      <w:hyperlink r:id="rId6">
        <w:r>
          <w:rPr>
            <w:rFonts w:ascii="Times New Roman" w:eastAsia="Times New Roman" w:hAnsi="Times New Roman" w:cs="Times New Roman"/>
            <w:color w:val="1155CC"/>
            <w:u w:val="single"/>
          </w:rPr>
          <w:t>https://abcdstudy.org/images/Protocol_Imaging_Sequences.pdf</w:t>
        </w:r>
      </w:hyperlink>
      <w:r>
        <w:rPr>
          <w:rFonts w:ascii="Times New Roman" w:eastAsia="Times New Roman" w:hAnsi="Times New Roman" w:cs="Times New Roman"/>
        </w:rPr>
        <w:t>) (Casey et al. 2018).</w:t>
      </w:r>
    </w:p>
    <w:p w14:paraId="0000000F" w14:textId="77777777" w:rsidR="007072FE" w:rsidRDefault="00000000">
      <w:pPr>
        <w:spacing w:line="480" w:lineRule="auto"/>
        <w:ind w:firstLine="720"/>
        <w:jc w:val="both"/>
        <w:rPr>
          <w:rFonts w:ascii="Times New Roman" w:eastAsia="Times New Roman" w:hAnsi="Times New Roman" w:cs="Times New Roman"/>
        </w:rPr>
      </w:pPr>
      <w:r>
        <w:rPr>
          <w:rFonts w:ascii="Times New Roman" w:eastAsia="Times New Roman" w:hAnsi="Times New Roman" w:cs="Times New Roman"/>
        </w:rPr>
        <w:lastRenderedPageBreak/>
        <w:t xml:space="preserve">A data analysis pipeline, using the Multi-Model Pressing Stress software package, was created to analyze RSFC data (Fair et al. 2020). For motion correction, motion regression included six parameters plus their derivatives and squares. Only frames with FD&lt;0.3mm were included in the regression. Additionally, all models examining rs-fMRI metrics included average motion. Pairwise correlations were examined for ROIs within functionally-defined parcellations (i.e., Gordon networks (Gordon et al. 2016)). The Fisher Z-transform of the correlation values were examined within each of the 13 Gordon networks and 156 additional between-network rs-fMRI connections. </w:t>
      </w:r>
      <w:r>
        <w:rPr>
          <w:rFonts w:ascii="Times New Roman" w:eastAsia="Times New Roman" w:hAnsi="Times New Roman" w:cs="Times New Roman"/>
          <w:sz w:val="24"/>
          <w:szCs w:val="24"/>
        </w:rPr>
        <w:t>Only rs-fMRI data that passed QC tests (n=5,255) was retained.</w:t>
      </w:r>
    </w:p>
    <w:p w14:paraId="00000010" w14:textId="27335D2E" w:rsidR="007072FE" w:rsidRDefault="007072FE">
      <w:pPr>
        <w:rPr>
          <w:b/>
          <w:bCs/>
        </w:rPr>
      </w:pPr>
    </w:p>
    <w:p w14:paraId="788A6741" w14:textId="70A815A2" w:rsidR="0047473A" w:rsidRDefault="0047473A">
      <w:pPr>
        <w:rPr>
          <w:b/>
          <w:bCs/>
        </w:rPr>
      </w:pPr>
    </w:p>
    <w:p w14:paraId="7B52CCC7" w14:textId="3286E1E9" w:rsidR="0047473A" w:rsidRDefault="0047473A">
      <w:pPr>
        <w:rPr>
          <w:b/>
          <w:bCs/>
        </w:rPr>
      </w:pPr>
    </w:p>
    <w:p w14:paraId="7B95659B" w14:textId="2D67F3D4" w:rsidR="0047473A" w:rsidRDefault="0047473A">
      <w:pPr>
        <w:rPr>
          <w:b/>
          <w:bCs/>
        </w:rPr>
      </w:pPr>
    </w:p>
    <w:p w14:paraId="0801E40F" w14:textId="4B96D755" w:rsidR="0047473A" w:rsidRDefault="0047473A">
      <w:pPr>
        <w:rPr>
          <w:b/>
          <w:bCs/>
        </w:rPr>
      </w:pPr>
    </w:p>
    <w:p w14:paraId="74CFC772" w14:textId="62234C02" w:rsidR="0047473A" w:rsidRDefault="0047473A">
      <w:pPr>
        <w:rPr>
          <w:b/>
          <w:bCs/>
        </w:rPr>
      </w:pPr>
    </w:p>
    <w:p w14:paraId="7F27E2A2" w14:textId="382E4EFF" w:rsidR="0047473A" w:rsidRDefault="0047473A">
      <w:pPr>
        <w:rPr>
          <w:b/>
          <w:bCs/>
        </w:rPr>
      </w:pPr>
    </w:p>
    <w:p w14:paraId="63996713" w14:textId="0F1426F6" w:rsidR="0047473A" w:rsidRDefault="0047473A">
      <w:pPr>
        <w:rPr>
          <w:b/>
          <w:bCs/>
        </w:rPr>
      </w:pPr>
    </w:p>
    <w:p w14:paraId="132763CB" w14:textId="692C0D9A" w:rsidR="0047473A" w:rsidRDefault="0047473A">
      <w:pPr>
        <w:rPr>
          <w:b/>
          <w:bCs/>
        </w:rPr>
      </w:pPr>
    </w:p>
    <w:p w14:paraId="5A12C940" w14:textId="1DBF8334" w:rsidR="0047473A" w:rsidRDefault="0047473A">
      <w:pPr>
        <w:rPr>
          <w:b/>
          <w:bCs/>
        </w:rPr>
      </w:pPr>
    </w:p>
    <w:p w14:paraId="57192B65" w14:textId="7BA2A2CC" w:rsidR="0047473A" w:rsidRDefault="0047473A">
      <w:pPr>
        <w:rPr>
          <w:b/>
          <w:bCs/>
        </w:rPr>
      </w:pPr>
    </w:p>
    <w:p w14:paraId="294C5589" w14:textId="707A321F" w:rsidR="0047473A" w:rsidRDefault="0047473A">
      <w:pPr>
        <w:rPr>
          <w:b/>
          <w:bCs/>
        </w:rPr>
      </w:pPr>
    </w:p>
    <w:p w14:paraId="1AE1C8CC" w14:textId="62E1058F" w:rsidR="0047473A" w:rsidRDefault="0047473A">
      <w:pPr>
        <w:rPr>
          <w:b/>
          <w:bCs/>
        </w:rPr>
      </w:pPr>
    </w:p>
    <w:p w14:paraId="6D9F3BC7" w14:textId="10C532AA" w:rsidR="0047473A" w:rsidRDefault="0047473A">
      <w:pPr>
        <w:rPr>
          <w:b/>
          <w:bCs/>
        </w:rPr>
      </w:pPr>
    </w:p>
    <w:p w14:paraId="7835507D" w14:textId="305DB61C" w:rsidR="0047473A" w:rsidRDefault="0047473A">
      <w:pPr>
        <w:rPr>
          <w:b/>
          <w:bCs/>
        </w:rPr>
      </w:pPr>
    </w:p>
    <w:p w14:paraId="16201CD4" w14:textId="68FE9D85" w:rsidR="0047473A" w:rsidRDefault="0047473A">
      <w:pPr>
        <w:rPr>
          <w:b/>
          <w:bCs/>
        </w:rPr>
      </w:pPr>
    </w:p>
    <w:p w14:paraId="0AEDF37A" w14:textId="65A241F8" w:rsidR="0047473A" w:rsidRDefault="0047473A">
      <w:pPr>
        <w:rPr>
          <w:b/>
          <w:bCs/>
        </w:rPr>
      </w:pPr>
    </w:p>
    <w:p w14:paraId="1CC9BF35" w14:textId="02B90E41" w:rsidR="0047473A" w:rsidRDefault="0047473A">
      <w:pPr>
        <w:rPr>
          <w:b/>
          <w:bCs/>
        </w:rPr>
      </w:pPr>
    </w:p>
    <w:p w14:paraId="1064775B" w14:textId="7943AA2F" w:rsidR="0047473A" w:rsidRDefault="0047473A">
      <w:pPr>
        <w:rPr>
          <w:b/>
          <w:bCs/>
        </w:rPr>
      </w:pPr>
    </w:p>
    <w:p w14:paraId="33E4D2E6" w14:textId="6C7B84EA" w:rsidR="0047473A" w:rsidRDefault="0047473A">
      <w:pPr>
        <w:rPr>
          <w:b/>
          <w:bCs/>
        </w:rPr>
      </w:pPr>
    </w:p>
    <w:p w14:paraId="59A6EA29" w14:textId="7372091F" w:rsidR="0047473A" w:rsidRDefault="0047473A">
      <w:pPr>
        <w:rPr>
          <w:b/>
          <w:bCs/>
        </w:rPr>
      </w:pPr>
    </w:p>
    <w:p w14:paraId="78D4EF7B" w14:textId="1BF44064" w:rsidR="0047473A" w:rsidRDefault="0047473A">
      <w:pPr>
        <w:rPr>
          <w:b/>
          <w:bCs/>
        </w:rPr>
      </w:pPr>
    </w:p>
    <w:p w14:paraId="0456F5CD" w14:textId="1720792A" w:rsidR="0047473A" w:rsidRDefault="0047473A">
      <w:pPr>
        <w:rPr>
          <w:b/>
          <w:bCs/>
        </w:rPr>
      </w:pPr>
    </w:p>
    <w:p w14:paraId="53D502DE" w14:textId="2DDBEAD9" w:rsidR="0047473A" w:rsidRDefault="0047473A">
      <w:pPr>
        <w:rPr>
          <w:b/>
          <w:bCs/>
        </w:rPr>
      </w:pPr>
    </w:p>
    <w:p w14:paraId="68CD4565" w14:textId="25EC273C" w:rsidR="0047473A" w:rsidRDefault="0047473A">
      <w:pPr>
        <w:rPr>
          <w:b/>
          <w:bCs/>
        </w:rPr>
      </w:pPr>
    </w:p>
    <w:p w14:paraId="6FA9DFB7" w14:textId="62F87527" w:rsidR="0047473A" w:rsidRDefault="0047473A">
      <w:pPr>
        <w:rPr>
          <w:b/>
          <w:bCs/>
        </w:rPr>
      </w:pPr>
    </w:p>
    <w:p w14:paraId="70B334CD" w14:textId="25FDA24C" w:rsidR="0047473A" w:rsidRDefault="0047473A">
      <w:pPr>
        <w:rPr>
          <w:b/>
          <w:bCs/>
        </w:rPr>
      </w:pPr>
    </w:p>
    <w:p w14:paraId="0E4800F9" w14:textId="7B5A0F3E" w:rsidR="0047473A" w:rsidRDefault="0047473A">
      <w:pPr>
        <w:rPr>
          <w:b/>
          <w:bCs/>
        </w:rPr>
      </w:pPr>
    </w:p>
    <w:p w14:paraId="4907C5F8" w14:textId="4A428C17" w:rsidR="0047473A" w:rsidRDefault="0047473A">
      <w:pPr>
        <w:rPr>
          <w:b/>
          <w:bCs/>
        </w:rPr>
      </w:pPr>
    </w:p>
    <w:p w14:paraId="760535C1" w14:textId="40EC206E" w:rsidR="0047473A" w:rsidRDefault="0047473A">
      <w:pPr>
        <w:rPr>
          <w:b/>
          <w:bCs/>
        </w:rPr>
      </w:pPr>
    </w:p>
    <w:p w14:paraId="3DA4E46B" w14:textId="285EA219" w:rsidR="0047473A" w:rsidRPr="0047473A" w:rsidRDefault="0047473A">
      <w:pPr>
        <w:rPr>
          <w:b/>
          <w:bCs/>
        </w:rPr>
      </w:pPr>
      <w:r>
        <w:rPr>
          <w:b/>
          <w:bCs/>
        </w:rPr>
        <w:lastRenderedPageBreak/>
        <w:t>References:</w:t>
      </w:r>
    </w:p>
    <w:p w14:paraId="00000011" w14:textId="77777777" w:rsidR="007072FE" w:rsidRDefault="00000000">
      <w:pPr>
        <w:spacing w:line="240" w:lineRule="auto"/>
        <w:ind w:left="720" w:hanging="720"/>
      </w:pPr>
      <w:r>
        <w:t>Basser PJ, Mattiello J, Lebihan D (1994) Estimation of the Effective Self-Diffusion Tensor from the NMR Spin Echo. J Magn Reson B 103:247–254. https://doi.org/10.1006/jmrb.1994.1037</w:t>
      </w:r>
    </w:p>
    <w:p w14:paraId="00000012" w14:textId="77777777" w:rsidR="007072FE" w:rsidRDefault="00000000">
      <w:pPr>
        <w:widowControl w:val="0"/>
        <w:pBdr>
          <w:top w:val="nil"/>
          <w:left w:val="nil"/>
          <w:bottom w:val="nil"/>
          <w:right w:val="nil"/>
          <w:between w:val="nil"/>
        </w:pBdr>
        <w:spacing w:line="240" w:lineRule="auto"/>
        <w:ind w:left="720" w:hanging="720"/>
      </w:pPr>
      <w:r>
        <w:t>Basser PJ, Pierpaoli C (1996) Microstructural and physiological features of tissues elucidated by quantitative-diffusion-tensor MRI. J Magn Reson B 111:209–219. https://doi.org/10.1006/jmrb.1996.0086</w:t>
      </w:r>
    </w:p>
    <w:p w14:paraId="00000013" w14:textId="77777777" w:rsidR="007072FE" w:rsidRDefault="00000000">
      <w:pPr>
        <w:widowControl w:val="0"/>
        <w:pBdr>
          <w:top w:val="nil"/>
          <w:left w:val="nil"/>
          <w:bottom w:val="nil"/>
          <w:right w:val="nil"/>
          <w:between w:val="nil"/>
        </w:pBdr>
        <w:spacing w:line="240" w:lineRule="auto"/>
        <w:ind w:left="720" w:hanging="720"/>
      </w:pPr>
      <w:r>
        <w:t>Casey BJ, Cannonier T, Conley MI, et al (2018) The Adolescent Brain Cognitive Development (ABCD) study: Imaging acquisition across 21 sites. Dev Cogn Neurosci 32:43–54. https://doi.org/10.1016/j.dcn.2018.03.001</w:t>
      </w:r>
    </w:p>
    <w:p w14:paraId="00000014" w14:textId="77777777" w:rsidR="007072FE" w:rsidRDefault="00000000">
      <w:pPr>
        <w:widowControl w:val="0"/>
        <w:pBdr>
          <w:top w:val="nil"/>
          <w:left w:val="nil"/>
          <w:bottom w:val="nil"/>
          <w:right w:val="nil"/>
          <w:between w:val="nil"/>
        </w:pBdr>
        <w:spacing w:line="240" w:lineRule="auto"/>
        <w:ind w:left="720" w:hanging="720"/>
      </w:pPr>
      <w:r>
        <w:t>Fair DA, Miranda-Dominguez O, Snyder AZ, et al (2020) Correction of respiratory artifacts in MRI head motion estimates. NeuroImage 208:116400. https://doi.org/10.1016/j.neuroimage.2019.116400</w:t>
      </w:r>
    </w:p>
    <w:p w14:paraId="00000015" w14:textId="77777777" w:rsidR="007072FE" w:rsidRDefault="00000000">
      <w:pPr>
        <w:widowControl w:val="0"/>
        <w:pBdr>
          <w:top w:val="nil"/>
          <w:left w:val="nil"/>
          <w:bottom w:val="nil"/>
          <w:right w:val="nil"/>
          <w:between w:val="nil"/>
        </w:pBdr>
        <w:spacing w:line="240" w:lineRule="auto"/>
        <w:ind w:left="720" w:hanging="720"/>
      </w:pPr>
      <w:r>
        <w:t>Gordon EM, Laumann TO, Adeyemo B, et al (2016) Generation and Evaluation of a Cortical Area Parcellation from Resting-State Correlations. Cereb Cortex N Y N 1991 26:288–303. https://doi.org/10.1093/cercor/bhu239</w:t>
      </w:r>
    </w:p>
    <w:p w14:paraId="00000016" w14:textId="77777777" w:rsidR="007072FE" w:rsidRDefault="00000000">
      <w:pPr>
        <w:widowControl w:val="0"/>
        <w:pBdr>
          <w:top w:val="nil"/>
          <w:left w:val="nil"/>
          <w:bottom w:val="nil"/>
          <w:right w:val="nil"/>
          <w:between w:val="nil"/>
        </w:pBdr>
        <w:spacing w:line="240" w:lineRule="auto"/>
        <w:ind w:left="720" w:hanging="720"/>
      </w:pPr>
      <w:r>
        <w:t>Hagler DJ, Ahmadi ME, Kuperman J, et al (2009) Automated white-matter tractography using a probabilistic diffusion tensor atlas: Application to temporal lobe epilepsy. Hum Brain Mapp 30:1535–1547. https://doi.org/10.1002/hbm.20619</w:t>
      </w:r>
    </w:p>
    <w:p w14:paraId="00000017" w14:textId="77777777" w:rsidR="007072FE" w:rsidRDefault="00000000">
      <w:pPr>
        <w:widowControl w:val="0"/>
        <w:pBdr>
          <w:top w:val="nil"/>
          <w:left w:val="nil"/>
          <w:bottom w:val="nil"/>
          <w:right w:val="nil"/>
          <w:between w:val="nil"/>
        </w:pBdr>
        <w:spacing w:line="240" w:lineRule="auto"/>
        <w:ind w:left="720" w:hanging="720"/>
      </w:pPr>
      <w:r>
        <w:t>Hagler DJ, Hatton S, Cornejo MD, et al (2019) Image processing and analysis methods for the Adolescent Brain Cognitive Development Study. NeuroImage 202:116091. https://doi.org/10.1016/j.neuroimage.2019.116091</w:t>
      </w:r>
    </w:p>
    <w:p w14:paraId="00000018" w14:textId="77777777" w:rsidR="007072FE" w:rsidRDefault="00000000">
      <w:pPr>
        <w:widowControl w:val="0"/>
        <w:pBdr>
          <w:top w:val="nil"/>
          <w:left w:val="nil"/>
          <w:bottom w:val="nil"/>
          <w:right w:val="nil"/>
          <w:between w:val="nil"/>
        </w:pBdr>
        <w:spacing w:line="240" w:lineRule="auto"/>
        <w:ind w:left="720" w:hanging="720"/>
      </w:pPr>
      <w:r>
        <w:t>Ségonne F, Dale AM, Busa E, et al (2004) A hybrid approach to the skull stripping problem in MRI. NeuroImage 22:1060–1075. https://doi.org/10.1016/j.neuroimage.2004.03.032</w:t>
      </w:r>
    </w:p>
    <w:sectPr w:rsidR="007072FE">
      <w:footerReference w:type="even" r:id="rId7"/>
      <w:foot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B50607" w14:textId="77777777" w:rsidR="001618FB" w:rsidRDefault="001618FB" w:rsidP="00B55997">
      <w:pPr>
        <w:spacing w:line="240" w:lineRule="auto"/>
      </w:pPr>
      <w:r>
        <w:separator/>
      </w:r>
    </w:p>
  </w:endnote>
  <w:endnote w:type="continuationSeparator" w:id="0">
    <w:p w14:paraId="1100F816" w14:textId="77777777" w:rsidR="001618FB" w:rsidRDefault="001618FB" w:rsidP="00B5599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44847379"/>
      <w:docPartObj>
        <w:docPartGallery w:val="Page Numbers (Bottom of Page)"/>
        <w:docPartUnique/>
      </w:docPartObj>
    </w:sdtPr>
    <w:sdtContent>
      <w:p w14:paraId="5E7573DF" w14:textId="09FE1029" w:rsidR="00B55997" w:rsidRDefault="00B55997" w:rsidP="001D559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F5802F0" w14:textId="77777777" w:rsidR="00B55997" w:rsidRDefault="00B55997" w:rsidP="00B5599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4738081"/>
      <w:docPartObj>
        <w:docPartGallery w:val="Page Numbers (Bottom of Page)"/>
        <w:docPartUnique/>
      </w:docPartObj>
    </w:sdtPr>
    <w:sdtContent>
      <w:p w14:paraId="449CD886" w14:textId="5BE82D42" w:rsidR="00B55997" w:rsidRDefault="00B55997" w:rsidP="001D559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4E01BF2" w14:textId="77777777" w:rsidR="00B55997" w:rsidRDefault="00B55997" w:rsidP="00B5599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920718" w14:textId="77777777" w:rsidR="001618FB" w:rsidRDefault="001618FB" w:rsidP="00B55997">
      <w:pPr>
        <w:spacing w:line="240" w:lineRule="auto"/>
      </w:pPr>
      <w:r>
        <w:separator/>
      </w:r>
    </w:p>
  </w:footnote>
  <w:footnote w:type="continuationSeparator" w:id="0">
    <w:p w14:paraId="41B03B22" w14:textId="77777777" w:rsidR="001618FB" w:rsidRDefault="001618FB" w:rsidP="00B5599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4"/>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72FE"/>
    <w:rsid w:val="001618FB"/>
    <w:rsid w:val="001956F7"/>
    <w:rsid w:val="00435DAD"/>
    <w:rsid w:val="0047473A"/>
    <w:rsid w:val="007072FE"/>
    <w:rsid w:val="00A177BD"/>
    <w:rsid w:val="00B559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9F3C0AC"/>
  <w15:docId w15:val="{9603034C-117A-524D-890A-213A437993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Footer">
    <w:name w:val="footer"/>
    <w:basedOn w:val="Normal"/>
    <w:link w:val="FooterChar"/>
    <w:uiPriority w:val="99"/>
    <w:unhideWhenUsed/>
    <w:rsid w:val="00B55997"/>
    <w:pPr>
      <w:tabs>
        <w:tab w:val="center" w:pos="4680"/>
        <w:tab w:val="right" w:pos="9360"/>
      </w:tabs>
      <w:spacing w:line="240" w:lineRule="auto"/>
    </w:pPr>
  </w:style>
  <w:style w:type="character" w:customStyle="1" w:styleId="FooterChar">
    <w:name w:val="Footer Char"/>
    <w:basedOn w:val="DefaultParagraphFont"/>
    <w:link w:val="Footer"/>
    <w:uiPriority w:val="99"/>
    <w:rsid w:val="00B55997"/>
  </w:style>
  <w:style w:type="character" w:styleId="PageNumber">
    <w:name w:val="page number"/>
    <w:basedOn w:val="DefaultParagraphFont"/>
    <w:uiPriority w:val="99"/>
    <w:semiHidden/>
    <w:unhideWhenUsed/>
    <w:rsid w:val="00B559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abcdstudy.org/images/Protocol_Imaging_Sequences.pdf"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1000</Words>
  <Characters>5705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aaron g</cp:lastModifiedBy>
  <cp:revision>5</cp:revision>
  <dcterms:created xsi:type="dcterms:W3CDTF">2022-11-18T23:42:00Z</dcterms:created>
  <dcterms:modified xsi:type="dcterms:W3CDTF">2022-11-19T01:15:00Z</dcterms:modified>
</cp:coreProperties>
</file>