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FE9DF" w14:textId="1E50BD68" w:rsidR="00D34A7A" w:rsidRPr="00A00047" w:rsidRDefault="00D34A7A" w:rsidP="00D34A7A">
      <w:pPr>
        <w:spacing w:line="480" w:lineRule="auto"/>
        <w:rPr>
          <w:rFonts w:ascii="Times New Roman" w:hAnsi="Times New Roman" w:cs="Times New Roman"/>
          <w:b/>
          <w:bCs/>
          <w:szCs w:val="21"/>
        </w:rPr>
      </w:pPr>
      <w:r>
        <w:rPr>
          <w:rFonts w:ascii="Times New Roman" w:hAnsi="Times New Roman" w:cs="Times New Roman"/>
          <w:b/>
          <w:bCs/>
          <w:szCs w:val="21"/>
        </w:rPr>
        <w:t>Supplementary f</w:t>
      </w:r>
      <w:r w:rsidRPr="00A00047">
        <w:rPr>
          <w:rFonts w:ascii="Times New Roman" w:hAnsi="Times New Roman" w:cs="Times New Roman"/>
          <w:b/>
          <w:bCs/>
          <w:szCs w:val="21"/>
        </w:rPr>
        <w:t>igure legends</w:t>
      </w:r>
    </w:p>
    <w:p w14:paraId="3AA6D8F7" w14:textId="77777777" w:rsidR="00D34A7A" w:rsidRPr="00A00047" w:rsidRDefault="00D34A7A" w:rsidP="00D34A7A">
      <w:pPr>
        <w:spacing w:line="480" w:lineRule="auto"/>
        <w:rPr>
          <w:rFonts w:ascii="Times New Roman" w:hAnsi="Times New Roman" w:cs="Times New Roman"/>
          <w:szCs w:val="21"/>
        </w:rPr>
      </w:pPr>
      <w:r w:rsidRPr="00CF75DF">
        <w:rPr>
          <w:rFonts w:ascii="Times New Roman" w:hAnsi="Times New Roman" w:cs="Times New Roman"/>
          <w:szCs w:val="21"/>
        </w:rPr>
        <w:t xml:space="preserve">Supplementary Figure </w:t>
      </w:r>
      <w:r>
        <w:rPr>
          <w:rFonts w:ascii="Times New Roman" w:hAnsi="Times New Roman" w:cs="Times New Roman"/>
          <w:szCs w:val="21"/>
        </w:rPr>
        <w:t>1</w:t>
      </w:r>
      <w:r w:rsidRPr="00A00047">
        <w:rPr>
          <w:rFonts w:ascii="Times New Roman" w:hAnsi="Times New Roman" w:cs="Times New Roman"/>
          <w:szCs w:val="21"/>
        </w:rPr>
        <w:t>. Full width at half maximum method</w:t>
      </w:r>
    </w:p>
    <w:p w14:paraId="2DDE5CC4" w14:textId="77777777" w:rsidR="00D34A7A" w:rsidRPr="00A00047" w:rsidRDefault="00D34A7A" w:rsidP="00D34A7A">
      <w:pPr>
        <w:spacing w:line="480" w:lineRule="auto"/>
        <w:ind w:firstLineChars="50" w:firstLine="105"/>
        <w:rPr>
          <w:rFonts w:ascii="Times New Roman" w:hAnsi="Times New Roman" w:cs="Times New Roman"/>
          <w:szCs w:val="21"/>
        </w:rPr>
      </w:pPr>
      <w:r w:rsidRPr="00A00047">
        <w:rPr>
          <w:rFonts w:ascii="Times New Roman" w:hAnsi="Times New Roman" w:cs="Times New Roman"/>
          <w:szCs w:val="21"/>
        </w:rPr>
        <w:t>The border CT density is defined as CT density of half value between the baseline and the peak, and full width at half maximum is defined as the distance between the two border CT density points at both sides.</w:t>
      </w:r>
    </w:p>
    <w:p w14:paraId="4699874C" w14:textId="77777777" w:rsidR="00D34A7A" w:rsidRPr="00A00047" w:rsidRDefault="00D34A7A" w:rsidP="00D34A7A">
      <w:pPr>
        <w:spacing w:line="480" w:lineRule="auto"/>
        <w:rPr>
          <w:rFonts w:ascii="Times New Roman" w:hAnsi="Times New Roman" w:cs="Times New Roman"/>
          <w:szCs w:val="21"/>
        </w:rPr>
      </w:pPr>
      <w:r w:rsidRPr="00CF75DF">
        <w:rPr>
          <w:rFonts w:ascii="Times New Roman" w:hAnsi="Times New Roman" w:cs="Times New Roman"/>
          <w:szCs w:val="21"/>
        </w:rPr>
        <w:t>Supplementary Figure</w:t>
      </w:r>
      <w:r>
        <w:rPr>
          <w:rFonts w:ascii="Times New Roman" w:hAnsi="Times New Roman" w:cs="Times New Roman"/>
          <w:szCs w:val="21"/>
        </w:rPr>
        <w:t xml:space="preserve"> 2</w:t>
      </w:r>
      <w:r w:rsidRPr="00A00047">
        <w:rPr>
          <w:rFonts w:ascii="Times New Roman" w:hAnsi="Times New Roman" w:cs="Times New Roman"/>
          <w:szCs w:val="21"/>
        </w:rPr>
        <w:t>. Inflection point method</w:t>
      </w:r>
    </w:p>
    <w:p w14:paraId="0AE83C04" w14:textId="77777777" w:rsidR="00D34A7A" w:rsidRPr="00A00047" w:rsidRDefault="00D34A7A" w:rsidP="00D34A7A">
      <w:pPr>
        <w:spacing w:line="480" w:lineRule="auto"/>
        <w:ind w:firstLineChars="50" w:firstLine="105"/>
        <w:rPr>
          <w:rFonts w:ascii="Times New Roman" w:hAnsi="Times New Roman" w:cs="Times New Roman"/>
          <w:szCs w:val="21"/>
        </w:rPr>
      </w:pPr>
      <w:r w:rsidRPr="00A00047">
        <w:rPr>
          <w:rFonts w:ascii="Times New Roman" w:hAnsi="Times New Roman" w:cs="Times New Roman"/>
          <w:szCs w:val="21"/>
        </w:rPr>
        <w:t>The estimated calcium thickness by IP was defined as the distance between the rising and falling IP which are derived from differential curve of the CT density profile curve.</w:t>
      </w:r>
    </w:p>
    <w:p w14:paraId="0A530AEC" w14:textId="77777777" w:rsidR="00D34A7A" w:rsidRPr="00A00047" w:rsidRDefault="00D34A7A" w:rsidP="00D34A7A">
      <w:pPr>
        <w:spacing w:line="480" w:lineRule="auto"/>
        <w:rPr>
          <w:rFonts w:ascii="Times New Roman" w:hAnsi="Times New Roman" w:cs="Times New Roman"/>
          <w:szCs w:val="21"/>
        </w:rPr>
      </w:pPr>
      <w:r w:rsidRPr="00A00047">
        <w:rPr>
          <w:rFonts w:ascii="Times New Roman" w:hAnsi="Times New Roman" w:cs="Times New Roman"/>
          <w:szCs w:val="21"/>
        </w:rPr>
        <w:t>IP = inflection point</w:t>
      </w:r>
    </w:p>
    <w:p w14:paraId="5E5F8AE1" w14:textId="5F81A7EB" w:rsidR="00D34A7A" w:rsidRPr="00A00047" w:rsidRDefault="00D34A7A" w:rsidP="00D34A7A">
      <w:pPr>
        <w:spacing w:line="480" w:lineRule="auto"/>
        <w:rPr>
          <w:rFonts w:ascii="Times New Roman" w:hAnsi="Times New Roman" w:cs="Times New Roman"/>
          <w:szCs w:val="21"/>
        </w:rPr>
      </w:pPr>
      <w:r w:rsidRPr="00CF75DF">
        <w:rPr>
          <w:rFonts w:ascii="Times New Roman" w:hAnsi="Times New Roman" w:cs="Times New Roman"/>
          <w:szCs w:val="21"/>
        </w:rPr>
        <w:t>Supplementary Figure</w:t>
      </w:r>
      <w:r>
        <w:rPr>
          <w:rFonts w:ascii="Times New Roman" w:hAnsi="Times New Roman" w:cs="Times New Roman"/>
          <w:szCs w:val="21"/>
        </w:rPr>
        <w:t xml:space="preserve"> </w:t>
      </w:r>
      <w:r>
        <w:rPr>
          <w:rFonts w:ascii="Times New Roman" w:hAnsi="Times New Roman" w:cs="Times New Roman"/>
          <w:szCs w:val="21"/>
        </w:rPr>
        <w:t>3</w:t>
      </w:r>
      <w:r w:rsidRPr="00A00047">
        <w:rPr>
          <w:rFonts w:ascii="Times New Roman" w:hAnsi="Times New Roman" w:cs="Times New Roman"/>
          <w:szCs w:val="21"/>
        </w:rPr>
        <w:t>. Agreement between estimated calcium thickness, from full width at half maximum and inflection point, and measured calcium thickness in validation dataset</w:t>
      </w:r>
    </w:p>
    <w:p w14:paraId="125FC916" w14:textId="77777777" w:rsidR="00D34A7A" w:rsidRPr="00A00047" w:rsidRDefault="00D34A7A" w:rsidP="00D34A7A">
      <w:pPr>
        <w:spacing w:line="480" w:lineRule="auto"/>
        <w:ind w:firstLineChars="50" w:firstLine="105"/>
        <w:rPr>
          <w:rFonts w:ascii="Times New Roman" w:hAnsi="Times New Roman" w:cs="Times New Roman"/>
          <w:szCs w:val="21"/>
        </w:rPr>
      </w:pPr>
      <w:r w:rsidRPr="00A00047">
        <w:rPr>
          <w:rFonts w:ascii="Times New Roman" w:hAnsi="Times New Roman" w:cs="Times New Roman"/>
          <w:szCs w:val="21"/>
        </w:rPr>
        <w:t>Scatter plots of relationship and Bland–Altman plots of the mean differences between E-Calc-thick from FWHM (A) and IP (B), and M-Calc-thick showed poor agreement.</w:t>
      </w:r>
    </w:p>
    <w:p w14:paraId="7FB20151" w14:textId="77777777" w:rsidR="00D34A7A" w:rsidRPr="00A00047" w:rsidRDefault="00D34A7A" w:rsidP="00D34A7A">
      <w:pPr>
        <w:spacing w:line="480" w:lineRule="auto"/>
        <w:rPr>
          <w:rFonts w:ascii="Times New Roman" w:hAnsi="Times New Roman" w:cs="Times New Roman"/>
          <w:szCs w:val="21"/>
        </w:rPr>
      </w:pPr>
      <w:r w:rsidRPr="00A00047">
        <w:rPr>
          <w:rFonts w:ascii="Times New Roman" w:hAnsi="Times New Roman" w:cs="Times New Roman"/>
          <w:szCs w:val="21"/>
        </w:rPr>
        <w:t>E-Calc-thick = estimated calcium thickness; FWHM = full width at half maximum; IP = inflection point; M-Calc-thick = measured calcium thickness by optical coherence tomography; SD = standard deviation</w:t>
      </w:r>
    </w:p>
    <w:p w14:paraId="5C17A79A" w14:textId="77777777" w:rsidR="00D831FF" w:rsidRPr="00D34A7A" w:rsidRDefault="00D831FF"/>
    <w:sectPr w:rsidR="00D831FF" w:rsidRPr="00D34A7A" w:rsidSect="00280E86">
      <w:pgSz w:w="11906" w:h="16838"/>
      <w:pgMar w:top="1985" w:right="1701" w:bottom="1701" w:left="1701" w:header="851" w:footer="992" w:gutter="0"/>
      <w:cols w:space="425"/>
      <w:docGrid w:linePitch="5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6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7A"/>
    <w:rsid w:val="00280E86"/>
    <w:rsid w:val="003852A7"/>
    <w:rsid w:val="00D34A7A"/>
    <w:rsid w:val="00D83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0648E1"/>
  <w15:chartTrackingRefBased/>
  <w15:docId w15:val="{32B05C02-AE4A-4430-A2E3-C6F10305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A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162</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奥津 匡暁</dc:creator>
  <cp:keywords/>
  <dc:description/>
  <cp:lastModifiedBy>奥津 匡暁</cp:lastModifiedBy>
  <cp:revision>1</cp:revision>
  <dcterms:created xsi:type="dcterms:W3CDTF">2022-11-18T16:57:00Z</dcterms:created>
  <dcterms:modified xsi:type="dcterms:W3CDTF">2022-11-18T17:28:00Z</dcterms:modified>
</cp:coreProperties>
</file>