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14B8" w:rsidRPr="0060629B" w:rsidRDefault="00F653F8">
      <w:pPr>
        <w:rPr>
          <w:rFonts w:ascii="Century" w:hAnsi="Century"/>
        </w:rPr>
      </w:pPr>
      <w:r w:rsidRPr="00F653F8">
        <w:rPr>
          <w:rFonts w:ascii="Century" w:hAnsi="Century"/>
        </w:rPr>
        <w:t>Table2 Assessment of joint instability</w:t>
      </w:r>
      <w:bookmarkStart w:id="0" w:name="_GoBack"/>
      <w:bookmarkEnd w:id="0"/>
      <w:r w:rsidR="004A689C" w:rsidRPr="0060629B">
        <w:rPr>
          <w:rFonts w:ascii="Century" w:hAnsi="Century"/>
        </w:rPr>
        <w:t xml:space="preserve">　</w:t>
      </w:r>
      <w:r w:rsidR="004A689C" w:rsidRPr="0060629B">
        <w:rPr>
          <w:rFonts w:ascii="Century" w:hAnsi="Century"/>
        </w:rPr>
        <w:t xml:space="preserve"> </w:t>
      </w:r>
    </w:p>
    <w:p w:rsidR="0060629B" w:rsidRDefault="0060629B"/>
    <w:tbl>
      <w:tblPr>
        <w:tblW w:w="1168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00"/>
        <w:gridCol w:w="1480"/>
        <w:gridCol w:w="2220"/>
        <w:gridCol w:w="5680"/>
      </w:tblGrid>
      <w:tr w:rsidR="00C314B8">
        <w:trPr>
          <w:trHeight w:val="375"/>
          <w:jc w:val="center"/>
        </w:trPr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314B8" w:rsidRDefault="004A689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Author and year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314B8" w:rsidRDefault="004A689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Diagnosis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314B8" w:rsidRDefault="004A689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Methods of evaluation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314B8" w:rsidRDefault="004A689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Main outcome for joint instability</w:t>
            </w:r>
          </w:p>
        </w:tc>
      </w:tr>
      <w:tr w:rsidR="00C314B8">
        <w:trPr>
          <w:trHeight w:val="201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314B8" w:rsidRDefault="004A689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Cudejko, 2019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314B8" w:rsidRDefault="0060629B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Osteoarthritis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314B8" w:rsidRDefault="004A689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ＭＳ Ｐ明朝" w:eastAsia="ＭＳ Ｐ明朝" w:hAnsi="ＭＳ Ｐ明朝" w:cs="Times New Roman" w:hint="eastAsia"/>
                <w:color w:val="000000"/>
                <w:sz w:val="22"/>
                <w:szCs w:val="22"/>
              </w:rPr>
              <w:t>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Patient subjective evaluation</w:t>
            </w:r>
          </w:p>
        </w:tc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314B8" w:rsidRDefault="004A689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ＭＳ Ｐ明朝" w:eastAsia="ＭＳ Ｐ明朝" w:hAnsi="ＭＳ Ｐ明朝" w:cs="Times New Roman" w:hint="eastAsia"/>
                <w:color w:val="000000"/>
                <w:sz w:val="22"/>
                <w:szCs w:val="22"/>
              </w:rPr>
              <w:t>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Self-reported knee joint instability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br/>
              <w:t>Question on the number of episodes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br/>
              <w:t xml:space="preserve"> “How many times have you had a sensation of left/right knee buckling, shifting, or giving way while walking on the treadmill?”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br/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2"/>
                <w:szCs w:val="22"/>
              </w:rPr>
              <w:t>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Dynamic knee instability</w:t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2"/>
                <w:szCs w:val="22"/>
              </w:rPr>
              <w:t xml:space="preserve">　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(Perturbation Response)</w:t>
            </w:r>
          </w:p>
        </w:tc>
      </w:tr>
      <w:tr w:rsidR="00C314B8">
        <w:trPr>
          <w:trHeight w:val="1620"/>
          <w:jc w:val="center"/>
        </w:trPr>
        <w:tc>
          <w:tcPr>
            <w:tcW w:w="230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314B8" w:rsidRDefault="004A689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Cudejko, 2017</w:t>
            </w:r>
          </w:p>
        </w:tc>
        <w:tc>
          <w:tcPr>
            <w:tcW w:w="148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314B8" w:rsidRDefault="0060629B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Osteoarthritis</w:t>
            </w:r>
          </w:p>
        </w:tc>
        <w:tc>
          <w:tcPr>
            <w:tcW w:w="222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314B8" w:rsidRDefault="004A689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ＭＳ Ｐ明朝" w:eastAsia="ＭＳ Ｐ明朝" w:hAnsi="ＭＳ Ｐ明朝" w:cs="Times New Roman" w:hint="eastAsia"/>
                <w:color w:val="000000"/>
                <w:sz w:val="22"/>
                <w:szCs w:val="22"/>
              </w:rPr>
              <w:t>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Patient subjective evaluation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br/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2"/>
                <w:szCs w:val="22"/>
              </w:rPr>
              <w:t>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Objective evaluation using machine</w:t>
            </w:r>
          </w:p>
        </w:tc>
        <w:tc>
          <w:tcPr>
            <w:tcW w:w="568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314B8" w:rsidRDefault="004A689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Self-reported knee joint instability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br/>
              <w:t>Question on the number of episodes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br/>
              <w:t xml:space="preserve"> “How many times have you had a sensation of left/right knee buckling, shifting, or giving way while walking on the treadmill?”</w:t>
            </w:r>
          </w:p>
        </w:tc>
      </w:tr>
      <w:tr w:rsidR="00C314B8">
        <w:trPr>
          <w:trHeight w:val="1380"/>
          <w:jc w:val="center"/>
        </w:trPr>
        <w:tc>
          <w:tcPr>
            <w:tcW w:w="230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314B8" w:rsidRDefault="004A689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 Li, 2015</w:t>
            </w:r>
          </w:p>
        </w:tc>
        <w:tc>
          <w:tcPr>
            <w:tcW w:w="148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314B8" w:rsidRDefault="004A689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PCL injury</w:t>
            </w:r>
          </w:p>
        </w:tc>
        <w:tc>
          <w:tcPr>
            <w:tcW w:w="222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314B8" w:rsidRDefault="004A689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ＭＳ Ｐ明朝" w:eastAsia="ＭＳ Ｐ明朝" w:hAnsi="ＭＳ Ｐ明朝" w:cs="Times New Roman" w:hint="eastAsia"/>
                <w:color w:val="000000"/>
                <w:sz w:val="22"/>
                <w:szCs w:val="22"/>
              </w:rPr>
              <w:t>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Objective evaluation using machine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br/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2"/>
                <w:szCs w:val="22"/>
              </w:rPr>
              <w:t>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Therapist subjective evaluation</w:t>
            </w:r>
          </w:p>
        </w:tc>
        <w:tc>
          <w:tcPr>
            <w:tcW w:w="568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314B8" w:rsidRDefault="004A689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Posterior instability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br/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2"/>
                <w:szCs w:val="22"/>
              </w:rPr>
              <w:t>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KneeLax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br/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2"/>
                <w:szCs w:val="22"/>
              </w:rPr>
              <w:t>・</w:t>
            </w:r>
            <w:r w:rsidR="0060629B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Manual poterior joint ins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tability</w:t>
            </w:r>
          </w:p>
        </w:tc>
      </w:tr>
      <w:tr w:rsidR="00C314B8">
        <w:trPr>
          <w:trHeight w:val="795"/>
          <w:jc w:val="center"/>
        </w:trPr>
        <w:tc>
          <w:tcPr>
            <w:tcW w:w="230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314B8" w:rsidRDefault="004A689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KH Yoon, 2013</w:t>
            </w:r>
          </w:p>
        </w:tc>
        <w:tc>
          <w:tcPr>
            <w:tcW w:w="148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314B8" w:rsidRDefault="004A689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PCL injury</w:t>
            </w:r>
          </w:p>
        </w:tc>
        <w:tc>
          <w:tcPr>
            <w:tcW w:w="222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314B8" w:rsidRDefault="004A689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ＭＳ Ｐ明朝" w:eastAsia="ＭＳ Ｐ明朝" w:hAnsi="ＭＳ Ｐ明朝" w:cs="Times New Roman" w:hint="eastAsia"/>
                <w:color w:val="000000"/>
                <w:sz w:val="22"/>
                <w:szCs w:val="22"/>
              </w:rPr>
              <w:t>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Objective evaluation using machine</w:t>
            </w:r>
          </w:p>
        </w:tc>
        <w:tc>
          <w:tcPr>
            <w:tcW w:w="568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314B8" w:rsidRDefault="004A689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Posterior instability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br/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2"/>
                <w:szCs w:val="22"/>
              </w:rPr>
              <w:t>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Telos device posterior stress radiographs</w:t>
            </w:r>
          </w:p>
        </w:tc>
      </w:tr>
      <w:tr w:rsidR="00C314B8">
        <w:trPr>
          <w:trHeight w:val="1110"/>
          <w:jc w:val="center"/>
        </w:trPr>
        <w:tc>
          <w:tcPr>
            <w:tcW w:w="230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314B8" w:rsidRDefault="004A689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HG Palm,2012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br/>
              <w:t>G Strutzenberger, 2012</w:t>
            </w:r>
          </w:p>
        </w:tc>
        <w:tc>
          <w:tcPr>
            <w:tcW w:w="148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314B8" w:rsidRDefault="004A689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ACL injury</w:t>
            </w:r>
          </w:p>
        </w:tc>
        <w:tc>
          <w:tcPr>
            <w:tcW w:w="222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314B8" w:rsidRDefault="004A689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ＭＳ Ｐ明朝" w:eastAsia="ＭＳ Ｐ明朝" w:hAnsi="ＭＳ Ｐ明朝" w:cs="Times New Roman" w:hint="eastAsia"/>
                <w:color w:val="000000"/>
                <w:sz w:val="22"/>
                <w:szCs w:val="22"/>
              </w:rPr>
              <w:t>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Objective evaluation using machine</w:t>
            </w:r>
          </w:p>
        </w:tc>
        <w:tc>
          <w:tcPr>
            <w:tcW w:w="568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314B8" w:rsidRDefault="004A689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Anterior instability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br/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2"/>
                <w:szCs w:val="22"/>
              </w:rPr>
              <w:t>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Biodex Stability System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br/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2"/>
                <w:szCs w:val="22"/>
              </w:rPr>
              <w:t>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Dynamic </w:t>
            </w:r>
            <w:r w:rsidR="0060629B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post urography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tests</w:t>
            </w:r>
          </w:p>
        </w:tc>
      </w:tr>
      <w:tr w:rsidR="00C314B8">
        <w:trPr>
          <w:trHeight w:val="1800"/>
          <w:jc w:val="center"/>
        </w:trPr>
        <w:tc>
          <w:tcPr>
            <w:tcW w:w="230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314B8" w:rsidRDefault="004A689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lastRenderedPageBreak/>
              <w:t>HO Mayr,2010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br/>
              <w:t>TB Birmingha, 2008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br/>
              <w:t>ER McDevitt, 2004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br/>
              <w:t>EM Wojtys, 2001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br/>
              <w:t>MA Risberg, 1999</w:t>
            </w:r>
          </w:p>
        </w:tc>
        <w:tc>
          <w:tcPr>
            <w:tcW w:w="148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314B8" w:rsidRDefault="004A689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ACL injury</w:t>
            </w:r>
          </w:p>
        </w:tc>
        <w:tc>
          <w:tcPr>
            <w:tcW w:w="222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314B8" w:rsidRDefault="004A689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ＭＳ Ｐ明朝" w:eastAsia="ＭＳ Ｐ明朝" w:hAnsi="ＭＳ Ｐ明朝" w:cs="Times New Roman" w:hint="eastAsia"/>
                <w:color w:val="000000"/>
                <w:sz w:val="22"/>
                <w:szCs w:val="22"/>
              </w:rPr>
              <w:t>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Therapist subjective evaluation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br/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2"/>
                <w:szCs w:val="22"/>
              </w:rPr>
              <w:t>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Objective evaluation using machine</w:t>
            </w:r>
          </w:p>
        </w:tc>
        <w:tc>
          <w:tcPr>
            <w:tcW w:w="568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314B8" w:rsidRDefault="004A689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Anterior instability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br/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2"/>
                <w:szCs w:val="22"/>
              </w:rPr>
              <w:t>・</w:t>
            </w:r>
            <w:r w:rsidR="0060629B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Manual anterior joint ins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tability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br/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2"/>
                <w:szCs w:val="22"/>
              </w:rPr>
              <w:t>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KT1000</w:t>
            </w:r>
          </w:p>
        </w:tc>
      </w:tr>
      <w:tr w:rsidR="00C314B8">
        <w:trPr>
          <w:trHeight w:val="600"/>
          <w:jc w:val="center"/>
        </w:trPr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314B8" w:rsidRDefault="004A689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LR Swirtun, 2005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314B8" w:rsidRDefault="004A689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ACL injury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314B8" w:rsidRDefault="004A689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ＭＳ Ｐ明朝" w:eastAsia="ＭＳ Ｐ明朝" w:hAnsi="ＭＳ Ｐ明朝" w:cs="Times New Roman" w:hint="eastAsia"/>
                <w:color w:val="000000"/>
                <w:sz w:val="22"/>
                <w:szCs w:val="22"/>
              </w:rPr>
              <w:t>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Patient subjective evaluation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314B8" w:rsidRDefault="004A689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Joint instability using Visual analog scale</w:t>
            </w:r>
          </w:p>
        </w:tc>
      </w:tr>
      <w:tr w:rsidR="00C314B8">
        <w:trPr>
          <w:jc w:val="center"/>
        </w:trPr>
        <w:tc>
          <w:tcPr>
            <w:tcW w:w="2300" w:type="dxa"/>
            <w:vAlign w:val="center"/>
            <w:hideMark/>
          </w:tcPr>
          <w:p w:rsidR="00C314B8" w:rsidRDefault="00C314B8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vAlign w:val="center"/>
            <w:hideMark/>
          </w:tcPr>
          <w:p w:rsidR="00C314B8" w:rsidRDefault="00C314B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0" w:type="dxa"/>
            <w:vAlign w:val="center"/>
            <w:hideMark/>
          </w:tcPr>
          <w:p w:rsidR="00C314B8" w:rsidRDefault="00C314B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80" w:type="dxa"/>
            <w:vAlign w:val="center"/>
            <w:hideMark/>
          </w:tcPr>
          <w:p w:rsidR="00C314B8" w:rsidRDefault="00C314B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4A689C" w:rsidRDefault="004A689C"/>
    <w:sectPr w:rsidR="004A689C" w:rsidSect="0060629B">
      <w:pgSz w:w="16838" w:h="11906" w:orient="landscape"/>
      <w:pgMar w:top="1701" w:right="1985" w:bottom="1701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5F81" w:rsidRDefault="00CB5F81" w:rsidP="0060629B">
      <w:r>
        <w:separator/>
      </w:r>
    </w:p>
  </w:endnote>
  <w:endnote w:type="continuationSeparator" w:id="0">
    <w:p w:rsidR="00CB5F81" w:rsidRDefault="00CB5F81" w:rsidP="00606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5F81" w:rsidRDefault="00CB5F81" w:rsidP="0060629B">
      <w:r>
        <w:separator/>
      </w:r>
    </w:p>
  </w:footnote>
  <w:footnote w:type="continuationSeparator" w:id="0">
    <w:p w:rsidR="00CB5F81" w:rsidRDefault="00CB5F81" w:rsidP="006062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629B"/>
    <w:rsid w:val="004A689C"/>
    <w:rsid w:val="0060629B"/>
    <w:rsid w:val="00C314B8"/>
    <w:rsid w:val="00CB5F81"/>
    <w:rsid w:val="00F65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F6B13E99-8445-4F37-BA8E-5633EC793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ＭＳ Ｐゴシック" w:eastAsia="ＭＳ Ｐゴシック" w:hAnsi="ＭＳ Ｐゴシック" w:cs="ＭＳ Ｐゴシック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spacing w:before="100" w:beforeAutospacing="1" w:after="100" w:afterAutospacing="1"/>
    </w:pPr>
  </w:style>
  <w:style w:type="paragraph" w:customStyle="1" w:styleId="font527964">
    <w:name w:val="font527964"/>
    <w:basedOn w:val="a"/>
    <w:pPr>
      <w:spacing w:before="100" w:beforeAutospacing="1" w:after="100" w:afterAutospacing="1"/>
    </w:pPr>
    <w:rPr>
      <w:rFonts w:ascii="游ゴシック" w:eastAsia="游ゴシック" w:hAnsi="游ゴシック"/>
      <w:sz w:val="12"/>
      <w:szCs w:val="12"/>
    </w:rPr>
  </w:style>
  <w:style w:type="paragraph" w:customStyle="1" w:styleId="font627964">
    <w:name w:val="font627964"/>
    <w:basedOn w:val="a"/>
    <w:pPr>
      <w:spacing w:before="100" w:beforeAutospacing="1" w:after="100" w:afterAutospacing="1"/>
    </w:pPr>
    <w:rPr>
      <w:rFonts w:ascii="ＭＳ Ｐ明朝" w:eastAsia="ＭＳ Ｐ明朝" w:hAnsi="ＭＳ Ｐ明朝"/>
      <w:color w:val="000000"/>
      <w:sz w:val="22"/>
      <w:szCs w:val="22"/>
    </w:rPr>
  </w:style>
  <w:style w:type="paragraph" w:customStyle="1" w:styleId="font727964">
    <w:name w:val="font727964"/>
    <w:basedOn w:val="a"/>
    <w:pPr>
      <w:spacing w:before="100" w:beforeAutospacing="1" w:after="100" w:afterAutospacing="1"/>
    </w:pPr>
    <w:rPr>
      <w:rFonts w:ascii="Times New Roman" w:hAnsi="Times New Roman" w:cs="Times New Roman"/>
      <w:color w:val="000000"/>
      <w:sz w:val="22"/>
      <w:szCs w:val="22"/>
    </w:rPr>
  </w:style>
  <w:style w:type="paragraph" w:customStyle="1" w:styleId="xl6427964">
    <w:name w:val="xl6427964"/>
    <w:basedOn w:val="a"/>
    <w:pPr>
      <w:shd w:val="clear" w:color="000000" w:fill="FFFFFF"/>
      <w:spacing w:before="100" w:beforeAutospacing="1" w:after="100" w:afterAutospacing="1"/>
      <w:textAlignment w:val="center"/>
    </w:pPr>
    <w:rPr>
      <w:rFonts w:ascii="游ゴシック" w:eastAsia="游ゴシック" w:hAnsi="游ゴシック"/>
      <w:color w:val="000000"/>
      <w:sz w:val="22"/>
      <w:szCs w:val="22"/>
    </w:rPr>
  </w:style>
  <w:style w:type="paragraph" w:customStyle="1" w:styleId="xl6527964">
    <w:name w:val="xl6527964"/>
    <w:basedOn w:val="a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Times New Roman" w:hAnsi="Times New Roman" w:cs="Times New Roman"/>
      <w:color w:val="000000"/>
      <w:sz w:val="22"/>
      <w:szCs w:val="22"/>
    </w:rPr>
  </w:style>
  <w:style w:type="paragraph" w:customStyle="1" w:styleId="xl6627964">
    <w:name w:val="xl6627964"/>
    <w:basedOn w:val="a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Times New Roman" w:hAnsi="Times New Roman" w:cs="Times New Roman"/>
      <w:color w:val="000000"/>
      <w:sz w:val="22"/>
      <w:szCs w:val="22"/>
    </w:rPr>
  </w:style>
  <w:style w:type="paragraph" w:customStyle="1" w:styleId="xl6727964">
    <w:name w:val="xl6727964"/>
    <w:basedOn w:val="a"/>
    <w:pPr>
      <w:pBdr>
        <w:top w:val="single" w:sz="4" w:space="1" w:color="auto"/>
      </w:pBdr>
      <w:shd w:val="clear" w:color="000000" w:fill="FFFFFF"/>
      <w:spacing w:before="100" w:beforeAutospacing="1" w:after="100" w:afterAutospacing="1"/>
      <w:textAlignment w:val="top"/>
    </w:pPr>
    <w:rPr>
      <w:rFonts w:ascii="Times New Roman" w:hAnsi="Times New Roman" w:cs="Times New Roman"/>
      <w:color w:val="000000"/>
      <w:sz w:val="22"/>
      <w:szCs w:val="22"/>
    </w:rPr>
  </w:style>
  <w:style w:type="paragraph" w:customStyle="1" w:styleId="xl6827964">
    <w:name w:val="xl6827964"/>
    <w:basedOn w:val="a"/>
    <w:pPr>
      <w:pBdr>
        <w:top w:val="single" w:sz="4" w:space="1" w:color="auto"/>
      </w:pBdr>
      <w:shd w:val="clear" w:color="000000" w:fill="FFFFFF"/>
      <w:spacing w:before="100" w:beforeAutospacing="1" w:after="100" w:afterAutospacing="1"/>
      <w:textAlignment w:val="top"/>
    </w:pPr>
    <w:rPr>
      <w:rFonts w:ascii="Times New Roman" w:hAnsi="Times New Roman" w:cs="Times New Roman"/>
      <w:color w:val="000000"/>
      <w:sz w:val="22"/>
      <w:szCs w:val="22"/>
    </w:rPr>
  </w:style>
  <w:style w:type="paragraph" w:customStyle="1" w:styleId="xl6927964">
    <w:name w:val="xl6927964"/>
    <w:basedOn w:val="a"/>
    <w:pPr>
      <w:shd w:val="clear" w:color="000000" w:fill="FFFFFF"/>
      <w:spacing w:before="100" w:beforeAutospacing="1" w:after="100" w:afterAutospacing="1"/>
      <w:textAlignment w:val="top"/>
    </w:pPr>
    <w:rPr>
      <w:rFonts w:ascii="Times New Roman" w:hAnsi="Times New Roman" w:cs="Times New Roman"/>
      <w:color w:val="000000"/>
      <w:sz w:val="22"/>
      <w:szCs w:val="22"/>
    </w:rPr>
  </w:style>
  <w:style w:type="paragraph" w:customStyle="1" w:styleId="xl7027964">
    <w:name w:val="xl7027964"/>
    <w:basedOn w:val="a"/>
    <w:pPr>
      <w:shd w:val="clear" w:color="000000" w:fill="FFFFFF"/>
      <w:spacing w:before="100" w:beforeAutospacing="1" w:after="100" w:afterAutospacing="1"/>
      <w:textAlignment w:val="top"/>
    </w:pPr>
    <w:rPr>
      <w:rFonts w:ascii="Times New Roman" w:hAnsi="Times New Roman" w:cs="Times New Roman"/>
      <w:color w:val="000000"/>
      <w:sz w:val="22"/>
      <w:szCs w:val="22"/>
    </w:rPr>
  </w:style>
  <w:style w:type="paragraph" w:customStyle="1" w:styleId="xl7127964">
    <w:name w:val="xl7127964"/>
    <w:basedOn w:val="a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Times New Roman" w:hAnsi="Times New Roman" w:cs="Times New Roman"/>
      <w:color w:val="000000"/>
      <w:sz w:val="22"/>
      <w:szCs w:val="22"/>
    </w:rPr>
  </w:style>
  <w:style w:type="paragraph" w:customStyle="1" w:styleId="xl7227964">
    <w:name w:val="xl7227964"/>
    <w:basedOn w:val="a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Times New Roman" w:hAnsi="Times New Roman" w:cs="Times New Roman"/>
      <w:color w:val="000000"/>
      <w:sz w:val="22"/>
      <w:szCs w:val="22"/>
    </w:rPr>
  </w:style>
  <w:style w:type="paragraph" w:customStyle="1" w:styleId="xl7327964">
    <w:name w:val="xl7327964"/>
    <w:basedOn w:val="a"/>
    <w:pPr>
      <w:shd w:val="clear" w:color="000000" w:fill="FFFFFF"/>
      <w:spacing w:before="100" w:beforeAutospacing="1" w:after="100" w:afterAutospacing="1"/>
      <w:textAlignment w:val="center"/>
    </w:pPr>
    <w:rPr>
      <w:rFonts w:ascii="游ゴシック" w:eastAsia="游ゴシック" w:hAnsi="游ゴシック"/>
      <w:color w:val="000000"/>
      <w:sz w:val="22"/>
      <w:szCs w:val="22"/>
    </w:rPr>
  </w:style>
  <w:style w:type="paragraph" w:customStyle="1" w:styleId="xl7427964">
    <w:name w:val="xl7427964"/>
    <w:basedOn w:val="a"/>
    <w:pPr>
      <w:shd w:val="clear" w:color="000000" w:fill="FFFFFF"/>
      <w:spacing w:before="100" w:beforeAutospacing="1" w:after="100" w:afterAutospacing="1"/>
      <w:textAlignment w:val="center"/>
    </w:pPr>
    <w:rPr>
      <w:rFonts w:ascii="Times New Roman" w:hAnsi="Times New Roman" w:cs="Times New Roman"/>
      <w:color w:val="000000"/>
      <w:sz w:val="22"/>
      <w:szCs w:val="22"/>
    </w:rPr>
  </w:style>
  <w:style w:type="paragraph" w:styleId="a3">
    <w:name w:val="header"/>
    <w:basedOn w:val="a"/>
    <w:link w:val="a4"/>
    <w:uiPriority w:val="99"/>
    <w:unhideWhenUsed/>
    <w:rsid w:val="0060629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0629B"/>
    <w:rPr>
      <w:rFonts w:ascii="ＭＳ Ｐゴシック" w:eastAsia="ＭＳ Ｐゴシック" w:hAnsi="ＭＳ Ｐゴシック" w:cs="ＭＳ Ｐゴシック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60629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0629B"/>
    <w:rPr>
      <w:rFonts w:ascii="ＭＳ Ｐゴシック" w:eastAsia="ＭＳ Ｐゴシック" w:hAnsi="ＭＳ Ｐゴシック" w:cs="ＭＳ Ｐゴシック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226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Kenji Murata</dc:creator>
  <cp:keywords/>
  <dc:description/>
  <cp:lastModifiedBy>Kenji Murata</cp:lastModifiedBy>
  <cp:revision>3</cp:revision>
  <dcterms:created xsi:type="dcterms:W3CDTF">2022-05-25T00:09:00Z</dcterms:created>
  <dcterms:modified xsi:type="dcterms:W3CDTF">2022-05-25T05:47:00Z</dcterms:modified>
</cp:coreProperties>
</file>