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5AD" w:rsidRPr="00FE35AD" w:rsidRDefault="008462E1">
      <w:pPr>
        <w:rPr>
          <w:rFonts w:ascii="Century" w:hAnsi="Century"/>
        </w:rPr>
      </w:pPr>
      <w:r w:rsidRPr="008462E1">
        <w:rPr>
          <w:rFonts w:ascii="Century" w:hAnsi="Century"/>
        </w:rPr>
        <w:t>Table3 Effects of Orthotic Brace on Instability</w:t>
      </w:r>
      <w:bookmarkStart w:id="0" w:name="_GoBack"/>
      <w:bookmarkEnd w:id="0"/>
      <w:r w:rsidR="00CA1BEC" w:rsidRPr="00FE35AD">
        <w:rPr>
          <w:rFonts w:ascii="Century" w:hAnsi="Century"/>
        </w:rPr>
        <w:t xml:space="preserve">　　</w:t>
      </w:r>
    </w:p>
    <w:p w:rsidR="00FE35AD" w:rsidRDefault="00FE35AD"/>
    <w:p w:rsidR="00D7301E" w:rsidRDefault="00CA1BEC">
      <w:r>
        <w:t xml:space="preserve"> </w:t>
      </w:r>
    </w:p>
    <w:tbl>
      <w:tblPr>
        <w:tblW w:w="1338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2060"/>
        <w:gridCol w:w="2700"/>
        <w:gridCol w:w="4540"/>
        <w:gridCol w:w="2280"/>
      </w:tblGrid>
      <w:tr w:rsidR="00D7301E">
        <w:trPr>
          <w:trHeight w:val="375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Author, year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Diagnosis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Benefit brace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Effect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D7301E">
        <w:trPr>
          <w:trHeight w:val="1050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 Cudejko, 2019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Knee osteoarthritis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 brace (SB)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Tight brace (TB)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Non Tight brace (NTB)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No brace (no TB or so SB)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Dynamic knee insatability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 vs. no SB -0.03 (-0.10,-0.01)*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TB vs no TB -0.01 (-0.10,-0.02)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NTB vs no NTB -0.008 (-0.23,-0.03)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 &gt; no SB</w:t>
            </w:r>
          </w:p>
        </w:tc>
      </w:tr>
      <w:tr w:rsidR="00D7301E">
        <w:trPr>
          <w:trHeight w:val="825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 Cudejko, 2017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Knee osteoarthritis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Soft brace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Non Softbrace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Self reported instability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Level walking (OR 0.41, P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 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=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 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0.002)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Perturbed walking (OR 0.36, P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 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 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0.001)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 &gt; no SB</w:t>
            </w:r>
          </w:p>
        </w:tc>
      </w:tr>
      <w:tr w:rsidR="00D7301E">
        <w:trPr>
          <w:trHeight w:val="855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 Li, 2015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Posterior cruciate ligament reconstruction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Regular brace (RB)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Tibial support brace (TSB)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Posterior Instability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4.1±1.7 [mm] in the RB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1.8±1.3 [mm] in the TSB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RB &lt; TSB</w:t>
            </w:r>
          </w:p>
        </w:tc>
      </w:tr>
      <w:tr w:rsidR="00D7301E">
        <w:trPr>
          <w:trHeight w:val="1740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KH Yoon, 2013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Posterior cruciate ligament reconstruction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Cast group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Brace group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Posterior Instability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8.1±1.8 [mm] in the cast group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6.9±1.3 [mm] in the brace group.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Side-to-side difference Instability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3.2±1.8 [mm] in the cast group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5.8±2.3 [mm] in the brace group.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Posterior instability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Cast &gt; Brace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Side-to-side instability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Cast &lt; Brace</w:t>
            </w:r>
          </w:p>
        </w:tc>
      </w:tr>
      <w:tr w:rsidR="00D7301E">
        <w:trPr>
          <w:trHeight w:val="2599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HG Palm,2012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Anterior cruciate ligament injujry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Braced condition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Unbraced  condition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Stability index score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2.7±1.0 in the brace group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3.4±1.2 in the unbrace group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Anterior-Posterior Stability index score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1.9±0.8 in the brace group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2.5±1.0 in the unbrace group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Medial Lateral Stability index score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1.7±0.7 in the brace group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1.9±0.8  in the unbrace group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significant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7301E">
        <w:trPr>
          <w:trHeight w:val="1140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G Strutzenberger, 2012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anterior cruciate ligament injury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Non-braced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Sleeve braced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Shell braced condition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Joint instability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Sleeve braced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and Shell braced condition &lt; Non brace</w:t>
            </w:r>
          </w:p>
        </w:tc>
      </w:tr>
      <w:tr w:rsidR="00D7301E">
        <w:trPr>
          <w:trHeight w:val="810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HO Mayr,2010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Anterior cruciate ligament reconstruction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Hard brace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>Soft brace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Anterior Instability 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 xml:space="preserve"> 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2.3±2.5 [mm] in the hard brace group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 xml:space="preserve"> 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1.9±2.1 [mm] in the soft brace group.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no significant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7301E">
        <w:trPr>
          <w:trHeight w:val="810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TB Birmingham, 2008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Anterior cruciate ligament reconstruction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Functional knee brace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>Neoprene knee sleeve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Side-to-side difference Instability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2.4±0.3 [mm] in the Functional knee brace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2.7±0.3 [mm] in the Neoprene knee sleeve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no significant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7301E">
        <w:trPr>
          <w:trHeight w:val="630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LR Swirtun, 2005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anterior cruciate ligament injury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Brace group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>Control group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Self reported (Visual analogue scale)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>not indicated detail data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Brace &lt; Control </w:t>
            </w:r>
          </w:p>
        </w:tc>
      </w:tr>
      <w:tr w:rsidR="00D7301E">
        <w:trPr>
          <w:trHeight w:val="900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ER McDevitt, 2004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Anterior cruciate ligament reconstruction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Brace group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>Control group (No brace)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Side-to-side difference Instability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-4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－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 [mm] in the Brace group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－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 [mm] in the Control group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no significant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7301E">
        <w:trPr>
          <w:trHeight w:val="1275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EM Wojtys, 2001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Anterior cruciate ligament injury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Custom brace  group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>Off-the-shelf brace  group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>Tape group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>No brace group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Anterior Instability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9mm in unbraced knee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6mm in Off-the-shelf brace  group, Tape group, and No brace group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Brace &lt; Unbrace</w:t>
            </w:r>
          </w:p>
        </w:tc>
      </w:tr>
      <w:tr w:rsidR="00D7301E">
        <w:trPr>
          <w:trHeight w:val="975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 Risberg, 1999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Anterior cruciate ligament reconstruction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>n=60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Brace group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>No brace group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Anterior Instability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2.0±3.5 [mm] in the Brace group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1.2±4.2 [mm] in the No brace group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7301E" w:rsidRDefault="00CA1BEC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no significant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7301E">
        <w:trPr>
          <w:jc w:val="center"/>
        </w:trPr>
        <w:tc>
          <w:tcPr>
            <w:tcW w:w="1800" w:type="dxa"/>
            <w:vAlign w:val="center"/>
            <w:hideMark/>
          </w:tcPr>
          <w:p w:rsidR="00D7301E" w:rsidRDefault="00D7301E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60" w:type="dxa"/>
            <w:vAlign w:val="center"/>
            <w:hideMark/>
          </w:tcPr>
          <w:p w:rsidR="00D7301E" w:rsidRDefault="00D730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vAlign w:val="center"/>
            <w:hideMark/>
          </w:tcPr>
          <w:p w:rsidR="00D7301E" w:rsidRDefault="00D730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0" w:type="dxa"/>
            <w:vAlign w:val="center"/>
            <w:hideMark/>
          </w:tcPr>
          <w:p w:rsidR="00D7301E" w:rsidRDefault="00D730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vAlign w:val="center"/>
            <w:hideMark/>
          </w:tcPr>
          <w:p w:rsidR="00D7301E" w:rsidRDefault="00D730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A1BEC" w:rsidRDefault="00CA1BEC"/>
    <w:sectPr w:rsidR="00CA1BEC" w:rsidSect="00FE35AD">
      <w:pgSz w:w="16838" w:h="11906" w:orient="landscape"/>
      <w:pgMar w:top="1701" w:right="1985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7498" w:rsidRDefault="00E57498" w:rsidP="00FE35AD">
      <w:r>
        <w:separator/>
      </w:r>
    </w:p>
  </w:endnote>
  <w:endnote w:type="continuationSeparator" w:id="0">
    <w:p w:rsidR="00E57498" w:rsidRDefault="00E57498" w:rsidP="00FE3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7498" w:rsidRDefault="00E57498" w:rsidP="00FE35AD">
      <w:r>
        <w:separator/>
      </w:r>
    </w:p>
  </w:footnote>
  <w:footnote w:type="continuationSeparator" w:id="0">
    <w:p w:rsidR="00E57498" w:rsidRDefault="00E57498" w:rsidP="00FE35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5AD"/>
    <w:rsid w:val="008462E1"/>
    <w:rsid w:val="00CA1BEC"/>
    <w:rsid w:val="00D7301E"/>
    <w:rsid w:val="00E57498"/>
    <w:rsid w:val="00FE3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8011145-AB1D-496E-A566-9C09EB8A9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customStyle="1" w:styleId="font54316">
    <w:name w:val="font54316"/>
    <w:basedOn w:val="a"/>
    <w:pPr>
      <w:spacing w:before="100" w:beforeAutospacing="1" w:after="100" w:afterAutospacing="1"/>
    </w:pPr>
    <w:rPr>
      <w:rFonts w:ascii="游ゴシック" w:eastAsia="游ゴシック" w:hAnsi="游ゴシック"/>
      <w:sz w:val="12"/>
      <w:szCs w:val="12"/>
    </w:rPr>
  </w:style>
  <w:style w:type="paragraph" w:customStyle="1" w:styleId="font64316">
    <w:name w:val="font64316"/>
    <w:basedOn w:val="a"/>
    <w:pPr>
      <w:spacing w:before="100" w:beforeAutospacing="1" w:after="100" w:afterAutospacing="1"/>
    </w:pPr>
    <w:rPr>
      <w:rFonts w:ascii="ＭＳ Ｐ明朝" w:eastAsia="ＭＳ Ｐ明朝" w:hAnsi="ＭＳ Ｐ明朝"/>
      <w:color w:val="000000"/>
      <w:sz w:val="20"/>
      <w:szCs w:val="20"/>
    </w:rPr>
  </w:style>
  <w:style w:type="paragraph" w:customStyle="1" w:styleId="font74316">
    <w:name w:val="font74316"/>
    <w:basedOn w:val="a"/>
    <w:pPr>
      <w:spacing w:before="100" w:beforeAutospacing="1" w:after="100" w:afterAutospacing="1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xl644316">
    <w:name w:val="xl644316"/>
    <w:basedOn w:val="a"/>
    <w:pPr>
      <w:shd w:val="clear" w:color="000000" w:fill="FFFFFF"/>
      <w:spacing w:before="100" w:beforeAutospacing="1" w:after="100" w:afterAutospacing="1"/>
      <w:textAlignment w:val="center"/>
    </w:pPr>
    <w:rPr>
      <w:rFonts w:ascii="游ゴシック" w:eastAsia="游ゴシック" w:hAnsi="游ゴシック"/>
      <w:color w:val="000000"/>
      <w:sz w:val="22"/>
      <w:szCs w:val="22"/>
    </w:rPr>
  </w:style>
  <w:style w:type="paragraph" w:customStyle="1" w:styleId="xl654316">
    <w:name w:val="xl654316"/>
    <w:basedOn w:val="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hAnsi="Times New Roman" w:cs="Times New Roman"/>
      <w:color w:val="000000"/>
      <w:sz w:val="22"/>
      <w:szCs w:val="22"/>
    </w:rPr>
  </w:style>
  <w:style w:type="paragraph" w:customStyle="1" w:styleId="xl664316">
    <w:name w:val="xl664316"/>
    <w:basedOn w:val="a"/>
    <w:pPr>
      <w:pBdr>
        <w:top w:val="single" w:sz="4" w:space="1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xl674316">
    <w:name w:val="xl674316"/>
    <w:basedOn w:val="a"/>
    <w:pPr>
      <w:shd w:val="clear" w:color="000000" w:fill="FFFFFF"/>
      <w:spacing w:before="100" w:beforeAutospacing="1" w:after="100" w:afterAutospacing="1"/>
      <w:textAlignment w:val="top"/>
    </w:pPr>
    <w:rPr>
      <w:rFonts w:ascii="Times New Roman" w:hAnsi="Times New Roman" w:cs="Times New Roman"/>
      <w:color w:val="000000"/>
      <w:sz w:val="22"/>
      <w:szCs w:val="22"/>
    </w:rPr>
  </w:style>
  <w:style w:type="paragraph" w:customStyle="1" w:styleId="xl684316">
    <w:name w:val="xl684316"/>
    <w:basedOn w:val="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xl694316">
    <w:name w:val="xl694316"/>
    <w:basedOn w:val="a"/>
    <w:pPr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xl704316">
    <w:name w:val="xl704316"/>
    <w:basedOn w:val="a"/>
    <w:pPr>
      <w:pBdr>
        <w:top w:val="single" w:sz="4" w:space="1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xl714316">
    <w:name w:val="xl714316"/>
    <w:basedOn w:val="a"/>
    <w:pPr>
      <w:spacing w:before="100" w:beforeAutospacing="1" w:after="100" w:afterAutospacing="1"/>
      <w:textAlignment w:val="top"/>
    </w:pPr>
    <w:rPr>
      <w:rFonts w:ascii="Times New Roman" w:hAnsi="Times New Roman" w:cs="Times New Roman"/>
      <w:color w:val="000000"/>
      <w:sz w:val="22"/>
      <w:szCs w:val="22"/>
    </w:rPr>
  </w:style>
  <w:style w:type="paragraph" w:styleId="a3">
    <w:name w:val="header"/>
    <w:basedOn w:val="a"/>
    <w:link w:val="a4"/>
    <w:uiPriority w:val="99"/>
    <w:unhideWhenUsed/>
    <w:rsid w:val="00FE35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35AD"/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FE35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35AD"/>
    <w:rPr>
      <w:rFonts w:ascii="ＭＳ Ｐゴシック" w:eastAsia="ＭＳ Ｐゴシック" w:hAnsi="ＭＳ Ｐゴシック" w:cs="ＭＳ Ｐ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Kenji Murata</dc:creator>
  <cp:keywords/>
  <dc:description/>
  <cp:lastModifiedBy>Kenji Murata</cp:lastModifiedBy>
  <cp:revision>3</cp:revision>
  <dcterms:created xsi:type="dcterms:W3CDTF">2022-05-25T00:11:00Z</dcterms:created>
  <dcterms:modified xsi:type="dcterms:W3CDTF">2022-05-25T05:47:00Z</dcterms:modified>
</cp:coreProperties>
</file>