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CB3E3" w14:textId="77777777" w:rsidR="00704516" w:rsidRPr="00AE28D9" w:rsidRDefault="00704516" w:rsidP="00704516">
      <w:pPr>
        <w:spacing w:afterLines="50" w:after="156" w:line="36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AE28D9">
        <w:rPr>
          <w:rFonts w:ascii="Times New Roman" w:hAnsi="Times New Roman" w:cs="Times New Roman" w:hint="eastAsia"/>
          <w:b/>
          <w:bCs/>
          <w:sz w:val="21"/>
          <w:szCs w:val="21"/>
        </w:rPr>
        <w:t>Appendix</w:t>
      </w:r>
      <w:r w:rsidRPr="00AE28D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p w14:paraId="00DDC144" w14:textId="77777777" w:rsidR="00704516" w:rsidRPr="00AE28D9" w:rsidRDefault="00704516" w:rsidP="00704516">
      <w:pPr>
        <w:spacing w:afterLines="50" w:after="156" w:line="360" w:lineRule="auto"/>
        <w:rPr>
          <w:rFonts w:ascii="Times New Roman" w:hAnsi="Times New Roman" w:cs="Times New Roman"/>
          <w:sz w:val="20"/>
          <w:szCs w:val="20"/>
        </w:rPr>
      </w:pPr>
      <w:r w:rsidRPr="00AE28D9">
        <w:rPr>
          <w:rFonts w:ascii="Times New Roman" w:hAnsi="Times New Roman" w:cs="Times New Roman" w:hint="eastAsia"/>
          <w:sz w:val="20"/>
          <w:szCs w:val="20"/>
        </w:rPr>
        <w:t>T</w:t>
      </w:r>
      <w:r w:rsidRPr="00AE28D9">
        <w:rPr>
          <w:rFonts w:ascii="Times New Roman" w:hAnsi="Times New Roman" w:cs="Times New Roman"/>
          <w:sz w:val="20"/>
          <w:szCs w:val="20"/>
        </w:rPr>
        <w:t xml:space="preserve">able1 </w:t>
      </w:r>
      <w:r w:rsidRPr="00AE28D9">
        <w:rPr>
          <w:rFonts w:ascii="Times New Roman" w:hAnsi="Times New Roman" w:cs="Times New Roman" w:hint="eastAsia"/>
          <w:sz w:val="20"/>
          <w:szCs w:val="20"/>
        </w:rPr>
        <w:t>Hog</w:t>
      </w:r>
      <w:r w:rsidRPr="00AE28D9">
        <w:rPr>
          <w:rFonts w:ascii="Times New Roman" w:hAnsi="Times New Roman" w:cs="Times New Roman"/>
          <w:sz w:val="20"/>
          <w:szCs w:val="20"/>
        </w:rPr>
        <w:t xml:space="preserve"> production in treatment and </w:t>
      </w:r>
      <w:bookmarkStart w:id="0" w:name="OLE_LINK9"/>
      <w:r w:rsidRPr="00AE28D9">
        <w:rPr>
          <w:rFonts w:ascii="Times New Roman" w:hAnsi="Times New Roman" w:cs="Times New Roman"/>
          <w:sz w:val="20"/>
          <w:szCs w:val="20"/>
        </w:rPr>
        <w:t>control groups</w:t>
      </w:r>
      <w:bookmarkEnd w:id="0"/>
    </w:p>
    <w:p w14:paraId="564C1136" w14:textId="77777777" w:rsidR="00704516" w:rsidRPr="00AE28D9" w:rsidRDefault="00704516" w:rsidP="00704516">
      <w:pPr>
        <w:spacing w:afterLines="50" w:after="156" w:line="360" w:lineRule="auto"/>
        <w:rPr>
          <w:rFonts w:ascii="Times New Roman" w:hAnsi="Times New Roman" w:cs="Times New Roman"/>
          <w:sz w:val="20"/>
          <w:szCs w:val="20"/>
        </w:rPr>
      </w:pPr>
      <w:r w:rsidRPr="00AE28D9">
        <w:rPr>
          <w:noProof/>
          <w:sz w:val="20"/>
          <w:szCs w:val="20"/>
        </w:rPr>
        <w:drawing>
          <wp:inline distT="0" distB="0" distL="0" distR="0" wp14:anchorId="15CACCBC" wp14:editId="201CFDCC">
            <wp:extent cx="5278120" cy="3640455"/>
            <wp:effectExtent l="0" t="0" r="17780" b="17145"/>
            <wp:docPr id="10" name="图表 10">
              <a:extLst xmlns:a="http://schemas.openxmlformats.org/drawingml/2006/main">
                <a:ext uri="{FF2B5EF4-FFF2-40B4-BE49-F238E27FC236}">
                  <a16:creationId xmlns:a16="http://schemas.microsoft.com/office/drawing/2014/main" id="{73C15082-0622-F149-8C0C-EBC75C955B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F3D37B5" w14:textId="77777777" w:rsidR="00704516" w:rsidRPr="00AE28D9" w:rsidRDefault="00704516" w:rsidP="00704516">
      <w:pPr>
        <w:spacing w:afterLines="50" w:after="156" w:line="360" w:lineRule="auto"/>
        <w:rPr>
          <w:rFonts w:ascii="Times New Roman" w:hAnsi="Times New Roman" w:cs="Times New Roman"/>
          <w:sz w:val="20"/>
          <w:szCs w:val="20"/>
        </w:rPr>
      </w:pPr>
      <w:r w:rsidRPr="00AE28D9">
        <w:rPr>
          <w:noProof/>
          <w:sz w:val="20"/>
          <w:szCs w:val="20"/>
        </w:rPr>
        <w:drawing>
          <wp:inline distT="0" distB="0" distL="0" distR="0" wp14:anchorId="1341491D" wp14:editId="4A9E9462">
            <wp:extent cx="5278120" cy="3427013"/>
            <wp:effectExtent l="0" t="0" r="17780" b="15240"/>
            <wp:docPr id="3" name="图表 3">
              <a:extLst xmlns:a="http://schemas.openxmlformats.org/drawingml/2006/main">
                <a:ext uri="{FF2B5EF4-FFF2-40B4-BE49-F238E27FC236}">
                  <a16:creationId xmlns:a16="http://schemas.microsoft.com/office/drawing/2014/main" id="{B2302779-F3DE-0346-B448-752812E661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A8F000F" w14:textId="77777777" w:rsidR="00704516" w:rsidRPr="00AE28D9" w:rsidRDefault="00704516" w:rsidP="00704516">
      <w:pPr>
        <w:spacing w:afterLines="50" w:after="156" w:line="360" w:lineRule="auto"/>
        <w:rPr>
          <w:rFonts w:ascii="Times New Roman" w:hAnsi="Times New Roman" w:cs="Times New Roman"/>
          <w:sz w:val="20"/>
          <w:szCs w:val="20"/>
        </w:rPr>
      </w:pPr>
    </w:p>
    <w:p w14:paraId="4B02091A" w14:textId="77777777" w:rsidR="00704516" w:rsidRPr="00AE28D9" w:rsidRDefault="00704516" w:rsidP="00704516">
      <w:pPr>
        <w:spacing w:afterLines="50" w:after="156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28D9">
        <w:rPr>
          <w:rFonts w:ascii="Times New Roman" w:hAnsi="Times New Roman" w:cs="Times New Roman" w:hint="eastAsia"/>
          <w:sz w:val="20"/>
          <w:szCs w:val="20"/>
        </w:rPr>
        <w:lastRenderedPageBreak/>
        <w:t>T</w:t>
      </w:r>
      <w:r w:rsidRPr="00AE28D9">
        <w:rPr>
          <w:rFonts w:ascii="Times New Roman" w:hAnsi="Times New Roman" w:cs="Times New Roman"/>
          <w:sz w:val="20"/>
          <w:szCs w:val="20"/>
        </w:rPr>
        <w:t>able2-1 The total number of hogs in the 13th Five-Year Plan of Fujian Province</w:t>
      </w:r>
      <w:r w:rsidRPr="00AE28D9">
        <w:rPr>
          <w:rFonts w:ascii="Times New Roman" w:hAnsi="Times New Roman" w:cs="Times New Roman"/>
          <w:sz w:val="20"/>
          <w:szCs w:val="20"/>
        </w:rPr>
        <w:t>（</w:t>
      </w:r>
      <w:r w:rsidRPr="00AE28D9">
        <w:rPr>
          <w:rFonts w:ascii="Times New Roman" w:hAnsi="Times New Roman" w:cs="Times New Roman"/>
          <w:sz w:val="20"/>
          <w:szCs w:val="20"/>
        </w:rPr>
        <w:t>10,000 heads</w:t>
      </w:r>
      <w:r w:rsidRPr="00AE28D9">
        <w:rPr>
          <w:rFonts w:ascii="Times New Roman" w:hAnsi="Times New Roman" w:cs="Times New Roman"/>
          <w:sz w:val="20"/>
          <w:szCs w:val="20"/>
        </w:rPr>
        <w:t>）</w:t>
      </w:r>
    </w:p>
    <w:tbl>
      <w:tblPr>
        <w:tblW w:w="4536" w:type="dxa"/>
        <w:tblLook w:val="04A0" w:firstRow="1" w:lastRow="0" w:firstColumn="1" w:lastColumn="0" w:noHBand="0" w:noVBand="1"/>
      </w:tblPr>
      <w:tblGrid>
        <w:gridCol w:w="2552"/>
        <w:gridCol w:w="1984"/>
      </w:tblGrid>
      <w:tr w:rsidR="00704516" w:rsidRPr="00AE28D9" w14:paraId="7893DE3F" w14:textId="77777777" w:rsidTr="00DE5437">
        <w:trPr>
          <w:trHeight w:val="320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4197E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Administrative regions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2B198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Limit breeding</w:t>
            </w:r>
          </w:p>
        </w:tc>
      </w:tr>
      <w:tr w:rsidR="00704516" w:rsidRPr="00AE28D9" w14:paraId="75865EFA" w14:textId="77777777" w:rsidTr="00DE5437">
        <w:trPr>
          <w:trHeight w:val="320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0268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42CC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≤2000</w:t>
            </w:r>
          </w:p>
        </w:tc>
      </w:tr>
      <w:tr w:rsidR="00704516" w:rsidRPr="00AE28D9" w14:paraId="5A05CE5C" w14:textId="77777777" w:rsidTr="00DE5437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98FA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Fuzhou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787EA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≤200</w:t>
            </w:r>
          </w:p>
        </w:tc>
      </w:tr>
      <w:tr w:rsidR="00704516" w:rsidRPr="00AE28D9" w14:paraId="441E75FB" w14:textId="77777777" w:rsidTr="00DE5437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7BA9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Xiamen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CCE0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≤50</w:t>
            </w:r>
          </w:p>
        </w:tc>
      </w:tr>
      <w:tr w:rsidR="00704516" w:rsidRPr="00AE28D9" w14:paraId="142DC90B" w14:textId="77777777" w:rsidTr="00DE5437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F865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Quanzhou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2F35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≤260</w:t>
            </w:r>
          </w:p>
        </w:tc>
      </w:tr>
      <w:tr w:rsidR="00704516" w:rsidRPr="00AE28D9" w14:paraId="1F994918" w14:textId="77777777" w:rsidTr="00DE5437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54BB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Putian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6A71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≤120</w:t>
            </w:r>
          </w:p>
        </w:tc>
      </w:tr>
      <w:tr w:rsidR="00704516" w:rsidRPr="00AE28D9" w14:paraId="51724D30" w14:textId="77777777" w:rsidTr="00DE5437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E19A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Zhangzhou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C083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≤370</w:t>
            </w:r>
          </w:p>
        </w:tc>
      </w:tr>
      <w:tr w:rsidR="00704516" w:rsidRPr="00AE28D9" w14:paraId="5D2694CE" w14:textId="77777777" w:rsidTr="00DE5437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FDFC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Sanming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7454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≤190</w:t>
            </w:r>
          </w:p>
        </w:tc>
      </w:tr>
      <w:tr w:rsidR="00704516" w:rsidRPr="00AE28D9" w14:paraId="6AA01A98" w14:textId="77777777" w:rsidTr="00DE5437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777F5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Ningde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B2AC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≤100</w:t>
            </w:r>
          </w:p>
        </w:tc>
      </w:tr>
      <w:tr w:rsidR="00704516" w:rsidRPr="00AE28D9" w14:paraId="189CC246" w14:textId="77777777" w:rsidTr="00DE5437">
        <w:trPr>
          <w:trHeight w:val="32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1635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Nanping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BE28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≤210</w:t>
            </w:r>
          </w:p>
        </w:tc>
      </w:tr>
      <w:tr w:rsidR="00704516" w:rsidRPr="00AE28D9" w14:paraId="467B4F6B" w14:textId="77777777" w:rsidTr="00DE5437">
        <w:trPr>
          <w:trHeight w:val="32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5C4AE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Longyan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72B77" w14:textId="77777777" w:rsidR="00704516" w:rsidRPr="00AE28D9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E28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≤460</w:t>
            </w:r>
          </w:p>
        </w:tc>
      </w:tr>
    </w:tbl>
    <w:p w14:paraId="03A297E3" w14:textId="77777777" w:rsidR="00704516" w:rsidRPr="00AE28D9" w:rsidRDefault="00704516" w:rsidP="00704516">
      <w:pPr>
        <w:spacing w:afterLines="50" w:after="156" w:line="360" w:lineRule="auto"/>
        <w:rPr>
          <w:rFonts w:ascii="Times New Roman" w:hAnsi="Times New Roman" w:cs="Times New Roman"/>
          <w:sz w:val="20"/>
          <w:szCs w:val="20"/>
        </w:rPr>
      </w:pPr>
      <w:r w:rsidRPr="00AE28D9">
        <w:rPr>
          <w:rFonts w:ascii="Times New Roman" w:hAnsi="Times New Roman" w:cs="Times New Roman" w:hint="eastAsia"/>
          <w:sz w:val="20"/>
          <w:szCs w:val="20"/>
        </w:rPr>
        <w:t>T</w:t>
      </w:r>
      <w:r w:rsidRPr="00AE28D9">
        <w:rPr>
          <w:rFonts w:ascii="Times New Roman" w:hAnsi="Times New Roman" w:cs="Times New Roman"/>
          <w:sz w:val="20"/>
          <w:szCs w:val="20"/>
        </w:rPr>
        <w:t>able2-2 Summary of demolition and relocation of prohibited and sustainable areas</w:t>
      </w:r>
    </w:p>
    <w:tbl>
      <w:tblPr>
        <w:tblW w:w="850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134"/>
        <w:gridCol w:w="1842"/>
        <w:gridCol w:w="1560"/>
        <w:gridCol w:w="1842"/>
      </w:tblGrid>
      <w:tr w:rsidR="00704516" w:rsidRPr="00AE28D9" w14:paraId="6445280F" w14:textId="77777777" w:rsidTr="00DE5437">
        <w:trPr>
          <w:trHeight w:val="320"/>
        </w:trPr>
        <w:tc>
          <w:tcPr>
            <w:tcW w:w="2127" w:type="dxa"/>
            <w:vMerge w:val="restart"/>
            <w:shd w:val="clear" w:color="auto" w:fill="auto"/>
            <w:noWrap/>
            <w:vAlign w:val="center"/>
            <w:hideMark/>
          </w:tcPr>
          <w:p w14:paraId="0FA9950B" w14:textId="77777777" w:rsidR="00704516" w:rsidRPr="00F80A35" w:rsidRDefault="00704516" w:rsidP="00DE54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Administrative regions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77599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The situation of hog farms in the prohibited area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6E09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The situation of hog farmers in the farmable area with less than 250 hogs</w:t>
            </w:r>
          </w:p>
        </w:tc>
      </w:tr>
      <w:tr w:rsidR="00704516" w:rsidRPr="00AE28D9" w14:paraId="186449D2" w14:textId="77777777" w:rsidTr="00DE5437">
        <w:trPr>
          <w:trHeight w:val="320"/>
        </w:trPr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AAA7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B563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Number of farms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C864F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hog inventory</w:t>
            </w: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（</w:t>
            </w: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10,000 heads</w:t>
            </w: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5B64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Number of farms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EB3D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hog inventory</w:t>
            </w: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（</w:t>
            </w: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10,000 heads</w:t>
            </w: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）</w:t>
            </w:r>
          </w:p>
        </w:tc>
      </w:tr>
      <w:tr w:rsidR="00704516" w:rsidRPr="00AE28D9" w14:paraId="556FF5DA" w14:textId="77777777" w:rsidTr="00DE5437">
        <w:trPr>
          <w:trHeight w:val="320"/>
        </w:trPr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A70BBC7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1E0ADDE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15247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37AD8B2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242.63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AD7DD3C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52345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64F25F4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318.83</w:t>
            </w:r>
          </w:p>
        </w:tc>
      </w:tr>
      <w:tr w:rsidR="00704516" w:rsidRPr="00AE28D9" w14:paraId="75E8E088" w14:textId="77777777" w:rsidTr="00DE5437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37A1E8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Fuzhou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4B28D5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1299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6A4E45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63.49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496D35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EF5051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6.25</w:t>
            </w:r>
          </w:p>
        </w:tc>
      </w:tr>
      <w:tr w:rsidR="00704516" w:rsidRPr="00AE28D9" w14:paraId="4E95DA30" w14:textId="77777777" w:rsidTr="00DE5437">
        <w:trPr>
          <w:trHeight w:val="320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1FAA896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Quanzhou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223A9E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42F74C0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9EC0CF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4228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4579257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12.49</w:t>
            </w:r>
          </w:p>
        </w:tc>
      </w:tr>
      <w:tr w:rsidR="00704516" w:rsidRPr="00AE28D9" w14:paraId="4DC8F0AF" w14:textId="77777777" w:rsidTr="00DE5437">
        <w:trPr>
          <w:trHeight w:val="320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5E04152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Putian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36D77B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DF56AB7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B0BD0F1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2099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F5B5496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8.59</w:t>
            </w:r>
          </w:p>
        </w:tc>
      </w:tr>
      <w:tr w:rsidR="00704516" w:rsidRPr="00AE28D9" w14:paraId="55B62ABE" w14:textId="77777777" w:rsidTr="00DE5437">
        <w:trPr>
          <w:trHeight w:val="320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0C63C85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Zhangzhou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0C9714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2404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E0CAF29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27.37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A88A05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25370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7C3984A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117.99</w:t>
            </w:r>
          </w:p>
        </w:tc>
      </w:tr>
      <w:tr w:rsidR="00704516" w:rsidRPr="00AE28D9" w14:paraId="1B00967C" w14:textId="77777777" w:rsidTr="00DE5437">
        <w:trPr>
          <w:trHeight w:val="320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4892AF63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Sanming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5F462D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681404B0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304B3B2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1228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66E92BF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14.2</w:t>
            </w:r>
          </w:p>
        </w:tc>
      </w:tr>
      <w:tr w:rsidR="00704516" w:rsidRPr="00AE28D9" w14:paraId="4DAFCED5" w14:textId="77777777" w:rsidTr="00DE5437">
        <w:trPr>
          <w:trHeight w:val="320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099D882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Ningde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13B551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1962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41F9FD8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22.6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C440861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3689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90270D7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8.09</w:t>
            </w:r>
          </w:p>
        </w:tc>
      </w:tr>
      <w:tr w:rsidR="00704516" w:rsidRPr="00AE28D9" w14:paraId="5F8903A5" w14:textId="77777777" w:rsidTr="00DE5437">
        <w:trPr>
          <w:trHeight w:val="320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C9E9C57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Nanping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E0A314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3DCF848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3.64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F2D969C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3789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2F797D8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38.42</w:t>
            </w:r>
          </w:p>
        </w:tc>
      </w:tr>
      <w:tr w:rsidR="00704516" w:rsidRPr="00AE28D9" w14:paraId="4E46A492" w14:textId="77777777" w:rsidTr="00DE5437">
        <w:trPr>
          <w:trHeight w:val="320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65DCA67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Longyan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2A95C0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9240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37BFD9C4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119.8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6120726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14454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CA91992" w14:textId="77777777" w:rsidR="00704516" w:rsidRPr="00F80A35" w:rsidRDefault="00704516" w:rsidP="00DE5437">
            <w:pPr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F80A35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112.5</w:t>
            </w:r>
          </w:p>
        </w:tc>
      </w:tr>
    </w:tbl>
    <w:p w14:paraId="0724472A" w14:textId="77777777" w:rsidR="00704516" w:rsidRPr="00AE28D9" w:rsidRDefault="00704516" w:rsidP="00704516">
      <w:pPr>
        <w:spacing w:afterLines="50" w:after="156" w:line="360" w:lineRule="auto"/>
        <w:rPr>
          <w:rFonts w:ascii="Times New Roman" w:hAnsi="Times New Roman" w:cs="Times New Roman"/>
          <w:sz w:val="20"/>
          <w:szCs w:val="20"/>
        </w:rPr>
      </w:pPr>
    </w:p>
    <w:p w14:paraId="28B25407" w14:textId="77777777" w:rsidR="000D4074" w:rsidRPr="00704516" w:rsidRDefault="000D4074">
      <w:pPr>
        <w:rPr>
          <w:b/>
          <w:bCs/>
        </w:rPr>
      </w:pPr>
    </w:p>
    <w:sectPr w:rsidR="000D4074" w:rsidRPr="00704516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516"/>
    <w:rsid w:val="000D4074"/>
    <w:rsid w:val="001E4B73"/>
    <w:rsid w:val="005314AC"/>
    <w:rsid w:val="00704516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D617B"/>
  <w15:chartTrackingRefBased/>
  <w15:docId w15:val="{C602E2FB-DB28-4F2F-B08E-7169CD74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516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zhengxiao\lunwne\&#24037;&#20316;&#31807;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zhengxiao\lunwne\&#24037;&#20316;&#31807;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Sheet1!$B$28:$B$29</c:f>
              <c:strCache>
                <c:ptCount val="2"/>
                <c:pt idx="0">
                  <c:v>inventory</c:v>
                </c:pt>
                <c:pt idx="1">
                  <c:v>2014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Sheet1!$A$30:$A$45</c:f>
              <c:strCache>
                <c:ptCount val="16"/>
                <c:pt idx="0">
                  <c:v>Hebei</c:v>
                </c:pt>
                <c:pt idx="1">
                  <c:v>Shangdong</c:v>
                </c:pt>
                <c:pt idx="2">
                  <c:v>Henan</c:v>
                </c:pt>
                <c:pt idx="3">
                  <c:v>Hunan</c:v>
                </c:pt>
                <c:pt idx="4">
                  <c:v>Sichuan</c:v>
                </c:pt>
                <c:pt idx="5">
                  <c:v>Guangxi</c:v>
                </c:pt>
                <c:pt idx="6">
                  <c:v>Hainan</c:v>
                </c:pt>
                <c:pt idx="7">
                  <c:v>Control groups</c:v>
                </c:pt>
                <c:pt idx="8">
                  <c:v>Guangdong</c:v>
                </c:pt>
                <c:pt idx="9">
                  <c:v>Fujian</c:v>
                </c:pt>
                <c:pt idx="10">
                  <c:v>Jiangxi</c:v>
                </c:pt>
                <c:pt idx="11">
                  <c:v>Zhejiang</c:v>
                </c:pt>
                <c:pt idx="12">
                  <c:v>Jiangsu</c:v>
                </c:pt>
                <c:pt idx="13">
                  <c:v>Anhui</c:v>
                </c:pt>
                <c:pt idx="14">
                  <c:v>Hubei</c:v>
                </c:pt>
                <c:pt idx="15">
                  <c:v>Treatment groups</c:v>
                </c:pt>
              </c:strCache>
            </c:strRef>
          </c:cat>
          <c:val>
            <c:numRef>
              <c:f>Sheet1!$B$30:$B$45</c:f>
              <c:numCache>
                <c:formatCode>General</c:formatCode>
                <c:ptCount val="16"/>
                <c:pt idx="0">
                  <c:v>1915.5</c:v>
                </c:pt>
                <c:pt idx="1">
                  <c:v>2910.7</c:v>
                </c:pt>
                <c:pt idx="2">
                  <c:v>4420</c:v>
                </c:pt>
                <c:pt idx="3">
                  <c:v>4188.3</c:v>
                </c:pt>
                <c:pt idx="4">
                  <c:v>5000.6000000000004</c:v>
                </c:pt>
                <c:pt idx="5">
                  <c:v>2360.3000000000002</c:v>
                </c:pt>
                <c:pt idx="6">
                  <c:v>412.9</c:v>
                </c:pt>
                <c:pt idx="8">
                  <c:v>2130.1</c:v>
                </c:pt>
                <c:pt idx="9">
                  <c:v>1149.4000000000001</c:v>
                </c:pt>
                <c:pt idx="10">
                  <c:v>1738.6</c:v>
                </c:pt>
                <c:pt idx="11">
                  <c:v>964.6</c:v>
                </c:pt>
                <c:pt idx="12">
                  <c:v>1799.5</c:v>
                </c:pt>
                <c:pt idx="13">
                  <c:v>1585.3</c:v>
                </c:pt>
                <c:pt idx="14">
                  <c:v>2550.6999999999998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EC-4A8A-8F26-596066866FFC}"/>
            </c:ext>
          </c:extLst>
        </c:ser>
        <c:ser>
          <c:idx val="1"/>
          <c:order val="1"/>
          <c:tx>
            <c:strRef>
              <c:f>Sheet1!$C$28:$C$29</c:f>
              <c:strCache>
                <c:ptCount val="2"/>
                <c:pt idx="0">
                  <c:v>inventory</c:v>
                </c:pt>
                <c:pt idx="1">
                  <c:v>2015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Sheet1!$A$30:$A$45</c:f>
              <c:strCache>
                <c:ptCount val="16"/>
                <c:pt idx="0">
                  <c:v>Hebei</c:v>
                </c:pt>
                <c:pt idx="1">
                  <c:v>Shangdong</c:v>
                </c:pt>
                <c:pt idx="2">
                  <c:v>Henan</c:v>
                </c:pt>
                <c:pt idx="3">
                  <c:v>Hunan</c:v>
                </c:pt>
                <c:pt idx="4">
                  <c:v>Sichuan</c:v>
                </c:pt>
                <c:pt idx="5">
                  <c:v>Guangxi</c:v>
                </c:pt>
                <c:pt idx="6">
                  <c:v>Hainan</c:v>
                </c:pt>
                <c:pt idx="7">
                  <c:v>Control groups</c:v>
                </c:pt>
                <c:pt idx="8">
                  <c:v>Guangdong</c:v>
                </c:pt>
                <c:pt idx="9">
                  <c:v>Fujian</c:v>
                </c:pt>
                <c:pt idx="10">
                  <c:v>Jiangxi</c:v>
                </c:pt>
                <c:pt idx="11">
                  <c:v>Zhejiang</c:v>
                </c:pt>
                <c:pt idx="12">
                  <c:v>Jiangsu</c:v>
                </c:pt>
                <c:pt idx="13">
                  <c:v>Anhui</c:v>
                </c:pt>
                <c:pt idx="14">
                  <c:v>Hubei</c:v>
                </c:pt>
                <c:pt idx="15">
                  <c:v>Treatment groups</c:v>
                </c:pt>
              </c:strCache>
            </c:strRef>
          </c:cat>
          <c:val>
            <c:numRef>
              <c:f>Sheet1!$C$30:$C$45</c:f>
              <c:numCache>
                <c:formatCode>General</c:formatCode>
                <c:ptCount val="16"/>
                <c:pt idx="0">
                  <c:v>1865.7</c:v>
                </c:pt>
                <c:pt idx="1">
                  <c:v>2849.6</c:v>
                </c:pt>
                <c:pt idx="2">
                  <c:v>4376</c:v>
                </c:pt>
                <c:pt idx="3">
                  <c:v>4079.4</c:v>
                </c:pt>
                <c:pt idx="4">
                  <c:v>4815.6000000000004</c:v>
                </c:pt>
                <c:pt idx="5">
                  <c:v>2303.6999999999998</c:v>
                </c:pt>
                <c:pt idx="6">
                  <c:v>401.1</c:v>
                </c:pt>
                <c:pt idx="8">
                  <c:v>2135.9</c:v>
                </c:pt>
                <c:pt idx="9">
                  <c:v>1066.2</c:v>
                </c:pt>
                <c:pt idx="10">
                  <c:v>1693.3</c:v>
                </c:pt>
                <c:pt idx="11">
                  <c:v>730.2</c:v>
                </c:pt>
                <c:pt idx="12">
                  <c:v>1780.3</c:v>
                </c:pt>
                <c:pt idx="13">
                  <c:v>1539.4</c:v>
                </c:pt>
                <c:pt idx="14">
                  <c:v>2497.1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EC-4A8A-8F26-596066866F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83649056"/>
        <c:axId val="2052740752"/>
      </c:barChart>
      <c:catAx>
        <c:axId val="15836490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52740752"/>
        <c:crosses val="autoZero"/>
        <c:auto val="1"/>
        <c:lblAlgn val="ctr"/>
        <c:lblOffset val="100"/>
        <c:noMultiLvlLbl val="0"/>
      </c:catAx>
      <c:valAx>
        <c:axId val="20527407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83649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Sheet1!$B$47:$B$48</c:f>
              <c:strCache>
                <c:ptCount val="2"/>
                <c:pt idx="0">
                  <c:v>slaughter</c:v>
                </c:pt>
                <c:pt idx="1">
                  <c:v>2014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Sheet1!$A$49:$A$64</c:f>
              <c:strCache>
                <c:ptCount val="16"/>
                <c:pt idx="0">
                  <c:v>Hebei</c:v>
                </c:pt>
                <c:pt idx="1">
                  <c:v>Shangdong</c:v>
                </c:pt>
                <c:pt idx="2">
                  <c:v>Henan</c:v>
                </c:pt>
                <c:pt idx="3">
                  <c:v>Hunan</c:v>
                </c:pt>
                <c:pt idx="4">
                  <c:v>Sichuan</c:v>
                </c:pt>
                <c:pt idx="5">
                  <c:v>Guangxi</c:v>
                </c:pt>
                <c:pt idx="6">
                  <c:v>Hainan</c:v>
                </c:pt>
                <c:pt idx="7">
                  <c:v>Control groups</c:v>
                </c:pt>
                <c:pt idx="8">
                  <c:v>Guangdong</c:v>
                </c:pt>
                <c:pt idx="9">
                  <c:v>Fujian</c:v>
                </c:pt>
                <c:pt idx="10">
                  <c:v>Jiangxi</c:v>
                </c:pt>
                <c:pt idx="11">
                  <c:v>Zhejiang</c:v>
                </c:pt>
                <c:pt idx="12">
                  <c:v>Jiangsu</c:v>
                </c:pt>
                <c:pt idx="13">
                  <c:v>Anhui</c:v>
                </c:pt>
                <c:pt idx="14">
                  <c:v>Hubei</c:v>
                </c:pt>
                <c:pt idx="15">
                  <c:v>Treatment groups</c:v>
                </c:pt>
              </c:strCache>
            </c:strRef>
          </c:cat>
          <c:val>
            <c:numRef>
              <c:f>Sheet1!$B$49:$B$64</c:f>
              <c:numCache>
                <c:formatCode>General</c:formatCode>
                <c:ptCount val="16"/>
                <c:pt idx="0">
                  <c:v>3638.4</c:v>
                </c:pt>
                <c:pt idx="1">
                  <c:v>4955.1000000000004</c:v>
                </c:pt>
                <c:pt idx="2">
                  <c:v>6310</c:v>
                </c:pt>
                <c:pt idx="3">
                  <c:v>6220.3</c:v>
                </c:pt>
                <c:pt idx="4">
                  <c:v>7445</c:v>
                </c:pt>
                <c:pt idx="5">
                  <c:v>3518</c:v>
                </c:pt>
                <c:pt idx="6">
                  <c:v>588.5</c:v>
                </c:pt>
                <c:pt idx="8">
                  <c:v>3790.8</c:v>
                </c:pt>
                <c:pt idx="9">
                  <c:v>1990.5</c:v>
                </c:pt>
                <c:pt idx="10">
                  <c:v>3325.7</c:v>
                </c:pt>
                <c:pt idx="11">
                  <c:v>1724.5</c:v>
                </c:pt>
                <c:pt idx="12">
                  <c:v>3073.6</c:v>
                </c:pt>
                <c:pt idx="13">
                  <c:v>3089.2</c:v>
                </c:pt>
                <c:pt idx="14">
                  <c:v>4475.1000000000004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93-423A-A380-C88F07888435}"/>
            </c:ext>
          </c:extLst>
        </c:ser>
        <c:ser>
          <c:idx val="1"/>
          <c:order val="1"/>
          <c:tx>
            <c:strRef>
              <c:f>Sheet1!$C$47:$C$48</c:f>
              <c:strCache>
                <c:ptCount val="2"/>
                <c:pt idx="0">
                  <c:v>slaughter</c:v>
                </c:pt>
                <c:pt idx="1">
                  <c:v>2015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Sheet1!$A$49:$A$64</c:f>
              <c:strCache>
                <c:ptCount val="16"/>
                <c:pt idx="0">
                  <c:v>Hebei</c:v>
                </c:pt>
                <c:pt idx="1">
                  <c:v>Shangdong</c:v>
                </c:pt>
                <c:pt idx="2">
                  <c:v>Henan</c:v>
                </c:pt>
                <c:pt idx="3">
                  <c:v>Hunan</c:v>
                </c:pt>
                <c:pt idx="4">
                  <c:v>Sichuan</c:v>
                </c:pt>
                <c:pt idx="5">
                  <c:v>Guangxi</c:v>
                </c:pt>
                <c:pt idx="6">
                  <c:v>Hainan</c:v>
                </c:pt>
                <c:pt idx="7">
                  <c:v>Control groups</c:v>
                </c:pt>
                <c:pt idx="8">
                  <c:v>Guangdong</c:v>
                </c:pt>
                <c:pt idx="9">
                  <c:v>Fujian</c:v>
                </c:pt>
                <c:pt idx="10">
                  <c:v>Jiangxi</c:v>
                </c:pt>
                <c:pt idx="11">
                  <c:v>Zhejiang</c:v>
                </c:pt>
                <c:pt idx="12">
                  <c:v>Jiangsu</c:v>
                </c:pt>
                <c:pt idx="13">
                  <c:v>Anhui</c:v>
                </c:pt>
                <c:pt idx="14">
                  <c:v>Hubei</c:v>
                </c:pt>
                <c:pt idx="15">
                  <c:v>Treatment groups</c:v>
                </c:pt>
              </c:strCache>
            </c:strRef>
          </c:cat>
          <c:val>
            <c:numRef>
              <c:f>Sheet1!$C$49:$C$64</c:f>
              <c:numCache>
                <c:formatCode>General</c:formatCode>
                <c:ptCount val="16"/>
                <c:pt idx="0">
                  <c:v>3551.1</c:v>
                </c:pt>
                <c:pt idx="1">
                  <c:v>4836.1000000000004</c:v>
                </c:pt>
                <c:pt idx="2">
                  <c:v>6171.2</c:v>
                </c:pt>
                <c:pt idx="3">
                  <c:v>6077.2</c:v>
                </c:pt>
                <c:pt idx="4">
                  <c:v>7236.5</c:v>
                </c:pt>
                <c:pt idx="5">
                  <c:v>3416.8</c:v>
                </c:pt>
                <c:pt idx="6">
                  <c:v>555.70000000000005</c:v>
                </c:pt>
                <c:pt idx="8">
                  <c:v>3663.4</c:v>
                </c:pt>
                <c:pt idx="9">
                  <c:v>1707.8</c:v>
                </c:pt>
                <c:pt idx="10">
                  <c:v>3242.5</c:v>
                </c:pt>
                <c:pt idx="11">
                  <c:v>1315.6</c:v>
                </c:pt>
                <c:pt idx="12">
                  <c:v>2978.3</c:v>
                </c:pt>
                <c:pt idx="13">
                  <c:v>2979.2</c:v>
                </c:pt>
                <c:pt idx="14">
                  <c:v>4363.2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93-423A-A380-C88F078884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63237199"/>
        <c:axId val="593954864"/>
      </c:barChart>
      <c:catAx>
        <c:axId val="106323719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3954864"/>
        <c:crosses val="autoZero"/>
        <c:auto val="1"/>
        <c:lblAlgn val="ctr"/>
        <c:lblOffset val="100"/>
        <c:noMultiLvlLbl val="0"/>
      </c:catAx>
      <c:valAx>
        <c:axId val="5939548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632371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790</Characters>
  <Application>Microsoft Office Word</Application>
  <DocSecurity>0</DocSecurity>
  <Lines>6</Lines>
  <Paragraphs>1</Paragraphs>
  <ScaleCrop>false</ScaleCrop>
  <Company>Springer Nature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2022-11-22T08:13:00Z</dcterms:created>
  <dcterms:modified xsi:type="dcterms:W3CDTF">2022-11-22T08:14:00Z</dcterms:modified>
</cp:coreProperties>
</file>