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90AF0" w14:textId="632F7E1E" w:rsidR="004353B7" w:rsidRDefault="00E1451E">
      <w:pPr>
        <w:rPr>
          <w:lang w:val="en-US"/>
        </w:rPr>
      </w:pPr>
      <w:r>
        <w:rPr>
          <w:lang w:val="en-US"/>
        </w:rPr>
        <w:t>Supplementary file 0</w:t>
      </w:r>
      <w:r w:rsidR="007D0C7F">
        <w:rPr>
          <w:lang w:val="en-US"/>
        </w:rPr>
        <w:t>3</w:t>
      </w:r>
      <w:r w:rsidR="00165EF3">
        <w:rPr>
          <w:lang w:val="en-US"/>
        </w:rPr>
        <w:t xml:space="preserve">: </w:t>
      </w:r>
      <w:r w:rsidR="00C306DD">
        <w:rPr>
          <w:lang w:val="en-US"/>
        </w:rPr>
        <w:t xml:space="preserve">Expected costs, outcomes, cost-effectiveness, cost-utility based on </w:t>
      </w:r>
      <w:r w:rsidR="00CD53F1">
        <w:rPr>
          <w:lang w:val="en-US"/>
        </w:rPr>
        <w:t>deterministic</w:t>
      </w:r>
      <w:r w:rsidR="00C306DD">
        <w:rPr>
          <w:lang w:val="en-US"/>
        </w:rPr>
        <w:t xml:space="preserve"> model</w:t>
      </w:r>
      <w:r w:rsidR="00F10570">
        <w:rPr>
          <w:lang w:val="en-US"/>
        </w:rPr>
        <w:t xml:space="preserve"> by varying each variable from a minimum (green) to a maximum (red) values</w:t>
      </w:r>
    </w:p>
    <w:p w14:paraId="611F8842" w14:textId="11BB285E" w:rsidR="00940255" w:rsidRDefault="00940255">
      <w:pPr>
        <w:rPr>
          <w:lang w:val="en-US"/>
        </w:rPr>
      </w:pPr>
    </w:p>
    <w:tbl>
      <w:tblPr>
        <w:tblStyle w:val="Tabelacomgrade"/>
        <w:tblW w:w="9215" w:type="dxa"/>
        <w:tblInd w:w="-431" w:type="dxa"/>
        <w:tblLook w:val="04A0" w:firstRow="1" w:lastRow="0" w:firstColumn="1" w:lastColumn="0" w:noHBand="0" w:noVBand="1"/>
      </w:tblPr>
      <w:tblGrid>
        <w:gridCol w:w="3120"/>
        <w:gridCol w:w="992"/>
        <w:gridCol w:w="1898"/>
        <w:gridCol w:w="1736"/>
        <w:gridCol w:w="1469"/>
      </w:tblGrid>
      <w:tr w:rsidR="00437FF8" w14:paraId="06FDBF19" w14:textId="77777777" w:rsidTr="00437FF8">
        <w:tc>
          <w:tcPr>
            <w:tcW w:w="3120" w:type="dxa"/>
          </w:tcPr>
          <w:p w14:paraId="7C5116B5" w14:textId="0438A727" w:rsidR="00437FF8" w:rsidRDefault="00437FF8" w:rsidP="00940255">
            <w:pPr>
              <w:jc w:val="center"/>
              <w:rPr>
                <w:lang w:val="en-US"/>
              </w:rPr>
            </w:pPr>
            <w:r w:rsidRPr="001254DB">
              <w:rPr>
                <w:b/>
                <w:bCs/>
                <w:lang w:val="en-US"/>
              </w:rPr>
              <w:t>Variables</w:t>
            </w:r>
          </w:p>
        </w:tc>
        <w:tc>
          <w:tcPr>
            <w:tcW w:w="992" w:type="dxa"/>
          </w:tcPr>
          <w:p w14:paraId="4DE11830" w14:textId="0C714422" w:rsidR="00437FF8" w:rsidRDefault="00437FF8" w:rsidP="00437FF8">
            <w:pPr>
              <w:jc w:val="center"/>
              <w:rPr>
                <w:lang w:val="en-US"/>
              </w:rPr>
            </w:pPr>
            <w:r>
              <w:rPr>
                <w:b/>
                <w:bCs/>
                <w:lang w:val="en-US"/>
              </w:rPr>
              <w:t>Value</w:t>
            </w:r>
          </w:p>
        </w:tc>
        <w:tc>
          <w:tcPr>
            <w:tcW w:w="1898" w:type="dxa"/>
          </w:tcPr>
          <w:p w14:paraId="4F69BBC8" w14:textId="704F9255" w:rsidR="00437FF8" w:rsidRDefault="00437FF8" w:rsidP="00437FF8">
            <w:pPr>
              <w:jc w:val="center"/>
              <w:rPr>
                <w:lang w:val="en-US"/>
              </w:rPr>
            </w:pPr>
            <w:r>
              <w:rPr>
                <w:b/>
                <w:bCs/>
                <w:lang w:val="en-US"/>
              </w:rPr>
              <w:t xml:space="preserve">Incremental </w:t>
            </w:r>
            <w:r w:rsidRPr="001254DB">
              <w:rPr>
                <w:b/>
                <w:bCs/>
                <w:lang w:val="en-US"/>
              </w:rPr>
              <w:t>Cost ($)</w:t>
            </w:r>
          </w:p>
        </w:tc>
        <w:tc>
          <w:tcPr>
            <w:tcW w:w="1736" w:type="dxa"/>
          </w:tcPr>
          <w:p w14:paraId="2655D966" w14:textId="0730FCB5" w:rsidR="00437FF8" w:rsidRDefault="00437FF8" w:rsidP="00437FF8">
            <w:pPr>
              <w:jc w:val="center"/>
              <w:rPr>
                <w:lang w:val="en-US"/>
              </w:rPr>
            </w:pPr>
            <w:r>
              <w:rPr>
                <w:b/>
                <w:lang w:val="en-US"/>
              </w:rPr>
              <w:t>Incremental Effectiveness</w:t>
            </w:r>
            <w:r w:rsidR="00177598">
              <w:rPr>
                <w:rFonts w:ascii="Gabriola" w:hAnsi="Gabriola"/>
                <w:b/>
                <w:lang w:val="en-US"/>
              </w:rPr>
              <w:t>§</w:t>
            </w:r>
          </w:p>
        </w:tc>
        <w:tc>
          <w:tcPr>
            <w:tcW w:w="1469" w:type="dxa"/>
          </w:tcPr>
          <w:p w14:paraId="5E62F51A" w14:textId="77777777" w:rsidR="00437FF8" w:rsidRDefault="00437FF8" w:rsidP="00437FF8">
            <w:pPr>
              <w:jc w:val="center"/>
              <w:rPr>
                <w:b/>
                <w:lang w:val="en-US"/>
              </w:rPr>
            </w:pPr>
            <w:r>
              <w:rPr>
                <w:b/>
                <w:lang w:val="en-US"/>
              </w:rPr>
              <w:t>Incremental</w:t>
            </w:r>
          </w:p>
          <w:p w14:paraId="4681ED8E" w14:textId="59C1DF9F" w:rsidR="00BA437F" w:rsidRPr="00B76974" w:rsidRDefault="00BA437F" w:rsidP="00437FF8">
            <w:pPr>
              <w:jc w:val="center"/>
              <w:rPr>
                <w:b/>
                <w:bCs/>
                <w:lang w:val="en-US"/>
              </w:rPr>
            </w:pPr>
            <w:r w:rsidRPr="00B76974">
              <w:rPr>
                <w:b/>
                <w:bCs/>
                <w:lang w:val="en-US"/>
              </w:rPr>
              <w:t>QALYs</w:t>
            </w:r>
          </w:p>
        </w:tc>
      </w:tr>
      <w:tr w:rsidR="00F10570" w:rsidRPr="00D36205" w14:paraId="5FAAEEC7" w14:textId="77777777" w:rsidTr="00437FF8">
        <w:tc>
          <w:tcPr>
            <w:tcW w:w="3120" w:type="dxa"/>
            <w:vMerge w:val="restart"/>
          </w:tcPr>
          <w:p w14:paraId="4F095183" w14:textId="77777777" w:rsidR="00F10570" w:rsidRDefault="00F10570" w:rsidP="00940255">
            <w:pPr>
              <w:rPr>
                <w:lang w:val="en-US"/>
              </w:rPr>
            </w:pPr>
            <w:r>
              <w:rPr>
                <w:lang w:val="en-US"/>
              </w:rPr>
              <w:t>Cost of maintenance therapy in smokers</w:t>
            </w:r>
          </w:p>
          <w:p w14:paraId="4F98C63C" w14:textId="04EBC7BD" w:rsidR="00F10570" w:rsidRDefault="00F10570" w:rsidP="00940255">
            <w:pPr>
              <w:rPr>
                <w:lang w:val="en-US"/>
              </w:rPr>
            </w:pPr>
          </w:p>
        </w:tc>
        <w:tc>
          <w:tcPr>
            <w:tcW w:w="992" w:type="dxa"/>
          </w:tcPr>
          <w:p w14:paraId="32F9CB12" w14:textId="7653E38E" w:rsidR="00F10570" w:rsidRPr="00F10570" w:rsidRDefault="00F10570" w:rsidP="00437FF8">
            <w:pPr>
              <w:jc w:val="center"/>
              <w:rPr>
                <w:color w:val="00B050"/>
                <w:lang w:val="en-US"/>
              </w:rPr>
            </w:pPr>
            <w:r w:rsidRPr="00F10570">
              <w:rPr>
                <w:color w:val="00B050"/>
                <w:lang w:val="en-US"/>
              </w:rPr>
              <w:t>94.78</w:t>
            </w:r>
          </w:p>
        </w:tc>
        <w:tc>
          <w:tcPr>
            <w:tcW w:w="1898" w:type="dxa"/>
          </w:tcPr>
          <w:p w14:paraId="33F03679" w14:textId="37C59F42" w:rsidR="00F10570" w:rsidRPr="00F10570" w:rsidRDefault="00F10570" w:rsidP="00437FF8">
            <w:pPr>
              <w:jc w:val="center"/>
              <w:rPr>
                <w:color w:val="00B050"/>
                <w:lang w:val="en-US"/>
              </w:rPr>
            </w:pPr>
            <w:r w:rsidRPr="00F10570">
              <w:rPr>
                <w:color w:val="00B050"/>
                <w:lang w:val="en-US"/>
              </w:rPr>
              <w:t>-28</w:t>
            </w:r>
          </w:p>
        </w:tc>
        <w:tc>
          <w:tcPr>
            <w:tcW w:w="1736" w:type="dxa"/>
            <w:vMerge w:val="restart"/>
          </w:tcPr>
          <w:p w14:paraId="60F2FAD6" w14:textId="77777777" w:rsidR="00F10570" w:rsidRPr="001F4844" w:rsidRDefault="00F10570" w:rsidP="00437FF8">
            <w:pPr>
              <w:jc w:val="center"/>
              <w:rPr>
                <w:lang w:val="en-US"/>
              </w:rPr>
            </w:pPr>
            <w:r w:rsidRPr="001F4844">
              <w:rPr>
                <w:lang w:val="en-US"/>
              </w:rPr>
              <w:t>0.58</w:t>
            </w:r>
          </w:p>
          <w:p w14:paraId="21669DFF" w14:textId="3C2CF655" w:rsidR="00F10570" w:rsidRPr="001F4844" w:rsidRDefault="00F10570" w:rsidP="00437FF8">
            <w:pPr>
              <w:jc w:val="center"/>
              <w:rPr>
                <w:lang w:val="en-US"/>
              </w:rPr>
            </w:pPr>
          </w:p>
        </w:tc>
        <w:tc>
          <w:tcPr>
            <w:tcW w:w="1469" w:type="dxa"/>
            <w:vMerge w:val="restart"/>
          </w:tcPr>
          <w:p w14:paraId="216E77AA" w14:textId="77777777" w:rsidR="00F10570" w:rsidRPr="001F4844" w:rsidRDefault="00F10570" w:rsidP="00437FF8">
            <w:pPr>
              <w:jc w:val="center"/>
              <w:rPr>
                <w:lang w:val="en-US"/>
              </w:rPr>
            </w:pPr>
            <w:r w:rsidRPr="001F4844">
              <w:rPr>
                <w:lang w:val="en-US"/>
              </w:rPr>
              <w:t>0.50</w:t>
            </w:r>
          </w:p>
          <w:p w14:paraId="78C7F189" w14:textId="0C23CE29" w:rsidR="00F10570" w:rsidRPr="001F4844" w:rsidRDefault="00F10570" w:rsidP="00437FF8">
            <w:pPr>
              <w:jc w:val="center"/>
              <w:rPr>
                <w:lang w:val="en-US"/>
              </w:rPr>
            </w:pPr>
          </w:p>
        </w:tc>
      </w:tr>
      <w:tr w:rsidR="00F10570" w:rsidRPr="00CD53F1" w14:paraId="6A132E6D" w14:textId="77777777" w:rsidTr="00437FF8">
        <w:tc>
          <w:tcPr>
            <w:tcW w:w="3120" w:type="dxa"/>
            <w:vMerge/>
          </w:tcPr>
          <w:p w14:paraId="3B973384" w14:textId="6C3F2F5F" w:rsidR="00F10570" w:rsidRDefault="00F10570" w:rsidP="00940255">
            <w:pPr>
              <w:rPr>
                <w:lang w:val="en-US"/>
              </w:rPr>
            </w:pPr>
          </w:p>
        </w:tc>
        <w:tc>
          <w:tcPr>
            <w:tcW w:w="992" w:type="dxa"/>
          </w:tcPr>
          <w:p w14:paraId="32A02605" w14:textId="3361CA01" w:rsidR="00F10570" w:rsidRPr="00A92778" w:rsidRDefault="00F10570" w:rsidP="00437FF8">
            <w:pPr>
              <w:jc w:val="center"/>
              <w:rPr>
                <w:color w:val="FF0000"/>
                <w:lang w:val="en-US"/>
              </w:rPr>
            </w:pPr>
            <w:r w:rsidRPr="00A92778">
              <w:rPr>
                <w:color w:val="FF0000"/>
                <w:lang w:val="en-US"/>
              </w:rPr>
              <w:t>115.86</w:t>
            </w:r>
          </w:p>
        </w:tc>
        <w:tc>
          <w:tcPr>
            <w:tcW w:w="1898" w:type="dxa"/>
          </w:tcPr>
          <w:p w14:paraId="44DF6A34" w14:textId="337B7221" w:rsidR="00F10570" w:rsidRPr="00A92778" w:rsidRDefault="00F10570" w:rsidP="00437FF8">
            <w:pPr>
              <w:jc w:val="center"/>
              <w:rPr>
                <w:color w:val="FF0000"/>
                <w:lang w:val="en-US"/>
              </w:rPr>
            </w:pPr>
            <w:r w:rsidRPr="00A92778">
              <w:rPr>
                <w:color w:val="FF0000"/>
                <w:lang w:val="en-US"/>
              </w:rPr>
              <w:t>-166</w:t>
            </w:r>
          </w:p>
        </w:tc>
        <w:tc>
          <w:tcPr>
            <w:tcW w:w="1736" w:type="dxa"/>
            <w:vMerge/>
          </w:tcPr>
          <w:p w14:paraId="49FA254E" w14:textId="737169C1" w:rsidR="00F10570" w:rsidRPr="001F4844" w:rsidRDefault="00F10570" w:rsidP="00437FF8">
            <w:pPr>
              <w:jc w:val="center"/>
              <w:rPr>
                <w:lang w:val="en-US"/>
              </w:rPr>
            </w:pPr>
          </w:p>
        </w:tc>
        <w:tc>
          <w:tcPr>
            <w:tcW w:w="1469" w:type="dxa"/>
            <w:vMerge/>
          </w:tcPr>
          <w:p w14:paraId="1C760811" w14:textId="047541EB" w:rsidR="00F10570" w:rsidRPr="001F4844" w:rsidRDefault="00F10570" w:rsidP="00437FF8">
            <w:pPr>
              <w:jc w:val="center"/>
              <w:rPr>
                <w:lang w:val="en-US"/>
              </w:rPr>
            </w:pPr>
          </w:p>
        </w:tc>
      </w:tr>
      <w:tr w:rsidR="00A92778" w:rsidRPr="00D36205" w14:paraId="57FAA41C" w14:textId="77777777" w:rsidTr="00437FF8">
        <w:tc>
          <w:tcPr>
            <w:tcW w:w="3120" w:type="dxa"/>
            <w:vMerge w:val="restart"/>
          </w:tcPr>
          <w:p w14:paraId="26FF352F" w14:textId="20758A69" w:rsidR="00A92778" w:rsidRDefault="00A92778" w:rsidP="00F10570">
            <w:pPr>
              <w:rPr>
                <w:lang w:val="en-US"/>
              </w:rPr>
            </w:pPr>
            <w:r>
              <w:rPr>
                <w:lang w:val="en-US"/>
              </w:rPr>
              <w:t>Cost of maintenance therapy in former smokers</w:t>
            </w:r>
          </w:p>
        </w:tc>
        <w:tc>
          <w:tcPr>
            <w:tcW w:w="992" w:type="dxa"/>
          </w:tcPr>
          <w:p w14:paraId="27A80073" w14:textId="693B9C8A" w:rsidR="00A92778" w:rsidRPr="00A92778" w:rsidRDefault="00A92778" w:rsidP="00F10570">
            <w:pPr>
              <w:jc w:val="center"/>
              <w:rPr>
                <w:color w:val="00B050"/>
                <w:lang w:val="en-US"/>
              </w:rPr>
            </w:pPr>
            <w:r w:rsidRPr="00A92778">
              <w:rPr>
                <w:color w:val="00B050"/>
                <w:lang w:val="en-US"/>
              </w:rPr>
              <w:t>47.39</w:t>
            </w:r>
          </w:p>
        </w:tc>
        <w:tc>
          <w:tcPr>
            <w:tcW w:w="1898" w:type="dxa"/>
          </w:tcPr>
          <w:p w14:paraId="73261457" w14:textId="2EF151DF" w:rsidR="00A92778" w:rsidRPr="00A92778" w:rsidRDefault="00A92778" w:rsidP="00F10570">
            <w:pPr>
              <w:jc w:val="center"/>
              <w:rPr>
                <w:color w:val="00B050"/>
                <w:lang w:val="en-US"/>
              </w:rPr>
            </w:pPr>
            <w:r w:rsidRPr="00A92778">
              <w:rPr>
                <w:color w:val="00B050"/>
                <w:lang w:val="en-US"/>
              </w:rPr>
              <w:t>-133</w:t>
            </w:r>
          </w:p>
        </w:tc>
        <w:tc>
          <w:tcPr>
            <w:tcW w:w="1736" w:type="dxa"/>
            <w:vMerge w:val="restart"/>
          </w:tcPr>
          <w:p w14:paraId="16E74246" w14:textId="53EBA1F4" w:rsidR="00A92778" w:rsidRPr="001F4844" w:rsidRDefault="00A92778" w:rsidP="00F10570">
            <w:pPr>
              <w:jc w:val="center"/>
              <w:rPr>
                <w:lang w:val="en-US"/>
              </w:rPr>
            </w:pPr>
            <w:r w:rsidRPr="001F4844">
              <w:rPr>
                <w:lang w:val="en-US"/>
              </w:rPr>
              <w:t>0.58</w:t>
            </w:r>
          </w:p>
        </w:tc>
        <w:tc>
          <w:tcPr>
            <w:tcW w:w="1469" w:type="dxa"/>
            <w:vMerge w:val="restart"/>
          </w:tcPr>
          <w:p w14:paraId="40E623DD" w14:textId="381E53F5" w:rsidR="00A92778" w:rsidRPr="001F4844" w:rsidRDefault="00A92778" w:rsidP="00F10570">
            <w:pPr>
              <w:jc w:val="center"/>
              <w:rPr>
                <w:lang w:val="en-US"/>
              </w:rPr>
            </w:pPr>
            <w:r w:rsidRPr="001F4844">
              <w:rPr>
                <w:lang w:val="en-US"/>
              </w:rPr>
              <w:t>0.50</w:t>
            </w:r>
          </w:p>
        </w:tc>
      </w:tr>
      <w:tr w:rsidR="00A92778" w:rsidRPr="00D36205" w14:paraId="517B7391" w14:textId="77777777" w:rsidTr="00437FF8">
        <w:tc>
          <w:tcPr>
            <w:tcW w:w="3120" w:type="dxa"/>
            <w:vMerge/>
          </w:tcPr>
          <w:p w14:paraId="43A19407" w14:textId="2690EA34" w:rsidR="00A92778" w:rsidRDefault="00A92778" w:rsidP="00F10570">
            <w:pPr>
              <w:rPr>
                <w:lang w:val="en-US"/>
              </w:rPr>
            </w:pPr>
          </w:p>
        </w:tc>
        <w:tc>
          <w:tcPr>
            <w:tcW w:w="992" w:type="dxa"/>
          </w:tcPr>
          <w:p w14:paraId="28B89E9F" w14:textId="19B4236B" w:rsidR="00A92778" w:rsidRPr="00A92778" w:rsidRDefault="00A92778" w:rsidP="00F10570">
            <w:pPr>
              <w:jc w:val="center"/>
              <w:rPr>
                <w:color w:val="FF0000"/>
                <w:lang w:val="en-US"/>
              </w:rPr>
            </w:pPr>
            <w:r w:rsidRPr="00A92778">
              <w:rPr>
                <w:color w:val="FF0000"/>
                <w:lang w:val="en-US"/>
              </w:rPr>
              <w:t>57.93</w:t>
            </w:r>
          </w:p>
        </w:tc>
        <w:tc>
          <w:tcPr>
            <w:tcW w:w="1898" w:type="dxa"/>
          </w:tcPr>
          <w:p w14:paraId="4DA9F794" w14:textId="32ECEB67" w:rsidR="00A92778" w:rsidRPr="00A92778" w:rsidRDefault="00A92778" w:rsidP="00F10570">
            <w:pPr>
              <w:jc w:val="center"/>
              <w:rPr>
                <w:color w:val="FF0000"/>
                <w:lang w:val="en-US"/>
              </w:rPr>
            </w:pPr>
            <w:r w:rsidRPr="00A92778">
              <w:rPr>
                <w:color w:val="FF0000"/>
                <w:lang w:val="en-US"/>
              </w:rPr>
              <w:t>-61</w:t>
            </w:r>
          </w:p>
        </w:tc>
        <w:tc>
          <w:tcPr>
            <w:tcW w:w="1736" w:type="dxa"/>
            <w:vMerge/>
          </w:tcPr>
          <w:p w14:paraId="0C8BBCFD" w14:textId="624D8B73" w:rsidR="00A92778" w:rsidRPr="001F4844" w:rsidRDefault="00A92778" w:rsidP="00F10570">
            <w:pPr>
              <w:jc w:val="center"/>
              <w:rPr>
                <w:lang w:val="en-US"/>
              </w:rPr>
            </w:pPr>
          </w:p>
        </w:tc>
        <w:tc>
          <w:tcPr>
            <w:tcW w:w="1469" w:type="dxa"/>
            <w:vMerge/>
          </w:tcPr>
          <w:p w14:paraId="67DDEFAE" w14:textId="3D065CAE" w:rsidR="00A92778" w:rsidRPr="001F4844" w:rsidRDefault="00A92778" w:rsidP="00F10570">
            <w:pPr>
              <w:jc w:val="center"/>
              <w:rPr>
                <w:lang w:val="en-US"/>
              </w:rPr>
            </w:pPr>
          </w:p>
        </w:tc>
      </w:tr>
      <w:tr w:rsidR="00A92778" w:rsidRPr="00D36205" w14:paraId="03E5264C" w14:textId="77777777" w:rsidTr="00437FF8">
        <w:tc>
          <w:tcPr>
            <w:tcW w:w="3120" w:type="dxa"/>
            <w:vMerge w:val="restart"/>
          </w:tcPr>
          <w:p w14:paraId="2D7AF8F5" w14:textId="3178B0CA" w:rsidR="00A92778" w:rsidRDefault="00A92778" w:rsidP="00F10570">
            <w:pPr>
              <w:rPr>
                <w:lang w:val="en-US"/>
              </w:rPr>
            </w:pPr>
            <w:r>
              <w:rPr>
                <w:lang w:val="en-US"/>
              </w:rPr>
              <w:t>Cost of SCT</w:t>
            </w:r>
          </w:p>
        </w:tc>
        <w:tc>
          <w:tcPr>
            <w:tcW w:w="992" w:type="dxa"/>
          </w:tcPr>
          <w:p w14:paraId="61AD99C8" w14:textId="293957B4" w:rsidR="00A92778" w:rsidRDefault="00A92778" w:rsidP="00F10570">
            <w:pPr>
              <w:jc w:val="center"/>
              <w:rPr>
                <w:lang w:val="en-US"/>
              </w:rPr>
            </w:pPr>
            <w:r w:rsidRPr="00A92778">
              <w:rPr>
                <w:color w:val="00B050"/>
                <w:lang w:val="en-US"/>
              </w:rPr>
              <w:t>185.86</w:t>
            </w:r>
          </w:p>
        </w:tc>
        <w:tc>
          <w:tcPr>
            <w:tcW w:w="1898" w:type="dxa"/>
          </w:tcPr>
          <w:p w14:paraId="5BF17222" w14:textId="3D2C3DBC" w:rsidR="00A92778" w:rsidRDefault="00A92778" w:rsidP="00F10570">
            <w:pPr>
              <w:jc w:val="center"/>
              <w:rPr>
                <w:lang w:val="en-US"/>
              </w:rPr>
            </w:pPr>
            <w:r w:rsidRPr="00A92778">
              <w:rPr>
                <w:color w:val="00B050"/>
                <w:lang w:val="en-US"/>
              </w:rPr>
              <w:t>-138</w:t>
            </w:r>
          </w:p>
        </w:tc>
        <w:tc>
          <w:tcPr>
            <w:tcW w:w="1736" w:type="dxa"/>
            <w:vMerge w:val="restart"/>
          </w:tcPr>
          <w:p w14:paraId="4F0CB4A6" w14:textId="77777777" w:rsidR="00A92778" w:rsidRDefault="00A92778" w:rsidP="00F10570">
            <w:pPr>
              <w:jc w:val="center"/>
              <w:rPr>
                <w:lang w:val="en-US"/>
              </w:rPr>
            </w:pPr>
          </w:p>
          <w:p w14:paraId="33447DB7" w14:textId="639465A7" w:rsidR="00A92778" w:rsidRDefault="00A92778" w:rsidP="00F10570">
            <w:pPr>
              <w:jc w:val="center"/>
              <w:rPr>
                <w:lang w:val="en-US"/>
              </w:rPr>
            </w:pPr>
            <w:r>
              <w:rPr>
                <w:lang w:val="en-US"/>
              </w:rPr>
              <w:t>0.58</w:t>
            </w:r>
          </w:p>
          <w:p w14:paraId="58B47271" w14:textId="7FBC6E69" w:rsidR="00A92778" w:rsidRDefault="00A92778" w:rsidP="00F10570">
            <w:pPr>
              <w:jc w:val="center"/>
              <w:rPr>
                <w:lang w:val="en-US"/>
              </w:rPr>
            </w:pPr>
          </w:p>
        </w:tc>
        <w:tc>
          <w:tcPr>
            <w:tcW w:w="1469" w:type="dxa"/>
            <w:vMerge w:val="restart"/>
          </w:tcPr>
          <w:p w14:paraId="1566598A" w14:textId="77777777" w:rsidR="00A92778" w:rsidRDefault="00A92778" w:rsidP="00F10570">
            <w:pPr>
              <w:jc w:val="center"/>
              <w:rPr>
                <w:lang w:val="en-US"/>
              </w:rPr>
            </w:pPr>
          </w:p>
          <w:p w14:paraId="0B1D65E9" w14:textId="492B18E1" w:rsidR="00A92778" w:rsidRPr="001F4844" w:rsidRDefault="00A92778" w:rsidP="00F10570">
            <w:pPr>
              <w:jc w:val="center"/>
              <w:rPr>
                <w:lang w:val="en-US"/>
              </w:rPr>
            </w:pPr>
            <w:r w:rsidRPr="001F4844">
              <w:rPr>
                <w:lang w:val="en-US"/>
              </w:rPr>
              <w:t>0.50</w:t>
            </w:r>
          </w:p>
          <w:p w14:paraId="1D974F11" w14:textId="1FE9032A" w:rsidR="00A92778" w:rsidRPr="001F4844" w:rsidRDefault="00A92778" w:rsidP="00A92778">
            <w:pPr>
              <w:jc w:val="center"/>
              <w:rPr>
                <w:lang w:val="en-US"/>
              </w:rPr>
            </w:pPr>
          </w:p>
        </w:tc>
      </w:tr>
      <w:tr w:rsidR="00A92778" w:rsidRPr="00D36205" w14:paraId="60584BC7" w14:textId="77777777" w:rsidTr="00437FF8">
        <w:tc>
          <w:tcPr>
            <w:tcW w:w="3120" w:type="dxa"/>
            <w:vMerge/>
          </w:tcPr>
          <w:p w14:paraId="4B304DF5" w14:textId="000C8E0D" w:rsidR="00A92778" w:rsidRDefault="00A92778" w:rsidP="00F10570">
            <w:pPr>
              <w:rPr>
                <w:lang w:val="en-US"/>
              </w:rPr>
            </w:pPr>
          </w:p>
        </w:tc>
        <w:tc>
          <w:tcPr>
            <w:tcW w:w="992" w:type="dxa"/>
          </w:tcPr>
          <w:p w14:paraId="172B905D" w14:textId="39FED126" w:rsidR="00A92778" w:rsidRDefault="00A92778" w:rsidP="00F10570">
            <w:pPr>
              <w:jc w:val="center"/>
              <w:rPr>
                <w:lang w:val="en-US"/>
              </w:rPr>
            </w:pPr>
            <w:r>
              <w:rPr>
                <w:lang w:val="en-US"/>
              </w:rPr>
              <w:t>355.73</w:t>
            </w:r>
          </w:p>
        </w:tc>
        <w:tc>
          <w:tcPr>
            <w:tcW w:w="1898" w:type="dxa"/>
          </w:tcPr>
          <w:p w14:paraId="7D4E09E3" w14:textId="761A875B" w:rsidR="00A92778" w:rsidRDefault="00A92778" w:rsidP="00F10570">
            <w:pPr>
              <w:jc w:val="center"/>
              <w:rPr>
                <w:lang w:val="en-US"/>
              </w:rPr>
            </w:pPr>
            <w:r>
              <w:rPr>
                <w:lang w:val="en-US"/>
              </w:rPr>
              <w:t>-32</w:t>
            </w:r>
          </w:p>
        </w:tc>
        <w:tc>
          <w:tcPr>
            <w:tcW w:w="1736" w:type="dxa"/>
            <w:vMerge/>
          </w:tcPr>
          <w:p w14:paraId="35DE3BF5" w14:textId="30C29114" w:rsidR="00A92778" w:rsidRDefault="00A92778" w:rsidP="00F10570">
            <w:pPr>
              <w:jc w:val="center"/>
              <w:rPr>
                <w:lang w:val="en-US"/>
              </w:rPr>
            </w:pPr>
          </w:p>
        </w:tc>
        <w:tc>
          <w:tcPr>
            <w:tcW w:w="1469" w:type="dxa"/>
            <w:vMerge/>
          </w:tcPr>
          <w:p w14:paraId="29AEEE76" w14:textId="43E38977" w:rsidR="00A92778" w:rsidRPr="001F4844" w:rsidRDefault="00A92778" w:rsidP="00F10570">
            <w:pPr>
              <w:jc w:val="center"/>
              <w:rPr>
                <w:lang w:val="en-US"/>
              </w:rPr>
            </w:pPr>
          </w:p>
        </w:tc>
      </w:tr>
      <w:tr w:rsidR="00A92778" w:rsidRPr="00D36205" w14:paraId="304B39EA" w14:textId="77777777" w:rsidTr="00437FF8">
        <w:tc>
          <w:tcPr>
            <w:tcW w:w="3120" w:type="dxa"/>
            <w:vMerge/>
          </w:tcPr>
          <w:p w14:paraId="377564D5" w14:textId="47D4E675" w:rsidR="00A92778" w:rsidRDefault="00A92778" w:rsidP="00F10570">
            <w:pPr>
              <w:rPr>
                <w:lang w:val="en-US"/>
              </w:rPr>
            </w:pPr>
          </w:p>
        </w:tc>
        <w:tc>
          <w:tcPr>
            <w:tcW w:w="992" w:type="dxa"/>
          </w:tcPr>
          <w:p w14:paraId="2DAA0F07" w14:textId="460A14B1" w:rsidR="00A92778" w:rsidRPr="00A92778" w:rsidRDefault="00A92778" w:rsidP="00F10570">
            <w:pPr>
              <w:jc w:val="center"/>
              <w:rPr>
                <w:color w:val="FF0000"/>
                <w:lang w:val="en-US"/>
              </w:rPr>
            </w:pPr>
            <w:r w:rsidRPr="00A92778">
              <w:rPr>
                <w:color w:val="FF0000"/>
                <w:lang w:val="en-US"/>
              </w:rPr>
              <w:t>525.59</w:t>
            </w:r>
          </w:p>
        </w:tc>
        <w:tc>
          <w:tcPr>
            <w:tcW w:w="1898" w:type="dxa"/>
          </w:tcPr>
          <w:p w14:paraId="700F5C9A" w14:textId="27A5AFBB" w:rsidR="00A92778" w:rsidRPr="00A92778" w:rsidRDefault="00A92778" w:rsidP="00F10570">
            <w:pPr>
              <w:jc w:val="center"/>
              <w:rPr>
                <w:color w:val="FF0000"/>
                <w:lang w:val="en-US"/>
              </w:rPr>
            </w:pPr>
            <w:r w:rsidRPr="00A92778">
              <w:rPr>
                <w:color w:val="FF0000"/>
                <w:lang w:val="en-US"/>
              </w:rPr>
              <w:t>201</w:t>
            </w:r>
          </w:p>
        </w:tc>
        <w:tc>
          <w:tcPr>
            <w:tcW w:w="1736" w:type="dxa"/>
            <w:vMerge/>
          </w:tcPr>
          <w:p w14:paraId="186070B7" w14:textId="24FDD19D" w:rsidR="00A92778" w:rsidRDefault="00A92778" w:rsidP="00F10570">
            <w:pPr>
              <w:jc w:val="center"/>
              <w:rPr>
                <w:lang w:val="en-US"/>
              </w:rPr>
            </w:pPr>
          </w:p>
        </w:tc>
        <w:tc>
          <w:tcPr>
            <w:tcW w:w="1469" w:type="dxa"/>
            <w:vMerge/>
          </w:tcPr>
          <w:p w14:paraId="46D0DE31" w14:textId="4628FB2A" w:rsidR="00A92778" w:rsidRPr="001F4844" w:rsidRDefault="00A92778" w:rsidP="00F10570">
            <w:pPr>
              <w:jc w:val="center"/>
              <w:rPr>
                <w:lang w:val="en-US"/>
              </w:rPr>
            </w:pPr>
          </w:p>
        </w:tc>
      </w:tr>
      <w:tr w:rsidR="00A92778" w:rsidRPr="00D36205" w14:paraId="307E516B" w14:textId="77777777" w:rsidTr="00437FF8">
        <w:tc>
          <w:tcPr>
            <w:tcW w:w="3120" w:type="dxa"/>
            <w:vMerge w:val="restart"/>
          </w:tcPr>
          <w:p w14:paraId="07DEE911" w14:textId="2EDF5D79" w:rsidR="00A92778" w:rsidRPr="00B76974" w:rsidRDefault="00A92778" w:rsidP="00F10570">
            <w:pPr>
              <w:rPr>
                <w:lang w:val="en-US"/>
              </w:rPr>
            </w:pPr>
            <w:r w:rsidRPr="00B76974">
              <w:rPr>
                <w:lang w:val="en-US"/>
              </w:rPr>
              <w:t>Probability of tooth loss in non-smokers</w:t>
            </w:r>
          </w:p>
        </w:tc>
        <w:tc>
          <w:tcPr>
            <w:tcW w:w="992" w:type="dxa"/>
          </w:tcPr>
          <w:p w14:paraId="0D9FE6FA" w14:textId="193CEDA6" w:rsidR="00A92778" w:rsidRPr="00A92778" w:rsidRDefault="00A92778" w:rsidP="00F10570">
            <w:pPr>
              <w:jc w:val="center"/>
              <w:rPr>
                <w:color w:val="00B050"/>
                <w:lang w:val="en-US"/>
              </w:rPr>
            </w:pPr>
            <w:r w:rsidRPr="00A92778">
              <w:rPr>
                <w:color w:val="00B050"/>
                <w:lang w:val="en-US"/>
              </w:rPr>
              <w:t>0.0003</w:t>
            </w:r>
          </w:p>
        </w:tc>
        <w:tc>
          <w:tcPr>
            <w:tcW w:w="1898" w:type="dxa"/>
          </w:tcPr>
          <w:p w14:paraId="4A6CC855" w14:textId="0D5C3228" w:rsidR="00A92778" w:rsidRPr="00A92778" w:rsidRDefault="00A92778" w:rsidP="00F10570">
            <w:pPr>
              <w:jc w:val="center"/>
              <w:rPr>
                <w:color w:val="00B050"/>
                <w:lang w:val="en-US"/>
              </w:rPr>
            </w:pPr>
            <w:r w:rsidRPr="00A92778">
              <w:rPr>
                <w:color w:val="00B050"/>
                <w:lang w:val="en-US"/>
              </w:rPr>
              <w:t>-148</w:t>
            </w:r>
          </w:p>
        </w:tc>
        <w:tc>
          <w:tcPr>
            <w:tcW w:w="1736" w:type="dxa"/>
          </w:tcPr>
          <w:p w14:paraId="4A4E319B" w14:textId="2E2A5233" w:rsidR="00A92778" w:rsidRPr="00A92778" w:rsidRDefault="00A92778" w:rsidP="00F10570">
            <w:pPr>
              <w:jc w:val="center"/>
              <w:rPr>
                <w:color w:val="00B050"/>
                <w:lang w:val="en-US"/>
              </w:rPr>
            </w:pPr>
            <w:r w:rsidRPr="00A92778">
              <w:rPr>
                <w:color w:val="00B050"/>
                <w:lang w:val="en-US"/>
              </w:rPr>
              <w:t>0.06</w:t>
            </w:r>
          </w:p>
        </w:tc>
        <w:tc>
          <w:tcPr>
            <w:tcW w:w="1469" w:type="dxa"/>
          </w:tcPr>
          <w:p w14:paraId="34D1E126" w14:textId="71EDBFE9" w:rsidR="00A92778" w:rsidRPr="00A92778" w:rsidRDefault="00A92778" w:rsidP="00F10570">
            <w:pPr>
              <w:jc w:val="center"/>
              <w:rPr>
                <w:color w:val="00B050"/>
                <w:lang w:val="en-US"/>
              </w:rPr>
            </w:pPr>
            <w:r w:rsidRPr="00A92778">
              <w:rPr>
                <w:color w:val="00B050"/>
                <w:lang w:val="en-US"/>
              </w:rPr>
              <w:t>0.05</w:t>
            </w:r>
          </w:p>
        </w:tc>
      </w:tr>
      <w:tr w:rsidR="00A92778" w:rsidRPr="00D36205" w14:paraId="02B46FA8" w14:textId="77777777" w:rsidTr="00437FF8">
        <w:tc>
          <w:tcPr>
            <w:tcW w:w="3120" w:type="dxa"/>
            <w:vMerge/>
          </w:tcPr>
          <w:p w14:paraId="658FE99F" w14:textId="77331D83" w:rsidR="00A92778" w:rsidRPr="00B76974" w:rsidRDefault="00A92778" w:rsidP="00F10570">
            <w:pPr>
              <w:rPr>
                <w:lang w:val="en-US"/>
              </w:rPr>
            </w:pPr>
          </w:p>
        </w:tc>
        <w:tc>
          <w:tcPr>
            <w:tcW w:w="992" w:type="dxa"/>
          </w:tcPr>
          <w:p w14:paraId="5D026CF9" w14:textId="272E3155" w:rsidR="00A92778" w:rsidRPr="00A92778" w:rsidRDefault="00A92778" w:rsidP="00F10570">
            <w:pPr>
              <w:jc w:val="center"/>
              <w:rPr>
                <w:color w:val="FF0000"/>
                <w:lang w:val="en-US"/>
              </w:rPr>
            </w:pPr>
            <w:r w:rsidRPr="00A92778">
              <w:rPr>
                <w:color w:val="FF0000"/>
                <w:lang w:val="en-US"/>
              </w:rPr>
              <w:t>0.005</w:t>
            </w:r>
          </w:p>
        </w:tc>
        <w:tc>
          <w:tcPr>
            <w:tcW w:w="1898" w:type="dxa"/>
          </w:tcPr>
          <w:p w14:paraId="411B8218" w14:textId="24FCDCE8" w:rsidR="00A92778" w:rsidRPr="00A92778" w:rsidRDefault="00A92778" w:rsidP="00F10570">
            <w:pPr>
              <w:jc w:val="center"/>
              <w:rPr>
                <w:color w:val="FF0000"/>
                <w:lang w:val="en-US"/>
              </w:rPr>
            </w:pPr>
            <w:r w:rsidRPr="00A92778">
              <w:rPr>
                <w:color w:val="FF0000"/>
                <w:lang w:val="en-US"/>
              </w:rPr>
              <w:t>-63</w:t>
            </w:r>
          </w:p>
        </w:tc>
        <w:tc>
          <w:tcPr>
            <w:tcW w:w="1736" w:type="dxa"/>
          </w:tcPr>
          <w:p w14:paraId="575AB34D" w14:textId="3A98031B" w:rsidR="00A92778" w:rsidRPr="00A92778" w:rsidRDefault="00A92778" w:rsidP="00F10570">
            <w:pPr>
              <w:jc w:val="center"/>
              <w:rPr>
                <w:color w:val="FF0000"/>
                <w:lang w:val="en-US"/>
              </w:rPr>
            </w:pPr>
            <w:r w:rsidRPr="00A92778">
              <w:rPr>
                <w:color w:val="FF0000"/>
                <w:lang w:val="en-US"/>
              </w:rPr>
              <w:t>0.91</w:t>
            </w:r>
          </w:p>
        </w:tc>
        <w:tc>
          <w:tcPr>
            <w:tcW w:w="1469" w:type="dxa"/>
          </w:tcPr>
          <w:p w14:paraId="4D9D6FFB" w14:textId="5375FE57" w:rsidR="00A92778" w:rsidRPr="00A92778" w:rsidRDefault="00A92778" w:rsidP="00F10570">
            <w:pPr>
              <w:jc w:val="center"/>
              <w:rPr>
                <w:color w:val="FF0000"/>
                <w:lang w:val="en-US"/>
              </w:rPr>
            </w:pPr>
            <w:r w:rsidRPr="00A92778">
              <w:rPr>
                <w:color w:val="FF0000"/>
                <w:lang w:val="en-US"/>
              </w:rPr>
              <w:t>0.78</w:t>
            </w:r>
          </w:p>
        </w:tc>
      </w:tr>
      <w:tr w:rsidR="007B2A6A" w:rsidRPr="00D36205" w14:paraId="13D6E9C9" w14:textId="77777777" w:rsidTr="00437FF8">
        <w:tc>
          <w:tcPr>
            <w:tcW w:w="3120" w:type="dxa"/>
            <w:vMerge w:val="restart"/>
          </w:tcPr>
          <w:p w14:paraId="653094D2" w14:textId="1F2B8678" w:rsidR="007B2A6A" w:rsidRPr="00B76974" w:rsidRDefault="007B2A6A" w:rsidP="00F10570">
            <w:pPr>
              <w:rPr>
                <w:lang w:val="en-US"/>
              </w:rPr>
            </w:pPr>
            <w:r w:rsidRPr="00B76974">
              <w:rPr>
                <w:lang w:val="en-US"/>
              </w:rPr>
              <w:t>Probability of losing a tooth and not rehabilitate</w:t>
            </w:r>
          </w:p>
        </w:tc>
        <w:tc>
          <w:tcPr>
            <w:tcW w:w="992" w:type="dxa"/>
          </w:tcPr>
          <w:p w14:paraId="13CA29B0" w14:textId="12CAFD7A" w:rsidR="007B2A6A" w:rsidRPr="00B76974" w:rsidRDefault="007B2A6A" w:rsidP="00F10570">
            <w:pPr>
              <w:jc w:val="center"/>
              <w:rPr>
                <w:color w:val="00B050"/>
                <w:lang w:val="en-US"/>
              </w:rPr>
            </w:pPr>
            <w:r w:rsidRPr="00B76974">
              <w:rPr>
                <w:color w:val="00B050"/>
                <w:lang w:val="en-US"/>
              </w:rPr>
              <w:t>0.00</w:t>
            </w:r>
          </w:p>
        </w:tc>
        <w:tc>
          <w:tcPr>
            <w:tcW w:w="1898" w:type="dxa"/>
          </w:tcPr>
          <w:p w14:paraId="4DADFFE8" w14:textId="3A9C45F6" w:rsidR="007B2A6A" w:rsidRPr="00B76974" w:rsidRDefault="00177598" w:rsidP="00F10570">
            <w:pPr>
              <w:jc w:val="center"/>
              <w:rPr>
                <w:color w:val="00B050"/>
                <w:lang w:val="en-US"/>
              </w:rPr>
            </w:pPr>
            <w:r w:rsidRPr="00B76974">
              <w:rPr>
                <w:color w:val="00B050"/>
                <w:lang w:val="en-US"/>
              </w:rPr>
              <w:t>102</w:t>
            </w:r>
          </w:p>
        </w:tc>
        <w:tc>
          <w:tcPr>
            <w:tcW w:w="1736" w:type="dxa"/>
          </w:tcPr>
          <w:p w14:paraId="273F3F40" w14:textId="7FBEC8FD" w:rsidR="007B2A6A" w:rsidRPr="00B76974" w:rsidRDefault="007B2A6A" w:rsidP="007B2A6A">
            <w:pPr>
              <w:jc w:val="center"/>
              <w:rPr>
                <w:color w:val="00B050"/>
                <w:lang w:val="en-US"/>
              </w:rPr>
            </w:pPr>
            <w:r w:rsidRPr="00B76974">
              <w:rPr>
                <w:color w:val="00B050"/>
                <w:lang w:val="en-US"/>
              </w:rPr>
              <w:t>0.58</w:t>
            </w:r>
            <w:r w:rsidR="00177598" w:rsidRPr="00B76974">
              <w:rPr>
                <w:color w:val="00B050"/>
                <w:lang w:val="en-US"/>
              </w:rPr>
              <w:t>*</w:t>
            </w:r>
          </w:p>
        </w:tc>
        <w:tc>
          <w:tcPr>
            <w:tcW w:w="1469" w:type="dxa"/>
          </w:tcPr>
          <w:p w14:paraId="406A372B" w14:textId="7E3101A1" w:rsidR="007B2A6A" w:rsidRPr="00B76974" w:rsidRDefault="007B2A6A" w:rsidP="00F10570">
            <w:pPr>
              <w:jc w:val="center"/>
              <w:rPr>
                <w:color w:val="00B050"/>
                <w:lang w:val="en-US"/>
              </w:rPr>
            </w:pPr>
            <w:r w:rsidRPr="00B76974">
              <w:rPr>
                <w:color w:val="00B050"/>
                <w:lang w:val="en-US"/>
              </w:rPr>
              <w:t>0.</w:t>
            </w:r>
            <w:r w:rsidR="00177598" w:rsidRPr="00B76974">
              <w:rPr>
                <w:color w:val="00B050"/>
                <w:lang w:val="en-US"/>
              </w:rPr>
              <w:t>46</w:t>
            </w:r>
          </w:p>
        </w:tc>
      </w:tr>
      <w:tr w:rsidR="007B2A6A" w:rsidRPr="00D36205" w14:paraId="2F4B08CD" w14:textId="77777777" w:rsidTr="00437FF8">
        <w:tc>
          <w:tcPr>
            <w:tcW w:w="3120" w:type="dxa"/>
            <w:vMerge/>
          </w:tcPr>
          <w:p w14:paraId="7797960F" w14:textId="6113D64D" w:rsidR="007B2A6A" w:rsidRPr="00BE0EAD" w:rsidRDefault="007B2A6A" w:rsidP="00F10570">
            <w:pPr>
              <w:rPr>
                <w:highlight w:val="yellow"/>
                <w:lang w:val="en-US"/>
              </w:rPr>
            </w:pPr>
          </w:p>
        </w:tc>
        <w:tc>
          <w:tcPr>
            <w:tcW w:w="992" w:type="dxa"/>
          </w:tcPr>
          <w:p w14:paraId="0D64C1B3" w14:textId="2E7873CA" w:rsidR="007B2A6A" w:rsidRPr="00B76974" w:rsidRDefault="007B2A6A" w:rsidP="00F10570">
            <w:pPr>
              <w:jc w:val="center"/>
              <w:rPr>
                <w:color w:val="FF0000"/>
                <w:lang w:val="en-US"/>
              </w:rPr>
            </w:pPr>
            <w:r w:rsidRPr="00B76974">
              <w:rPr>
                <w:color w:val="FF0000"/>
                <w:lang w:val="en-US"/>
              </w:rPr>
              <w:t>0.41</w:t>
            </w:r>
          </w:p>
        </w:tc>
        <w:tc>
          <w:tcPr>
            <w:tcW w:w="1898" w:type="dxa"/>
          </w:tcPr>
          <w:p w14:paraId="6D67BA6E" w14:textId="3087F555" w:rsidR="007B2A6A" w:rsidRPr="00B76974" w:rsidRDefault="00177598" w:rsidP="00F10570">
            <w:pPr>
              <w:jc w:val="center"/>
              <w:rPr>
                <w:color w:val="000000" w:themeColor="text1"/>
                <w:lang w:val="en-US"/>
              </w:rPr>
            </w:pPr>
            <w:r w:rsidRPr="00B76974">
              <w:rPr>
                <w:color w:val="FF0000"/>
                <w:lang w:val="en-US"/>
              </w:rPr>
              <w:t>79</w:t>
            </w:r>
          </w:p>
        </w:tc>
        <w:tc>
          <w:tcPr>
            <w:tcW w:w="1736" w:type="dxa"/>
          </w:tcPr>
          <w:p w14:paraId="3F67F5F6" w14:textId="55318B25" w:rsidR="007B2A6A" w:rsidRPr="00B76974" w:rsidRDefault="007B2A6A" w:rsidP="00F10570">
            <w:pPr>
              <w:jc w:val="center"/>
              <w:rPr>
                <w:color w:val="000000" w:themeColor="text1"/>
                <w:lang w:val="en-US"/>
              </w:rPr>
            </w:pPr>
            <w:r w:rsidRPr="00B76974">
              <w:rPr>
                <w:color w:val="FF0000"/>
                <w:lang w:val="en-US"/>
              </w:rPr>
              <w:t>0.58</w:t>
            </w:r>
            <w:r w:rsidR="00177598" w:rsidRPr="00B76974">
              <w:rPr>
                <w:color w:val="FF0000"/>
                <w:lang w:val="en-US"/>
              </w:rPr>
              <w:t>*</w:t>
            </w:r>
          </w:p>
        </w:tc>
        <w:tc>
          <w:tcPr>
            <w:tcW w:w="1469" w:type="dxa"/>
          </w:tcPr>
          <w:p w14:paraId="1253BCB4" w14:textId="7A31FFA2" w:rsidR="007B2A6A" w:rsidRPr="00B76974" w:rsidRDefault="007B2A6A" w:rsidP="00F10570">
            <w:pPr>
              <w:jc w:val="center"/>
              <w:rPr>
                <w:color w:val="00B050"/>
                <w:lang w:val="en-US"/>
              </w:rPr>
            </w:pPr>
            <w:r w:rsidRPr="00B76974">
              <w:rPr>
                <w:color w:val="FF0000"/>
                <w:lang w:val="en-US"/>
              </w:rPr>
              <w:t>0.64</w:t>
            </w:r>
          </w:p>
        </w:tc>
      </w:tr>
      <w:tr w:rsidR="00A92778" w:rsidRPr="00D36205" w14:paraId="18BA0B85" w14:textId="77777777" w:rsidTr="00437FF8">
        <w:tc>
          <w:tcPr>
            <w:tcW w:w="3120" w:type="dxa"/>
            <w:vMerge w:val="restart"/>
          </w:tcPr>
          <w:p w14:paraId="4BD63AFB" w14:textId="6C2D8165" w:rsidR="00A92778" w:rsidRDefault="00A92778" w:rsidP="00F10570">
            <w:pPr>
              <w:rPr>
                <w:lang w:val="en-US"/>
              </w:rPr>
            </w:pPr>
            <w:r>
              <w:rPr>
                <w:lang w:val="en-US"/>
              </w:rPr>
              <w:t>Discount rate</w:t>
            </w:r>
          </w:p>
        </w:tc>
        <w:tc>
          <w:tcPr>
            <w:tcW w:w="992" w:type="dxa"/>
          </w:tcPr>
          <w:p w14:paraId="74A181FA" w14:textId="6E6F0794" w:rsidR="00A92778" w:rsidRPr="00A92778" w:rsidRDefault="00A92778" w:rsidP="00F10570">
            <w:pPr>
              <w:jc w:val="center"/>
              <w:rPr>
                <w:color w:val="00B050"/>
                <w:lang w:val="en-US"/>
              </w:rPr>
            </w:pPr>
            <w:r w:rsidRPr="00A92778">
              <w:rPr>
                <w:color w:val="00B050"/>
                <w:lang w:val="en-US"/>
              </w:rPr>
              <w:t>1.03</w:t>
            </w:r>
          </w:p>
        </w:tc>
        <w:tc>
          <w:tcPr>
            <w:tcW w:w="1898" w:type="dxa"/>
          </w:tcPr>
          <w:p w14:paraId="73044901" w14:textId="73145C4A" w:rsidR="00A92778" w:rsidRPr="00A92778" w:rsidRDefault="00A92778" w:rsidP="00F10570">
            <w:pPr>
              <w:jc w:val="center"/>
              <w:rPr>
                <w:color w:val="00B050"/>
                <w:lang w:val="en-US"/>
              </w:rPr>
            </w:pPr>
            <w:r w:rsidRPr="00A92778">
              <w:rPr>
                <w:color w:val="00B050"/>
                <w:lang w:val="en-US"/>
              </w:rPr>
              <w:t>-91</w:t>
            </w:r>
          </w:p>
        </w:tc>
        <w:tc>
          <w:tcPr>
            <w:tcW w:w="1736" w:type="dxa"/>
            <w:vMerge w:val="restart"/>
          </w:tcPr>
          <w:p w14:paraId="0671AEDE" w14:textId="19743FC4" w:rsidR="00A92778" w:rsidRDefault="00A92778" w:rsidP="00370E2F">
            <w:pPr>
              <w:jc w:val="center"/>
              <w:rPr>
                <w:lang w:val="en-US"/>
              </w:rPr>
            </w:pPr>
            <w:r>
              <w:rPr>
                <w:lang w:val="en-US"/>
              </w:rPr>
              <w:t>0.58</w:t>
            </w:r>
          </w:p>
        </w:tc>
        <w:tc>
          <w:tcPr>
            <w:tcW w:w="1469" w:type="dxa"/>
            <w:vMerge w:val="restart"/>
          </w:tcPr>
          <w:p w14:paraId="1CE4218B" w14:textId="77777777" w:rsidR="00A92778" w:rsidRPr="001C54E0" w:rsidRDefault="00A92778" w:rsidP="00F10570">
            <w:pPr>
              <w:jc w:val="center"/>
              <w:rPr>
                <w:lang w:val="en-US"/>
              </w:rPr>
            </w:pPr>
            <w:r w:rsidRPr="001C54E0">
              <w:rPr>
                <w:lang w:val="en-US"/>
              </w:rPr>
              <w:t>0.50</w:t>
            </w:r>
          </w:p>
          <w:p w14:paraId="524E25BB" w14:textId="1BBEEEA3" w:rsidR="00A92778" w:rsidRPr="001C54E0" w:rsidRDefault="00A92778" w:rsidP="00F10570">
            <w:pPr>
              <w:jc w:val="center"/>
              <w:rPr>
                <w:lang w:val="en-US"/>
              </w:rPr>
            </w:pPr>
          </w:p>
        </w:tc>
      </w:tr>
      <w:tr w:rsidR="00A92778" w:rsidRPr="00D36205" w14:paraId="28958BAA" w14:textId="77777777" w:rsidTr="00437FF8">
        <w:tc>
          <w:tcPr>
            <w:tcW w:w="3120" w:type="dxa"/>
            <w:vMerge/>
          </w:tcPr>
          <w:p w14:paraId="00A24A72" w14:textId="1C2FF486" w:rsidR="00A92778" w:rsidRDefault="00A92778" w:rsidP="00F10570">
            <w:pPr>
              <w:rPr>
                <w:lang w:val="en-US"/>
              </w:rPr>
            </w:pPr>
          </w:p>
        </w:tc>
        <w:tc>
          <w:tcPr>
            <w:tcW w:w="992" w:type="dxa"/>
          </w:tcPr>
          <w:p w14:paraId="6D0EACFC" w14:textId="29FF287C" w:rsidR="00A92778" w:rsidRPr="00A92778" w:rsidRDefault="00A92778" w:rsidP="00F10570">
            <w:pPr>
              <w:jc w:val="center"/>
              <w:rPr>
                <w:color w:val="FF0000"/>
                <w:lang w:val="en-US"/>
              </w:rPr>
            </w:pPr>
            <w:r w:rsidRPr="00A92778">
              <w:rPr>
                <w:color w:val="FF0000"/>
                <w:lang w:val="en-US"/>
              </w:rPr>
              <w:t>1.07</w:t>
            </w:r>
          </w:p>
        </w:tc>
        <w:tc>
          <w:tcPr>
            <w:tcW w:w="1898" w:type="dxa"/>
          </w:tcPr>
          <w:p w14:paraId="670F3AE1" w14:textId="6F258495" w:rsidR="00A92778" w:rsidRPr="00A92778" w:rsidRDefault="00A92778" w:rsidP="00F10570">
            <w:pPr>
              <w:jc w:val="center"/>
              <w:rPr>
                <w:color w:val="FF0000"/>
                <w:lang w:val="en-US"/>
              </w:rPr>
            </w:pPr>
            <w:r w:rsidRPr="00A92778">
              <w:rPr>
                <w:color w:val="FF0000"/>
                <w:lang w:val="en-US"/>
              </w:rPr>
              <w:t>-103</w:t>
            </w:r>
          </w:p>
        </w:tc>
        <w:tc>
          <w:tcPr>
            <w:tcW w:w="1736" w:type="dxa"/>
            <w:vMerge/>
          </w:tcPr>
          <w:p w14:paraId="4E52AE5E" w14:textId="7E9B159C" w:rsidR="00A92778" w:rsidRDefault="00A92778" w:rsidP="00F10570">
            <w:pPr>
              <w:jc w:val="center"/>
              <w:rPr>
                <w:lang w:val="en-US"/>
              </w:rPr>
            </w:pPr>
          </w:p>
        </w:tc>
        <w:tc>
          <w:tcPr>
            <w:tcW w:w="1469" w:type="dxa"/>
            <w:vMerge/>
          </w:tcPr>
          <w:p w14:paraId="54F823D0" w14:textId="5A3E237C" w:rsidR="00A92778" w:rsidRPr="001C54E0" w:rsidRDefault="00A92778" w:rsidP="00F10570">
            <w:pPr>
              <w:jc w:val="center"/>
              <w:rPr>
                <w:lang w:val="en-US"/>
              </w:rPr>
            </w:pPr>
          </w:p>
        </w:tc>
      </w:tr>
      <w:tr w:rsidR="00E7291D" w:rsidRPr="00D36205" w14:paraId="1D16C5E4" w14:textId="77777777" w:rsidTr="00437FF8">
        <w:tc>
          <w:tcPr>
            <w:tcW w:w="3120" w:type="dxa"/>
            <w:vMerge w:val="restart"/>
          </w:tcPr>
          <w:p w14:paraId="3562C418" w14:textId="77777777" w:rsidR="00E7291D" w:rsidRDefault="00E7291D" w:rsidP="00F10570">
            <w:pPr>
              <w:rPr>
                <w:lang w:val="en-US"/>
              </w:rPr>
            </w:pPr>
            <w:r>
              <w:rPr>
                <w:lang w:val="en-US"/>
              </w:rPr>
              <w:t>Utility periodontitis</w:t>
            </w:r>
          </w:p>
          <w:p w14:paraId="7B05092A" w14:textId="09BA563D" w:rsidR="00E7291D" w:rsidRDefault="00E7291D" w:rsidP="00F10570">
            <w:pPr>
              <w:rPr>
                <w:lang w:val="en-US"/>
              </w:rPr>
            </w:pPr>
          </w:p>
        </w:tc>
        <w:tc>
          <w:tcPr>
            <w:tcW w:w="992" w:type="dxa"/>
          </w:tcPr>
          <w:p w14:paraId="0B3D91E4" w14:textId="7446C059" w:rsidR="00E7291D" w:rsidRDefault="00E7291D" w:rsidP="00F10570">
            <w:pPr>
              <w:jc w:val="center"/>
              <w:rPr>
                <w:lang w:val="en-US"/>
              </w:rPr>
            </w:pPr>
            <w:r w:rsidRPr="00370E2F">
              <w:rPr>
                <w:color w:val="00B050"/>
                <w:lang w:val="en-US"/>
              </w:rPr>
              <w:t>0.67</w:t>
            </w:r>
          </w:p>
        </w:tc>
        <w:tc>
          <w:tcPr>
            <w:tcW w:w="1898" w:type="dxa"/>
            <w:vMerge w:val="restart"/>
          </w:tcPr>
          <w:p w14:paraId="54128529" w14:textId="7A6E0762" w:rsidR="00E7291D" w:rsidRPr="00E7291D" w:rsidRDefault="00E7291D" w:rsidP="00E7291D">
            <w:pPr>
              <w:jc w:val="center"/>
              <w:rPr>
                <w:lang w:val="en-US"/>
              </w:rPr>
            </w:pPr>
            <w:r w:rsidRPr="00E7291D">
              <w:rPr>
                <w:lang w:val="en-US"/>
              </w:rPr>
              <w:t>-97</w:t>
            </w:r>
          </w:p>
        </w:tc>
        <w:tc>
          <w:tcPr>
            <w:tcW w:w="1736" w:type="dxa"/>
            <w:vMerge w:val="restart"/>
          </w:tcPr>
          <w:p w14:paraId="4DA56A2C" w14:textId="77777777" w:rsidR="00E7291D" w:rsidRDefault="00E7291D" w:rsidP="00F10570">
            <w:pPr>
              <w:jc w:val="center"/>
              <w:rPr>
                <w:lang w:val="en-US"/>
              </w:rPr>
            </w:pPr>
            <w:r>
              <w:rPr>
                <w:lang w:val="en-US"/>
              </w:rPr>
              <w:t>-----</w:t>
            </w:r>
          </w:p>
          <w:p w14:paraId="658B4B9C" w14:textId="6A1E32C9" w:rsidR="00E7291D" w:rsidRDefault="00E7291D" w:rsidP="00E7291D">
            <w:pPr>
              <w:rPr>
                <w:lang w:val="en-US"/>
              </w:rPr>
            </w:pPr>
          </w:p>
        </w:tc>
        <w:tc>
          <w:tcPr>
            <w:tcW w:w="1469" w:type="dxa"/>
          </w:tcPr>
          <w:p w14:paraId="2BE09815" w14:textId="7D6A4109" w:rsidR="00E7291D" w:rsidRDefault="00E7291D" w:rsidP="00F10570">
            <w:pPr>
              <w:jc w:val="center"/>
              <w:rPr>
                <w:lang w:val="en-US"/>
              </w:rPr>
            </w:pPr>
            <w:r w:rsidRPr="00370E2F">
              <w:rPr>
                <w:color w:val="00B050"/>
                <w:lang w:val="en-US"/>
              </w:rPr>
              <w:t>0.50</w:t>
            </w:r>
            <w:r>
              <w:rPr>
                <w:color w:val="00B050"/>
                <w:lang w:val="en-US"/>
              </w:rPr>
              <w:t>*</w:t>
            </w:r>
          </w:p>
        </w:tc>
      </w:tr>
      <w:tr w:rsidR="00E7291D" w:rsidRPr="00D36205" w14:paraId="09E3DA8B" w14:textId="77777777" w:rsidTr="00437FF8">
        <w:tc>
          <w:tcPr>
            <w:tcW w:w="3120" w:type="dxa"/>
            <w:vMerge/>
          </w:tcPr>
          <w:p w14:paraId="51EDADCB" w14:textId="22DDE339" w:rsidR="00E7291D" w:rsidRDefault="00E7291D" w:rsidP="00F10570">
            <w:pPr>
              <w:rPr>
                <w:lang w:val="en-US"/>
              </w:rPr>
            </w:pPr>
          </w:p>
        </w:tc>
        <w:tc>
          <w:tcPr>
            <w:tcW w:w="992" w:type="dxa"/>
          </w:tcPr>
          <w:p w14:paraId="2631197E" w14:textId="11BC82BA" w:rsidR="00E7291D" w:rsidRDefault="00E7291D" w:rsidP="00F10570">
            <w:pPr>
              <w:jc w:val="center"/>
              <w:rPr>
                <w:lang w:val="en-US"/>
              </w:rPr>
            </w:pPr>
            <w:r w:rsidRPr="00370E2F">
              <w:rPr>
                <w:color w:val="FF0000"/>
                <w:lang w:val="en-US"/>
              </w:rPr>
              <w:t>0.89</w:t>
            </w:r>
          </w:p>
        </w:tc>
        <w:tc>
          <w:tcPr>
            <w:tcW w:w="1898" w:type="dxa"/>
            <w:vMerge/>
          </w:tcPr>
          <w:p w14:paraId="44ABBAF5" w14:textId="74EEFC25" w:rsidR="00E7291D" w:rsidRPr="00E7291D" w:rsidRDefault="00E7291D" w:rsidP="00F10570">
            <w:pPr>
              <w:jc w:val="center"/>
              <w:rPr>
                <w:lang w:val="en-US"/>
              </w:rPr>
            </w:pPr>
          </w:p>
        </w:tc>
        <w:tc>
          <w:tcPr>
            <w:tcW w:w="1736" w:type="dxa"/>
            <w:vMerge/>
          </w:tcPr>
          <w:p w14:paraId="0B302E16" w14:textId="12B89128" w:rsidR="00E7291D" w:rsidRDefault="00E7291D" w:rsidP="00F10570">
            <w:pPr>
              <w:jc w:val="center"/>
              <w:rPr>
                <w:lang w:val="en-US"/>
              </w:rPr>
            </w:pPr>
          </w:p>
        </w:tc>
        <w:tc>
          <w:tcPr>
            <w:tcW w:w="1469" w:type="dxa"/>
          </w:tcPr>
          <w:p w14:paraId="5264B6BE" w14:textId="704E03E2" w:rsidR="00E7291D" w:rsidRDefault="00E7291D" w:rsidP="00F10570">
            <w:pPr>
              <w:jc w:val="center"/>
              <w:rPr>
                <w:lang w:val="en-US"/>
              </w:rPr>
            </w:pPr>
            <w:r w:rsidRPr="00370E2F">
              <w:rPr>
                <w:color w:val="FF0000"/>
                <w:lang w:val="en-US"/>
              </w:rPr>
              <w:t>0.50</w:t>
            </w:r>
            <w:r>
              <w:rPr>
                <w:color w:val="FF0000"/>
                <w:lang w:val="en-US"/>
              </w:rPr>
              <w:t>*</w:t>
            </w:r>
          </w:p>
        </w:tc>
      </w:tr>
      <w:tr w:rsidR="00E7291D" w:rsidRPr="00D36205" w14:paraId="79C8231F" w14:textId="77777777" w:rsidTr="00437FF8">
        <w:tc>
          <w:tcPr>
            <w:tcW w:w="3120" w:type="dxa"/>
            <w:vMerge w:val="restart"/>
          </w:tcPr>
          <w:p w14:paraId="3A1994AF" w14:textId="0A44D3CC" w:rsidR="00E7291D" w:rsidRDefault="00E7291D" w:rsidP="00E7291D">
            <w:pPr>
              <w:rPr>
                <w:lang w:val="en-US"/>
              </w:rPr>
            </w:pPr>
            <w:r>
              <w:rPr>
                <w:lang w:val="en-US"/>
              </w:rPr>
              <w:t>Utility after periodontal treatment</w:t>
            </w:r>
          </w:p>
        </w:tc>
        <w:tc>
          <w:tcPr>
            <w:tcW w:w="992" w:type="dxa"/>
          </w:tcPr>
          <w:p w14:paraId="0269C4AF" w14:textId="55D797C1" w:rsidR="00E7291D" w:rsidRDefault="00E7291D" w:rsidP="00F10570">
            <w:pPr>
              <w:jc w:val="center"/>
              <w:rPr>
                <w:lang w:val="en-US"/>
              </w:rPr>
            </w:pPr>
            <w:r w:rsidRPr="00E7291D">
              <w:rPr>
                <w:color w:val="00B050"/>
                <w:lang w:val="en-US"/>
              </w:rPr>
              <w:t>0.76</w:t>
            </w:r>
          </w:p>
        </w:tc>
        <w:tc>
          <w:tcPr>
            <w:tcW w:w="1898" w:type="dxa"/>
            <w:vMerge w:val="restart"/>
          </w:tcPr>
          <w:p w14:paraId="2EAB2F83" w14:textId="570556E5" w:rsidR="00E7291D" w:rsidRDefault="00E7291D" w:rsidP="00F10570">
            <w:pPr>
              <w:jc w:val="center"/>
              <w:rPr>
                <w:lang w:val="en-US"/>
              </w:rPr>
            </w:pPr>
            <w:r>
              <w:rPr>
                <w:lang w:val="en-US"/>
              </w:rPr>
              <w:t>-97</w:t>
            </w:r>
          </w:p>
        </w:tc>
        <w:tc>
          <w:tcPr>
            <w:tcW w:w="1736" w:type="dxa"/>
            <w:vMerge w:val="restart"/>
          </w:tcPr>
          <w:p w14:paraId="222D0DBA" w14:textId="77777777" w:rsidR="00E7291D" w:rsidRDefault="00E7291D" w:rsidP="00F10570">
            <w:pPr>
              <w:jc w:val="center"/>
              <w:rPr>
                <w:lang w:val="en-US"/>
              </w:rPr>
            </w:pPr>
            <w:r>
              <w:rPr>
                <w:lang w:val="en-US"/>
              </w:rPr>
              <w:t>-----</w:t>
            </w:r>
          </w:p>
          <w:p w14:paraId="784A886F" w14:textId="7F8BB7DC" w:rsidR="00E7291D" w:rsidRDefault="00E7291D" w:rsidP="00E7291D">
            <w:pPr>
              <w:rPr>
                <w:lang w:val="en-US"/>
              </w:rPr>
            </w:pPr>
          </w:p>
        </w:tc>
        <w:tc>
          <w:tcPr>
            <w:tcW w:w="1469" w:type="dxa"/>
          </w:tcPr>
          <w:p w14:paraId="5E6104FB" w14:textId="6DACA9C6" w:rsidR="00E7291D" w:rsidRDefault="00E7291D" w:rsidP="00F10570">
            <w:pPr>
              <w:jc w:val="center"/>
              <w:rPr>
                <w:lang w:val="en-US"/>
              </w:rPr>
            </w:pPr>
            <w:r w:rsidRPr="00E7291D">
              <w:rPr>
                <w:color w:val="00B050"/>
                <w:lang w:val="en-US"/>
              </w:rPr>
              <w:t>0.47</w:t>
            </w:r>
          </w:p>
        </w:tc>
      </w:tr>
      <w:tr w:rsidR="00E7291D" w:rsidRPr="00D36205" w14:paraId="5E7F9380" w14:textId="77777777" w:rsidTr="00437FF8">
        <w:tc>
          <w:tcPr>
            <w:tcW w:w="3120" w:type="dxa"/>
            <w:vMerge/>
          </w:tcPr>
          <w:p w14:paraId="2B1C15E7" w14:textId="228F0872" w:rsidR="00E7291D" w:rsidRDefault="00E7291D" w:rsidP="00F10570">
            <w:pPr>
              <w:rPr>
                <w:lang w:val="en-US"/>
              </w:rPr>
            </w:pPr>
          </w:p>
        </w:tc>
        <w:tc>
          <w:tcPr>
            <w:tcW w:w="992" w:type="dxa"/>
          </w:tcPr>
          <w:p w14:paraId="6F8118E7" w14:textId="70A0CB69" w:rsidR="00E7291D" w:rsidRDefault="00E7291D" w:rsidP="00F10570">
            <w:pPr>
              <w:jc w:val="center"/>
              <w:rPr>
                <w:lang w:val="en-US"/>
              </w:rPr>
            </w:pPr>
            <w:r w:rsidRPr="00E7291D">
              <w:rPr>
                <w:color w:val="FF0000"/>
                <w:lang w:val="en-US"/>
              </w:rPr>
              <w:t>0.96</w:t>
            </w:r>
          </w:p>
        </w:tc>
        <w:tc>
          <w:tcPr>
            <w:tcW w:w="1898" w:type="dxa"/>
            <w:vMerge/>
          </w:tcPr>
          <w:p w14:paraId="46A55BE4" w14:textId="2D0DACAF" w:rsidR="00E7291D" w:rsidRDefault="00E7291D" w:rsidP="00F10570">
            <w:pPr>
              <w:jc w:val="center"/>
              <w:rPr>
                <w:lang w:val="en-US"/>
              </w:rPr>
            </w:pPr>
          </w:p>
        </w:tc>
        <w:tc>
          <w:tcPr>
            <w:tcW w:w="1736" w:type="dxa"/>
            <w:vMerge/>
          </w:tcPr>
          <w:p w14:paraId="50C30AFA" w14:textId="758FA154" w:rsidR="00E7291D" w:rsidRDefault="00E7291D" w:rsidP="00F10570">
            <w:pPr>
              <w:jc w:val="center"/>
              <w:rPr>
                <w:lang w:val="en-US"/>
              </w:rPr>
            </w:pPr>
          </w:p>
        </w:tc>
        <w:tc>
          <w:tcPr>
            <w:tcW w:w="1469" w:type="dxa"/>
          </w:tcPr>
          <w:p w14:paraId="6588E7CB" w14:textId="28706C3F" w:rsidR="00E7291D" w:rsidRDefault="00E7291D" w:rsidP="00F10570">
            <w:pPr>
              <w:jc w:val="center"/>
              <w:rPr>
                <w:lang w:val="en-US"/>
              </w:rPr>
            </w:pPr>
            <w:r w:rsidRPr="00E7291D">
              <w:rPr>
                <w:color w:val="FF0000"/>
                <w:lang w:val="en-US"/>
              </w:rPr>
              <w:t>0.53</w:t>
            </w:r>
          </w:p>
        </w:tc>
      </w:tr>
      <w:tr w:rsidR="00E7291D" w:rsidRPr="00D36205" w14:paraId="6F945876" w14:textId="77777777" w:rsidTr="00437FF8">
        <w:tc>
          <w:tcPr>
            <w:tcW w:w="3120" w:type="dxa"/>
            <w:vMerge w:val="restart"/>
          </w:tcPr>
          <w:p w14:paraId="510016FD" w14:textId="77777777" w:rsidR="00E7291D" w:rsidRDefault="00E7291D" w:rsidP="00F10570">
            <w:pPr>
              <w:rPr>
                <w:lang w:val="en-US"/>
              </w:rPr>
            </w:pPr>
            <w:r>
              <w:rPr>
                <w:lang w:val="en-US"/>
              </w:rPr>
              <w:t>Utility maintenance therapy</w:t>
            </w:r>
          </w:p>
          <w:p w14:paraId="3D2091C6" w14:textId="1A0D2221" w:rsidR="00E7291D" w:rsidRDefault="00E7291D" w:rsidP="00F10570">
            <w:pPr>
              <w:rPr>
                <w:lang w:val="en-US"/>
              </w:rPr>
            </w:pPr>
          </w:p>
        </w:tc>
        <w:tc>
          <w:tcPr>
            <w:tcW w:w="992" w:type="dxa"/>
          </w:tcPr>
          <w:p w14:paraId="25852A01" w14:textId="3534DD84" w:rsidR="00E7291D" w:rsidRDefault="00E7291D" w:rsidP="00F10570">
            <w:pPr>
              <w:jc w:val="center"/>
              <w:rPr>
                <w:lang w:val="en-US"/>
              </w:rPr>
            </w:pPr>
            <w:r w:rsidRPr="00E7291D">
              <w:rPr>
                <w:color w:val="00B050"/>
                <w:lang w:val="en-US"/>
              </w:rPr>
              <w:t>0.85</w:t>
            </w:r>
          </w:p>
        </w:tc>
        <w:tc>
          <w:tcPr>
            <w:tcW w:w="1898" w:type="dxa"/>
            <w:vMerge w:val="restart"/>
          </w:tcPr>
          <w:p w14:paraId="5626D3A9" w14:textId="77777777" w:rsidR="00E7291D" w:rsidRDefault="00E7291D" w:rsidP="00F10570">
            <w:pPr>
              <w:jc w:val="center"/>
              <w:rPr>
                <w:lang w:val="en-US"/>
              </w:rPr>
            </w:pPr>
            <w:r>
              <w:rPr>
                <w:lang w:val="en-US"/>
              </w:rPr>
              <w:t>-97</w:t>
            </w:r>
          </w:p>
          <w:p w14:paraId="00A93060" w14:textId="5C0390F3" w:rsidR="00E7291D" w:rsidRDefault="00E7291D" w:rsidP="00F10570">
            <w:pPr>
              <w:jc w:val="center"/>
              <w:rPr>
                <w:lang w:val="en-US"/>
              </w:rPr>
            </w:pPr>
          </w:p>
        </w:tc>
        <w:tc>
          <w:tcPr>
            <w:tcW w:w="1736" w:type="dxa"/>
            <w:vMerge w:val="restart"/>
          </w:tcPr>
          <w:p w14:paraId="2BDAC2E6" w14:textId="77777777" w:rsidR="00E7291D" w:rsidRDefault="00E7291D" w:rsidP="00F10570">
            <w:pPr>
              <w:jc w:val="center"/>
              <w:rPr>
                <w:lang w:val="en-US"/>
              </w:rPr>
            </w:pPr>
            <w:r>
              <w:rPr>
                <w:lang w:val="en-US"/>
              </w:rPr>
              <w:t>-----</w:t>
            </w:r>
          </w:p>
          <w:p w14:paraId="75B17557" w14:textId="457F3F5B" w:rsidR="00E7291D" w:rsidRDefault="00E7291D" w:rsidP="00F10570">
            <w:pPr>
              <w:jc w:val="center"/>
              <w:rPr>
                <w:lang w:val="en-US"/>
              </w:rPr>
            </w:pPr>
          </w:p>
        </w:tc>
        <w:tc>
          <w:tcPr>
            <w:tcW w:w="1469" w:type="dxa"/>
          </w:tcPr>
          <w:p w14:paraId="33EF79BA" w14:textId="1B906092" w:rsidR="00E7291D" w:rsidRDefault="00E7291D" w:rsidP="00F10570">
            <w:pPr>
              <w:jc w:val="center"/>
              <w:rPr>
                <w:lang w:val="en-US"/>
              </w:rPr>
            </w:pPr>
            <w:r w:rsidRPr="00E7291D">
              <w:rPr>
                <w:color w:val="00B050"/>
                <w:lang w:val="en-US"/>
              </w:rPr>
              <w:t>0.48</w:t>
            </w:r>
          </w:p>
        </w:tc>
      </w:tr>
      <w:tr w:rsidR="00E7291D" w:rsidRPr="00D36205" w14:paraId="780F3C18" w14:textId="77777777" w:rsidTr="00437FF8">
        <w:tc>
          <w:tcPr>
            <w:tcW w:w="3120" w:type="dxa"/>
            <w:vMerge/>
          </w:tcPr>
          <w:p w14:paraId="4A934831" w14:textId="568F42BC" w:rsidR="00E7291D" w:rsidRDefault="00E7291D" w:rsidP="00F10570">
            <w:pPr>
              <w:rPr>
                <w:lang w:val="en-US"/>
              </w:rPr>
            </w:pPr>
          </w:p>
        </w:tc>
        <w:tc>
          <w:tcPr>
            <w:tcW w:w="992" w:type="dxa"/>
          </w:tcPr>
          <w:p w14:paraId="0F4562B6" w14:textId="57B54EEE" w:rsidR="00E7291D" w:rsidRDefault="00E7291D" w:rsidP="00F10570">
            <w:pPr>
              <w:jc w:val="center"/>
              <w:rPr>
                <w:lang w:val="en-US"/>
              </w:rPr>
            </w:pPr>
            <w:r w:rsidRPr="00E7291D">
              <w:rPr>
                <w:color w:val="FF0000"/>
                <w:lang w:val="en-US"/>
              </w:rPr>
              <w:t>0.98</w:t>
            </w:r>
          </w:p>
        </w:tc>
        <w:tc>
          <w:tcPr>
            <w:tcW w:w="1898" w:type="dxa"/>
            <w:vMerge/>
          </w:tcPr>
          <w:p w14:paraId="73E88A99" w14:textId="5984C92E" w:rsidR="00E7291D" w:rsidRDefault="00E7291D" w:rsidP="00F10570">
            <w:pPr>
              <w:jc w:val="center"/>
              <w:rPr>
                <w:lang w:val="en-US"/>
              </w:rPr>
            </w:pPr>
          </w:p>
        </w:tc>
        <w:tc>
          <w:tcPr>
            <w:tcW w:w="1736" w:type="dxa"/>
            <w:vMerge/>
          </w:tcPr>
          <w:p w14:paraId="3B1A0F69" w14:textId="45BE2D40" w:rsidR="00E7291D" w:rsidRDefault="00E7291D" w:rsidP="00F10570">
            <w:pPr>
              <w:jc w:val="center"/>
              <w:rPr>
                <w:lang w:val="en-US"/>
              </w:rPr>
            </w:pPr>
          </w:p>
        </w:tc>
        <w:tc>
          <w:tcPr>
            <w:tcW w:w="1469" w:type="dxa"/>
          </w:tcPr>
          <w:p w14:paraId="71CE047C" w14:textId="7A1EC799" w:rsidR="00E7291D" w:rsidRDefault="00E7291D" w:rsidP="00F10570">
            <w:pPr>
              <w:jc w:val="center"/>
              <w:rPr>
                <w:lang w:val="en-US"/>
              </w:rPr>
            </w:pPr>
            <w:r w:rsidRPr="00E7291D">
              <w:rPr>
                <w:color w:val="FF0000"/>
                <w:lang w:val="en-US"/>
              </w:rPr>
              <w:t>0.51</w:t>
            </w:r>
          </w:p>
        </w:tc>
      </w:tr>
      <w:tr w:rsidR="00E7291D" w:rsidRPr="00D36205" w14:paraId="1B376206" w14:textId="77777777" w:rsidTr="00437FF8">
        <w:tc>
          <w:tcPr>
            <w:tcW w:w="3120" w:type="dxa"/>
            <w:vMerge w:val="restart"/>
          </w:tcPr>
          <w:p w14:paraId="08F72EAA" w14:textId="00A5A0CB" w:rsidR="00E7291D" w:rsidRDefault="00E7291D" w:rsidP="00F10570">
            <w:pPr>
              <w:rPr>
                <w:lang w:val="en-US"/>
              </w:rPr>
            </w:pPr>
            <w:r>
              <w:rPr>
                <w:lang w:val="en-US"/>
              </w:rPr>
              <w:t>Utility tooth loss and no rehabilitation</w:t>
            </w:r>
          </w:p>
        </w:tc>
        <w:tc>
          <w:tcPr>
            <w:tcW w:w="992" w:type="dxa"/>
          </w:tcPr>
          <w:p w14:paraId="0DC5EF3A" w14:textId="15945B8C" w:rsidR="00E7291D" w:rsidRDefault="00E7291D" w:rsidP="00F10570">
            <w:pPr>
              <w:jc w:val="center"/>
              <w:rPr>
                <w:lang w:val="en-US"/>
              </w:rPr>
            </w:pPr>
            <w:r w:rsidRPr="00E7291D">
              <w:rPr>
                <w:color w:val="00B050"/>
                <w:lang w:val="en-US"/>
              </w:rPr>
              <w:t>0.55</w:t>
            </w:r>
          </w:p>
        </w:tc>
        <w:tc>
          <w:tcPr>
            <w:tcW w:w="1898" w:type="dxa"/>
            <w:vMerge w:val="restart"/>
          </w:tcPr>
          <w:p w14:paraId="6D07A189" w14:textId="77777777" w:rsidR="00E7291D" w:rsidRDefault="00E7291D" w:rsidP="00F10570">
            <w:pPr>
              <w:jc w:val="center"/>
              <w:rPr>
                <w:lang w:val="en-US"/>
              </w:rPr>
            </w:pPr>
            <w:r>
              <w:rPr>
                <w:lang w:val="en-US"/>
              </w:rPr>
              <w:t>-97</w:t>
            </w:r>
          </w:p>
          <w:p w14:paraId="7D7731C6" w14:textId="3D6BF474" w:rsidR="00E7291D" w:rsidRDefault="00E7291D" w:rsidP="00F10570">
            <w:pPr>
              <w:jc w:val="center"/>
              <w:rPr>
                <w:lang w:val="en-US"/>
              </w:rPr>
            </w:pPr>
          </w:p>
        </w:tc>
        <w:tc>
          <w:tcPr>
            <w:tcW w:w="1736" w:type="dxa"/>
            <w:vMerge w:val="restart"/>
          </w:tcPr>
          <w:p w14:paraId="075D4ECD" w14:textId="77777777" w:rsidR="00E7291D" w:rsidRDefault="00E7291D" w:rsidP="00F10570">
            <w:pPr>
              <w:jc w:val="center"/>
              <w:rPr>
                <w:lang w:val="en-US"/>
              </w:rPr>
            </w:pPr>
            <w:r>
              <w:rPr>
                <w:lang w:val="en-US"/>
              </w:rPr>
              <w:t>-----</w:t>
            </w:r>
          </w:p>
          <w:p w14:paraId="60BD717D" w14:textId="3C9E66A9" w:rsidR="00E7291D" w:rsidRDefault="00E7291D" w:rsidP="00F10570">
            <w:pPr>
              <w:jc w:val="center"/>
              <w:rPr>
                <w:lang w:val="en-US"/>
              </w:rPr>
            </w:pPr>
          </w:p>
        </w:tc>
        <w:tc>
          <w:tcPr>
            <w:tcW w:w="1469" w:type="dxa"/>
          </w:tcPr>
          <w:p w14:paraId="5EB7AC4A" w14:textId="20D09FE3" w:rsidR="00E7291D" w:rsidRDefault="00E7291D" w:rsidP="00F10570">
            <w:pPr>
              <w:jc w:val="center"/>
              <w:rPr>
                <w:lang w:val="en-US"/>
              </w:rPr>
            </w:pPr>
            <w:r w:rsidRPr="00E7291D">
              <w:rPr>
                <w:color w:val="00B050"/>
                <w:lang w:val="en-US"/>
              </w:rPr>
              <w:t>0.50</w:t>
            </w:r>
            <w:r>
              <w:rPr>
                <w:color w:val="00B050"/>
                <w:lang w:val="en-US"/>
              </w:rPr>
              <w:t>*</w:t>
            </w:r>
          </w:p>
        </w:tc>
      </w:tr>
      <w:tr w:rsidR="00E7291D" w:rsidRPr="008C084B" w14:paraId="4E139920" w14:textId="77777777" w:rsidTr="00437FF8">
        <w:tc>
          <w:tcPr>
            <w:tcW w:w="3120" w:type="dxa"/>
            <w:vMerge/>
          </w:tcPr>
          <w:p w14:paraId="4AD9A0BF" w14:textId="53F0D64A" w:rsidR="00E7291D" w:rsidRDefault="00E7291D" w:rsidP="00F10570">
            <w:pPr>
              <w:rPr>
                <w:lang w:val="en-US"/>
              </w:rPr>
            </w:pPr>
          </w:p>
        </w:tc>
        <w:tc>
          <w:tcPr>
            <w:tcW w:w="992" w:type="dxa"/>
          </w:tcPr>
          <w:p w14:paraId="19F8AD9C" w14:textId="629969F7" w:rsidR="00E7291D" w:rsidRDefault="00E7291D" w:rsidP="00F10570">
            <w:pPr>
              <w:jc w:val="center"/>
              <w:rPr>
                <w:lang w:val="en-US"/>
              </w:rPr>
            </w:pPr>
            <w:r w:rsidRPr="00E7291D">
              <w:rPr>
                <w:color w:val="FF0000"/>
                <w:lang w:val="en-US"/>
              </w:rPr>
              <w:t>0.67</w:t>
            </w:r>
          </w:p>
        </w:tc>
        <w:tc>
          <w:tcPr>
            <w:tcW w:w="1898" w:type="dxa"/>
            <w:vMerge/>
          </w:tcPr>
          <w:p w14:paraId="7428F490" w14:textId="12FC1D95" w:rsidR="00E7291D" w:rsidRDefault="00E7291D" w:rsidP="00F10570">
            <w:pPr>
              <w:jc w:val="center"/>
              <w:rPr>
                <w:lang w:val="en-US"/>
              </w:rPr>
            </w:pPr>
          </w:p>
        </w:tc>
        <w:tc>
          <w:tcPr>
            <w:tcW w:w="1736" w:type="dxa"/>
            <w:vMerge/>
          </w:tcPr>
          <w:p w14:paraId="623B2FAC" w14:textId="3E9F7BCD" w:rsidR="00E7291D" w:rsidRDefault="00E7291D" w:rsidP="00F10570">
            <w:pPr>
              <w:jc w:val="center"/>
              <w:rPr>
                <w:lang w:val="en-US"/>
              </w:rPr>
            </w:pPr>
          </w:p>
        </w:tc>
        <w:tc>
          <w:tcPr>
            <w:tcW w:w="1469" w:type="dxa"/>
          </w:tcPr>
          <w:p w14:paraId="13A0C0F7" w14:textId="56734FFE" w:rsidR="00E7291D" w:rsidRDefault="00E7291D" w:rsidP="00F10570">
            <w:pPr>
              <w:jc w:val="center"/>
              <w:rPr>
                <w:lang w:val="en-US"/>
              </w:rPr>
            </w:pPr>
            <w:r w:rsidRPr="00E7291D">
              <w:rPr>
                <w:color w:val="FF0000"/>
                <w:lang w:val="en-US"/>
              </w:rPr>
              <w:t>0.50</w:t>
            </w:r>
            <w:r>
              <w:rPr>
                <w:color w:val="FF0000"/>
                <w:lang w:val="en-US"/>
              </w:rPr>
              <w:t>*</w:t>
            </w:r>
          </w:p>
        </w:tc>
      </w:tr>
      <w:tr w:rsidR="00E7291D" w:rsidRPr="00E7291D" w14:paraId="61013087" w14:textId="77777777" w:rsidTr="00437FF8">
        <w:tc>
          <w:tcPr>
            <w:tcW w:w="3120" w:type="dxa"/>
            <w:vMerge w:val="restart"/>
          </w:tcPr>
          <w:p w14:paraId="588FAC5B" w14:textId="1BAEFC15" w:rsidR="00E7291D" w:rsidRDefault="00E7291D" w:rsidP="00F10570">
            <w:pPr>
              <w:rPr>
                <w:lang w:val="en-US"/>
              </w:rPr>
            </w:pPr>
            <w:r>
              <w:rPr>
                <w:lang w:val="en-US"/>
              </w:rPr>
              <w:t>Utility tooth loss and removable partial prosthesis</w:t>
            </w:r>
          </w:p>
        </w:tc>
        <w:tc>
          <w:tcPr>
            <w:tcW w:w="992" w:type="dxa"/>
          </w:tcPr>
          <w:p w14:paraId="1AD3F5E7" w14:textId="62B6EF19" w:rsidR="00E7291D" w:rsidRPr="00E7291D" w:rsidRDefault="00E7291D" w:rsidP="00F10570">
            <w:pPr>
              <w:jc w:val="center"/>
              <w:rPr>
                <w:color w:val="00B050"/>
                <w:lang w:val="en-US"/>
              </w:rPr>
            </w:pPr>
            <w:r w:rsidRPr="00E7291D">
              <w:rPr>
                <w:color w:val="00B050"/>
                <w:lang w:val="en-US"/>
              </w:rPr>
              <w:t>0.62</w:t>
            </w:r>
          </w:p>
        </w:tc>
        <w:tc>
          <w:tcPr>
            <w:tcW w:w="1898" w:type="dxa"/>
            <w:vMerge w:val="restart"/>
          </w:tcPr>
          <w:p w14:paraId="508D6666" w14:textId="4393CAEE" w:rsidR="00E7291D" w:rsidRDefault="00E7291D" w:rsidP="00E7291D">
            <w:pPr>
              <w:jc w:val="center"/>
              <w:rPr>
                <w:lang w:val="en-US"/>
              </w:rPr>
            </w:pPr>
            <w:r>
              <w:rPr>
                <w:lang w:val="en-US"/>
              </w:rPr>
              <w:t>-97</w:t>
            </w:r>
          </w:p>
        </w:tc>
        <w:tc>
          <w:tcPr>
            <w:tcW w:w="1736" w:type="dxa"/>
            <w:vMerge w:val="restart"/>
          </w:tcPr>
          <w:p w14:paraId="25BB34A9" w14:textId="77777777" w:rsidR="00E7291D" w:rsidRDefault="00E7291D" w:rsidP="00F10570">
            <w:pPr>
              <w:jc w:val="center"/>
              <w:rPr>
                <w:lang w:val="en-US"/>
              </w:rPr>
            </w:pPr>
            <w:r>
              <w:rPr>
                <w:lang w:val="en-US"/>
              </w:rPr>
              <w:t>-----</w:t>
            </w:r>
          </w:p>
          <w:p w14:paraId="5B9E3BD5" w14:textId="3DAE60A6" w:rsidR="00E7291D" w:rsidRDefault="00E7291D" w:rsidP="00F10570">
            <w:pPr>
              <w:jc w:val="center"/>
              <w:rPr>
                <w:lang w:val="en-US"/>
              </w:rPr>
            </w:pPr>
          </w:p>
        </w:tc>
        <w:tc>
          <w:tcPr>
            <w:tcW w:w="1469" w:type="dxa"/>
          </w:tcPr>
          <w:p w14:paraId="606A3FFB" w14:textId="65BE8AEE" w:rsidR="00E7291D" w:rsidRPr="00E7291D" w:rsidRDefault="00E7291D" w:rsidP="00F10570">
            <w:pPr>
              <w:jc w:val="center"/>
              <w:rPr>
                <w:color w:val="00B050"/>
                <w:lang w:val="en-US"/>
              </w:rPr>
            </w:pPr>
            <w:r w:rsidRPr="00E7291D">
              <w:rPr>
                <w:color w:val="00B050"/>
                <w:lang w:val="en-US"/>
              </w:rPr>
              <w:t>0.50*</w:t>
            </w:r>
          </w:p>
        </w:tc>
      </w:tr>
      <w:tr w:rsidR="00E7291D" w:rsidRPr="008C084B" w14:paraId="24CDE976" w14:textId="77777777" w:rsidTr="00437FF8">
        <w:tc>
          <w:tcPr>
            <w:tcW w:w="3120" w:type="dxa"/>
            <w:vMerge/>
          </w:tcPr>
          <w:p w14:paraId="40432642" w14:textId="6C835632" w:rsidR="00E7291D" w:rsidRDefault="00E7291D" w:rsidP="00F10570">
            <w:pPr>
              <w:rPr>
                <w:lang w:val="en-US"/>
              </w:rPr>
            </w:pPr>
          </w:p>
        </w:tc>
        <w:tc>
          <w:tcPr>
            <w:tcW w:w="992" w:type="dxa"/>
          </w:tcPr>
          <w:p w14:paraId="6B1F75B6" w14:textId="6F157DB7" w:rsidR="00E7291D" w:rsidRDefault="00E7291D" w:rsidP="00F10570">
            <w:pPr>
              <w:jc w:val="center"/>
              <w:rPr>
                <w:lang w:val="en-US"/>
              </w:rPr>
            </w:pPr>
            <w:r w:rsidRPr="00E7291D">
              <w:rPr>
                <w:color w:val="FF0000"/>
                <w:lang w:val="en-US"/>
              </w:rPr>
              <w:t>0.76</w:t>
            </w:r>
          </w:p>
        </w:tc>
        <w:tc>
          <w:tcPr>
            <w:tcW w:w="1898" w:type="dxa"/>
            <w:vMerge/>
          </w:tcPr>
          <w:p w14:paraId="30F3A8C0" w14:textId="6B5D56E8" w:rsidR="00E7291D" w:rsidRDefault="00E7291D" w:rsidP="00F10570">
            <w:pPr>
              <w:jc w:val="center"/>
              <w:rPr>
                <w:lang w:val="en-US"/>
              </w:rPr>
            </w:pPr>
          </w:p>
        </w:tc>
        <w:tc>
          <w:tcPr>
            <w:tcW w:w="1736" w:type="dxa"/>
            <w:vMerge/>
          </w:tcPr>
          <w:p w14:paraId="0E9D9B4E" w14:textId="5337FB94" w:rsidR="00E7291D" w:rsidRDefault="00E7291D" w:rsidP="00F10570">
            <w:pPr>
              <w:jc w:val="center"/>
              <w:rPr>
                <w:lang w:val="en-US"/>
              </w:rPr>
            </w:pPr>
          </w:p>
        </w:tc>
        <w:tc>
          <w:tcPr>
            <w:tcW w:w="1469" w:type="dxa"/>
          </w:tcPr>
          <w:p w14:paraId="4F5BB2BC" w14:textId="59E4C95D" w:rsidR="00E7291D" w:rsidRDefault="00E7291D" w:rsidP="00F10570">
            <w:pPr>
              <w:jc w:val="center"/>
              <w:rPr>
                <w:lang w:val="en-US"/>
              </w:rPr>
            </w:pPr>
            <w:r w:rsidRPr="00E7291D">
              <w:rPr>
                <w:color w:val="FF0000"/>
                <w:lang w:val="en-US"/>
              </w:rPr>
              <w:t>0.50*</w:t>
            </w:r>
          </w:p>
        </w:tc>
      </w:tr>
      <w:tr w:rsidR="006A204F" w:rsidRPr="004D58DF" w14:paraId="02A49A44" w14:textId="77777777" w:rsidTr="00BA437F">
        <w:trPr>
          <w:trHeight w:val="1334"/>
        </w:trPr>
        <w:tc>
          <w:tcPr>
            <w:tcW w:w="9215" w:type="dxa"/>
            <w:gridSpan w:val="5"/>
          </w:tcPr>
          <w:p w14:paraId="0145C37F" w14:textId="77777777" w:rsidR="006A204F" w:rsidRDefault="006A204F" w:rsidP="00F10570">
            <w:pPr>
              <w:jc w:val="center"/>
              <w:rPr>
                <w:sz w:val="20"/>
                <w:szCs w:val="20"/>
                <w:lang w:val="en-US"/>
              </w:rPr>
            </w:pPr>
            <w:r w:rsidRPr="006A204F">
              <w:rPr>
                <w:sz w:val="20"/>
                <w:szCs w:val="20"/>
                <w:lang w:val="en-US"/>
              </w:rPr>
              <w:t>*Although category values have been varied, there was no clinically relevant change in effectiveness values probably due to the small differences between both extremes (differences could be probably observed at level of many decimals- that is why they were not considered clinically relevant in this case)</w:t>
            </w:r>
          </w:p>
          <w:p w14:paraId="64985A45" w14:textId="77777777" w:rsidR="00BA437F" w:rsidRDefault="00BA437F" w:rsidP="00F10570">
            <w:pPr>
              <w:jc w:val="center"/>
              <w:rPr>
                <w:rFonts w:ascii="Gabriola" w:hAnsi="Gabriola"/>
                <w:bCs/>
                <w:lang w:val="en-US"/>
              </w:rPr>
            </w:pPr>
            <w:r w:rsidRPr="00BA437F">
              <w:rPr>
                <w:rFonts w:ascii="Gabriola" w:hAnsi="Gabriola"/>
                <w:bCs/>
                <w:lang w:val="en-US"/>
              </w:rPr>
              <w:t>§ avoidance or prevention of tooth loss</w:t>
            </w:r>
          </w:p>
          <w:p w14:paraId="712063E1" w14:textId="0725A31A" w:rsidR="00BA437F" w:rsidRPr="00BA437F" w:rsidRDefault="00BA437F" w:rsidP="00F10570">
            <w:pPr>
              <w:jc w:val="center"/>
              <w:rPr>
                <w:bCs/>
                <w:color w:val="FF0000"/>
                <w:sz w:val="20"/>
                <w:szCs w:val="20"/>
                <w:lang w:val="en-US"/>
              </w:rPr>
            </w:pPr>
            <w:r w:rsidRPr="00BA437F">
              <w:rPr>
                <w:rFonts w:ascii="Gabriola" w:hAnsi="Gabriola"/>
                <w:bCs/>
                <w:sz w:val="20"/>
                <w:szCs w:val="20"/>
                <w:lang w:val="en-US"/>
              </w:rPr>
              <w:t>QALY:</w:t>
            </w:r>
            <w:r>
              <w:rPr>
                <w:rFonts w:ascii="Gabriola" w:hAnsi="Gabriola"/>
                <w:bCs/>
                <w:sz w:val="20"/>
                <w:szCs w:val="20"/>
                <w:lang w:val="en-US"/>
              </w:rPr>
              <w:t xml:space="preserve"> Quality-adjusted life years</w:t>
            </w:r>
          </w:p>
        </w:tc>
      </w:tr>
    </w:tbl>
    <w:p w14:paraId="54085033" w14:textId="77777777" w:rsidR="00940255" w:rsidRPr="006A204F" w:rsidRDefault="00940255">
      <w:pPr>
        <w:rPr>
          <w:sz w:val="20"/>
          <w:szCs w:val="20"/>
          <w:lang w:val="en-US"/>
        </w:rPr>
      </w:pPr>
    </w:p>
    <w:p w14:paraId="7FA529D4" w14:textId="7E429F5A" w:rsidR="00D20FF8" w:rsidRDefault="00D20FF8">
      <w:pPr>
        <w:rPr>
          <w:lang w:val="en-US"/>
        </w:rPr>
      </w:pPr>
    </w:p>
    <w:p w14:paraId="5CE82AEB" w14:textId="51C35083" w:rsidR="00D20FF8" w:rsidRDefault="00D20FF8">
      <w:pPr>
        <w:rPr>
          <w:lang w:val="en-US"/>
        </w:rPr>
      </w:pPr>
    </w:p>
    <w:p w14:paraId="3E826EE5" w14:textId="77777777" w:rsidR="006A204F" w:rsidRDefault="006A204F">
      <w:pPr>
        <w:rPr>
          <w:lang w:val="en-US"/>
        </w:rPr>
      </w:pPr>
    </w:p>
    <w:p w14:paraId="2EC6C45B" w14:textId="77777777" w:rsidR="00D20FF8" w:rsidRPr="00914678" w:rsidRDefault="00D20FF8">
      <w:pPr>
        <w:rPr>
          <w:lang w:val="en-US"/>
        </w:rPr>
      </w:pPr>
    </w:p>
    <w:p w14:paraId="47E85283" w14:textId="76553892" w:rsidR="006E7BA5" w:rsidRDefault="006E7BA5">
      <w:pPr>
        <w:rPr>
          <w:lang w:val="en-US"/>
        </w:rPr>
      </w:pPr>
    </w:p>
    <w:p w14:paraId="3E683F89" w14:textId="77777777" w:rsidR="00073541" w:rsidRDefault="00073541">
      <w:pPr>
        <w:rPr>
          <w:lang w:val="en-US"/>
        </w:rPr>
      </w:pPr>
    </w:p>
    <w:p w14:paraId="6E91B07A" w14:textId="3270FA03" w:rsidR="006E7BA5" w:rsidRPr="00914678" w:rsidRDefault="006E7BA5">
      <w:pPr>
        <w:rPr>
          <w:lang w:val="en-US"/>
        </w:rPr>
      </w:pPr>
    </w:p>
    <w:sectPr w:rsidR="006E7BA5" w:rsidRPr="00914678" w:rsidSect="005F1D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abriola">
    <w:panose1 w:val="04040605051002020D02"/>
    <w:charset w:val="00"/>
    <w:family w:val="decorative"/>
    <w:pitch w:val="variable"/>
    <w:sig w:usb0="E00002E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C77EDC"/>
    <w:multiLevelType w:val="hybridMultilevel"/>
    <w:tmpl w:val="2B28E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62"/>
    <w:rsid w:val="00055C38"/>
    <w:rsid w:val="00073541"/>
    <w:rsid w:val="00082273"/>
    <w:rsid w:val="001254DB"/>
    <w:rsid w:val="00165EF3"/>
    <w:rsid w:val="00177598"/>
    <w:rsid w:val="001A1F99"/>
    <w:rsid w:val="001C54E0"/>
    <w:rsid w:val="001F4844"/>
    <w:rsid w:val="001F61C3"/>
    <w:rsid w:val="0020236B"/>
    <w:rsid w:val="00221FE3"/>
    <w:rsid w:val="002642FC"/>
    <w:rsid w:val="002D6834"/>
    <w:rsid w:val="00335857"/>
    <w:rsid w:val="00370E2F"/>
    <w:rsid w:val="003C466C"/>
    <w:rsid w:val="004353B7"/>
    <w:rsid w:val="00437FF8"/>
    <w:rsid w:val="004D58DF"/>
    <w:rsid w:val="00516CAC"/>
    <w:rsid w:val="0053421F"/>
    <w:rsid w:val="005363FE"/>
    <w:rsid w:val="00563F24"/>
    <w:rsid w:val="005809B2"/>
    <w:rsid w:val="005A23BE"/>
    <w:rsid w:val="005A3DCB"/>
    <w:rsid w:val="005C1962"/>
    <w:rsid w:val="005F1D5C"/>
    <w:rsid w:val="00620AD4"/>
    <w:rsid w:val="006247B6"/>
    <w:rsid w:val="0064151D"/>
    <w:rsid w:val="006660CD"/>
    <w:rsid w:val="006774E9"/>
    <w:rsid w:val="006A204F"/>
    <w:rsid w:val="006A3B11"/>
    <w:rsid w:val="006D3E0B"/>
    <w:rsid w:val="006E7BA5"/>
    <w:rsid w:val="007955E2"/>
    <w:rsid w:val="007B2A6A"/>
    <w:rsid w:val="007B3F81"/>
    <w:rsid w:val="007D0C7F"/>
    <w:rsid w:val="008B292C"/>
    <w:rsid w:val="008B4D16"/>
    <w:rsid w:val="008C084B"/>
    <w:rsid w:val="00914678"/>
    <w:rsid w:val="009236D5"/>
    <w:rsid w:val="0093468E"/>
    <w:rsid w:val="00940255"/>
    <w:rsid w:val="009867E0"/>
    <w:rsid w:val="009A5D7D"/>
    <w:rsid w:val="00A00C81"/>
    <w:rsid w:val="00A2522B"/>
    <w:rsid w:val="00A92778"/>
    <w:rsid w:val="00B1171D"/>
    <w:rsid w:val="00B30426"/>
    <w:rsid w:val="00B75D0C"/>
    <w:rsid w:val="00B76974"/>
    <w:rsid w:val="00BA195D"/>
    <w:rsid w:val="00BA437F"/>
    <w:rsid w:val="00BB414B"/>
    <w:rsid w:val="00BE0EAD"/>
    <w:rsid w:val="00C306DD"/>
    <w:rsid w:val="00C35E4C"/>
    <w:rsid w:val="00C835FF"/>
    <w:rsid w:val="00C90E9E"/>
    <w:rsid w:val="00C9331A"/>
    <w:rsid w:val="00CB1D4E"/>
    <w:rsid w:val="00CD53F1"/>
    <w:rsid w:val="00CD62BE"/>
    <w:rsid w:val="00CF782F"/>
    <w:rsid w:val="00D20FF8"/>
    <w:rsid w:val="00D36205"/>
    <w:rsid w:val="00DA4CAD"/>
    <w:rsid w:val="00DA7678"/>
    <w:rsid w:val="00DE2A86"/>
    <w:rsid w:val="00DE364D"/>
    <w:rsid w:val="00DF09F6"/>
    <w:rsid w:val="00E1451E"/>
    <w:rsid w:val="00E23CF6"/>
    <w:rsid w:val="00E505CA"/>
    <w:rsid w:val="00E60D23"/>
    <w:rsid w:val="00E6400B"/>
    <w:rsid w:val="00E7291D"/>
    <w:rsid w:val="00E845C7"/>
    <w:rsid w:val="00E902D4"/>
    <w:rsid w:val="00EB67A7"/>
    <w:rsid w:val="00EC5881"/>
    <w:rsid w:val="00EE706F"/>
    <w:rsid w:val="00F01BF9"/>
    <w:rsid w:val="00F10570"/>
    <w:rsid w:val="00F3361D"/>
    <w:rsid w:val="00FC4D5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CCB7A"/>
  <w15:docId w15:val="{8924B191-AA12-2E48-92A9-CDBF8454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41"/>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C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3468E"/>
    <w:rPr>
      <w:sz w:val="18"/>
      <w:szCs w:val="18"/>
    </w:rPr>
  </w:style>
  <w:style w:type="paragraph" w:styleId="Textodecomentrio">
    <w:name w:val="annotation text"/>
    <w:basedOn w:val="Normal"/>
    <w:link w:val="TextodecomentrioChar"/>
    <w:uiPriority w:val="99"/>
    <w:semiHidden/>
    <w:unhideWhenUsed/>
    <w:rsid w:val="0093468E"/>
    <w:rPr>
      <w:rFonts w:asciiTheme="minorHAnsi" w:eastAsiaTheme="minorEastAsia" w:hAnsiTheme="minorHAnsi" w:cstheme="minorBidi"/>
      <w:lang w:eastAsia="en-US"/>
    </w:rPr>
  </w:style>
  <w:style w:type="character" w:customStyle="1" w:styleId="TextodecomentrioChar">
    <w:name w:val="Texto de comentário Char"/>
    <w:basedOn w:val="Fontepargpadro"/>
    <w:link w:val="Textodecomentrio"/>
    <w:uiPriority w:val="99"/>
    <w:semiHidden/>
    <w:rsid w:val="0093468E"/>
  </w:style>
  <w:style w:type="paragraph" w:styleId="Assuntodocomentrio">
    <w:name w:val="annotation subject"/>
    <w:basedOn w:val="Textodecomentrio"/>
    <w:next w:val="Textodecomentrio"/>
    <w:link w:val="AssuntodocomentrioChar"/>
    <w:uiPriority w:val="99"/>
    <w:semiHidden/>
    <w:unhideWhenUsed/>
    <w:rsid w:val="0093468E"/>
    <w:rPr>
      <w:b/>
      <w:bCs/>
      <w:sz w:val="20"/>
      <w:szCs w:val="20"/>
    </w:rPr>
  </w:style>
  <w:style w:type="character" w:customStyle="1" w:styleId="AssuntodocomentrioChar">
    <w:name w:val="Assunto do comentário Char"/>
    <w:basedOn w:val="TextodecomentrioChar"/>
    <w:link w:val="Assuntodocomentrio"/>
    <w:uiPriority w:val="99"/>
    <w:semiHidden/>
    <w:rsid w:val="0093468E"/>
    <w:rPr>
      <w:b/>
      <w:bCs/>
      <w:sz w:val="20"/>
      <w:szCs w:val="20"/>
    </w:rPr>
  </w:style>
  <w:style w:type="paragraph" w:styleId="Textodebalo">
    <w:name w:val="Balloon Text"/>
    <w:basedOn w:val="Normal"/>
    <w:link w:val="TextodebaloChar"/>
    <w:uiPriority w:val="99"/>
    <w:semiHidden/>
    <w:unhideWhenUsed/>
    <w:rsid w:val="0093468E"/>
    <w:rPr>
      <w:rFonts w:ascii="Lucida Grande" w:eastAsiaTheme="minorEastAsia" w:hAnsi="Lucida Grande" w:cs="Lucida Grande"/>
      <w:sz w:val="18"/>
      <w:szCs w:val="18"/>
      <w:lang w:eastAsia="en-US"/>
    </w:rPr>
  </w:style>
  <w:style w:type="character" w:customStyle="1" w:styleId="TextodebaloChar">
    <w:name w:val="Texto de balão Char"/>
    <w:basedOn w:val="Fontepargpadro"/>
    <w:link w:val="Textodebalo"/>
    <w:uiPriority w:val="99"/>
    <w:semiHidden/>
    <w:rsid w:val="0093468E"/>
    <w:rPr>
      <w:rFonts w:ascii="Lucida Grande" w:hAnsi="Lucida Grande" w:cs="Lucida Grande"/>
      <w:sz w:val="18"/>
      <w:szCs w:val="18"/>
    </w:rPr>
  </w:style>
  <w:style w:type="paragraph" w:styleId="PargrafodaLista">
    <w:name w:val="List Paragraph"/>
    <w:basedOn w:val="Normal"/>
    <w:uiPriority w:val="34"/>
    <w:qFormat/>
    <w:rsid w:val="00165EF3"/>
    <w:pPr>
      <w:ind w:left="720"/>
      <w:contextualSpacing/>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771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F5631-D8E3-264E-BABE-0F892207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232</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Silveira Souto</dc:creator>
  <cp:keywords/>
  <dc:description/>
  <cp:lastModifiedBy>mluisasouto@gmail.com</cp:lastModifiedBy>
  <cp:revision>6</cp:revision>
  <dcterms:created xsi:type="dcterms:W3CDTF">2020-10-05T20:50:00Z</dcterms:created>
  <dcterms:modified xsi:type="dcterms:W3CDTF">2020-10-06T11:56:00Z</dcterms:modified>
</cp:coreProperties>
</file>