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13E41F" w14:textId="77777777" w:rsidR="00B12DCE" w:rsidRPr="00CE7687" w:rsidRDefault="00B12DCE" w:rsidP="00B12DCE">
      <w:pPr>
        <w:spacing w:line="276" w:lineRule="auto"/>
        <w:jc w:val="center"/>
        <w:rPr>
          <w:rFonts w:ascii="Arial" w:hAnsi="Arial" w:cs="Arial"/>
          <w:b/>
          <w:bCs/>
        </w:rPr>
      </w:pPr>
      <w:r w:rsidRPr="00CE7687">
        <w:rPr>
          <w:rFonts w:ascii="Arial" w:hAnsi="Arial" w:cs="Arial"/>
          <w:b/>
          <w:bCs/>
        </w:rPr>
        <w:t>Supplementary Appendix</w:t>
      </w:r>
    </w:p>
    <w:sdt>
      <w:sdtPr>
        <w:rPr>
          <w:rFonts w:asciiTheme="minorHAnsi" w:eastAsiaTheme="minorEastAsia" w:hAnsiTheme="minorHAnsi" w:cs="Arial"/>
          <w:sz w:val="22"/>
          <w:szCs w:val="22"/>
          <w:lang w:val="en-GB" w:eastAsia="zh-CN"/>
        </w:rPr>
        <w:id w:val="-991562131"/>
        <w:docPartObj>
          <w:docPartGallery w:val="Table of Contents"/>
          <w:docPartUnique/>
        </w:docPartObj>
      </w:sdtPr>
      <w:sdtEndPr>
        <w:rPr>
          <w:rFonts w:ascii="Arial" w:hAnsi="Arial"/>
          <w:b/>
          <w:bCs/>
        </w:rPr>
      </w:sdtEndPr>
      <w:sdtContent>
        <w:p w14:paraId="4C235725" w14:textId="77777777" w:rsidR="00B12DCE" w:rsidRPr="00687C85" w:rsidRDefault="00B12DCE" w:rsidP="00B12DCE">
          <w:pPr>
            <w:pStyle w:val="TOCHeading"/>
            <w:spacing w:line="276" w:lineRule="auto"/>
            <w:rPr>
              <w:rFonts w:cs="Arial"/>
              <w:b/>
              <w:bCs/>
              <w:sz w:val="22"/>
              <w:szCs w:val="22"/>
            </w:rPr>
          </w:pPr>
          <w:r w:rsidRPr="00687C85">
            <w:rPr>
              <w:rFonts w:cs="Arial"/>
              <w:b/>
              <w:bCs/>
              <w:sz w:val="22"/>
              <w:szCs w:val="22"/>
            </w:rPr>
            <w:t>Contents</w:t>
          </w:r>
        </w:p>
        <w:p w14:paraId="02D31723" w14:textId="77777777" w:rsidR="00B12DCE" w:rsidRDefault="00B12DCE" w:rsidP="00B12DCE">
          <w:pPr>
            <w:pStyle w:val="TOC1"/>
            <w:rPr>
              <w:rFonts w:asciiTheme="minorHAnsi" w:hAnsiTheme="minorHAnsi"/>
              <w:noProof/>
            </w:rPr>
          </w:pPr>
          <w:r>
            <w:rPr>
              <w:rFonts w:cs="Arial"/>
              <w:b/>
              <w:bCs/>
              <w:noProof/>
            </w:rPr>
            <w:fldChar w:fldCharType="begin"/>
          </w:r>
          <w:r>
            <w:rPr>
              <w:rFonts w:cs="Arial"/>
              <w:b/>
              <w:bCs/>
              <w:noProof/>
            </w:rPr>
            <w:instrText xml:space="preserve"> TOC \o "1-3" \h \z \u </w:instrText>
          </w:r>
          <w:r>
            <w:rPr>
              <w:rFonts w:cs="Arial"/>
              <w:b/>
              <w:bCs/>
              <w:noProof/>
            </w:rPr>
            <w:fldChar w:fldCharType="separate"/>
          </w:r>
          <w:hyperlink w:anchor="_Toc111564337" w:history="1">
            <w:r w:rsidRPr="00F65A8B">
              <w:rPr>
                <w:rStyle w:val="Hyperlink"/>
                <w:rFonts w:cs="Arial"/>
                <w:b/>
                <w:bCs/>
                <w:noProof/>
                <w:lang w:val="en-US"/>
              </w:rPr>
              <w:t>Appendix I. Characteristics of the 30 participating jurisdictions</w:t>
            </w:r>
            <w:r>
              <w:rPr>
                <w:noProof/>
                <w:webHidden/>
              </w:rPr>
              <w:tab/>
            </w:r>
            <w:r>
              <w:rPr>
                <w:noProof/>
                <w:webHidden/>
              </w:rPr>
              <w:fldChar w:fldCharType="begin"/>
            </w:r>
            <w:r>
              <w:rPr>
                <w:noProof/>
                <w:webHidden/>
              </w:rPr>
              <w:instrText xml:space="preserve"> PAGEREF _Toc111564337 \h </w:instrText>
            </w:r>
            <w:r>
              <w:rPr>
                <w:noProof/>
                <w:webHidden/>
              </w:rPr>
            </w:r>
            <w:r>
              <w:rPr>
                <w:noProof/>
                <w:webHidden/>
              </w:rPr>
              <w:fldChar w:fldCharType="separate"/>
            </w:r>
            <w:r>
              <w:rPr>
                <w:noProof/>
                <w:webHidden/>
              </w:rPr>
              <w:t>7</w:t>
            </w:r>
            <w:r>
              <w:rPr>
                <w:noProof/>
                <w:webHidden/>
              </w:rPr>
              <w:fldChar w:fldCharType="end"/>
            </w:r>
          </w:hyperlink>
        </w:p>
        <w:p w14:paraId="772B5461" w14:textId="77777777" w:rsidR="00B12DCE" w:rsidRDefault="00B12DCE" w:rsidP="00B12DCE">
          <w:pPr>
            <w:pStyle w:val="TOC1"/>
            <w:rPr>
              <w:rFonts w:asciiTheme="minorHAnsi" w:hAnsiTheme="minorHAnsi"/>
              <w:noProof/>
            </w:rPr>
          </w:pPr>
          <w:hyperlink w:anchor="_Toc111564338" w:history="1">
            <w:r w:rsidRPr="00F65A8B">
              <w:rPr>
                <w:rStyle w:val="Hyperlink"/>
                <w:rFonts w:cs="Arial"/>
                <w:b/>
                <w:bCs/>
                <w:noProof/>
                <w:lang w:val="en-US"/>
              </w:rPr>
              <w:t>Appendix II. D</w:t>
            </w:r>
            <w:r w:rsidRPr="00F65A8B">
              <w:rPr>
                <w:rStyle w:val="Hyperlink"/>
                <w:rFonts w:cs="Arial"/>
                <w:b/>
                <w:bCs/>
                <w:noProof/>
              </w:rPr>
              <w:t>efinitions of vaccination status, COVID-19-associated deaths, and methodological details</w:t>
            </w:r>
            <w:r>
              <w:rPr>
                <w:noProof/>
                <w:webHidden/>
              </w:rPr>
              <w:tab/>
            </w:r>
            <w:r>
              <w:rPr>
                <w:noProof/>
                <w:webHidden/>
              </w:rPr>
              <w:fldChar w:fldCharType="begin"/>
            </w:r>
            <w:r>
              <w:rPr>
                <w:noProof/>
                <w:webHidden/>
              </w:rPr>
              <w:instrText xml:space="preserve"> PAGEREF _Toc111564338 \h </w:instrText>
            </w:r>
            <w:r>
              <w:rPr>
                <w:noProof/>
                <w:webHidden/>
              </w:rPr>
            </w:r>
            <w:r>
              <w:rPr>
                <w:noProof/>
                <w:webHidden/>
              </w:rPr>
              <w:fldChar w:fldCharType="separate"/>
            </w:r>
            <w:r>
              <w:rPr>
                <w:noProof/>
                <w:webHidden/>
              </w:rPr>
              <w:t>9</w:t>
            </w:r>
            <w:r>
              <w:rPr>
                <w:noProof/>
                <w:webHidden/>
              </w:rPr>
              <w:fldChar w:fldCharType="end"/>
            </w:r>
          </w:hyperlink>
        </w:p>
        <w:p w14:paraId="5451160F" w14:textId="77777777" w:rsidR="00B12DCE" w:rsidRDefault="00B12DCE" w:rsidP="00B12DCE">
          <w:pPr>
            <w:pStyle w:val="TOC1"/>
            <w:rPr>
              <w:rFonts w:asciiTheme="minorHAnsi" w:hAnsiTheme="minorHAnsi"/>
              <w:noProof/>
            </w:rPr>
          </w:pPr>
          <w:hyperlink w:anchor="_Toc111564339" w:history="1">
            <w:r w:rsidRPr="00F65A8B">
              <w:rPr>
                <w:rStyle w:val="Hyperlink"/>
                <w:rFonts w:cs="Arial"/>
                <w:b/>
                <w:bCs/>
                <w:noProof/>
                <w:lang w:val="en-US"/>
              </w:rPr>
              <w:t xml:space="preserve">Appendix III. </w:t>
            </w:r>
            <w:r w:rsidRPr="00F65A8B">
              <w:rPr>
                <w:rStyle w:val="Hyperlink"/>
                <w:rFonts w:cs="Arial"/>
                <w:b/>
                <w:bCs/>
                <w:noProof/>
              </w:rPr>
              <w:t xml:space="preserve">Population size and COVID-19-associated death rates among adults aged 18 years and older by vaccination status in 30 United States jurisdictions, </w:t>
            </w:r>
            <w:r w:rsidRPr="00F65A8B">
              <w:rPr>
                <w:rStyle w:val="Hyperlink"/>
                <w:rFonts w:cs="Arial"/>
                <w:b/>
                <w:bCs/>
                <w:noProof/>
                <w:lang w:val="en-US"/>
              </w:rPr>
              <w:t>May 30, 2021 – April 30, 2022</w:t>
            </w:r>
            <w:r>
              <w:rPr>
                <w:noProof/>
                <w:webHidden/>
              </w:rPr>
              <w:tab/>
            </w:r>
            <w:r>
              <w:rPr>
                <w:noProof/>
                <w:webHidden/>
              </w:rPr>
              <w:fldChar w:fldCharType="begin"/>
            </w:r>
            <w:r>
              <w:rPr>
                <w:noProof/>
                <w:webHidden/>
              </w:rPr>
              <w:instrText xml:space="preserve"> PAGEREF _Toc111564339 \h </w:instrText>
            </w:r>
            <w:r>
              <w:rPr>
                <w:noProof/>
                <w:webHidden/>
              </w:rPr>
            </w:r>
            <w:r>
              <w:rPr>
                <w:noProof/>
                <w:webHidden/>
              </w:rPr>
              <w:fldChar w:fldCharType="separate"/>
            </w:r>
            <w:r>
              <w:rPr>
                <w:noProof/>
                <w:webHidden/>
              </w:rPr>
              <w:t>11</w:t>
            </w:r>
            <w:r>
              <w:rPr>
                <w:noProof/>
                <w:webHidden/>
              </w:rPr>
              <w:fldChar w:fldCharType="end"/>
            </w:r>
          </w:hyperlink>
        </w:p>
        <w:p w14:paraId="45C821EE" w14:textId="77777777" w:rsidR="00B12DCE" w:rsidRDefault="00B12DCE" w:rsidP="00B12DCE">
          <w:pPr>
            <w:pStyle w:val="TOC1"/>
            <w:rPr>
              <w:rFonts w:asciiTheme="minorHAnsi" w:hAnsiTheme="minorHAnsi"/>
              <w:noProof/>
            </w:rPr>
          </w:pPr>
          <w:hyperlink w:anchor="_Toc111564340" w:history="1">
            <w:r w:rsidRPr="00F65A8B">
              <w:rPr>
                <w:rStyle w:val="Hyperlink"/>
                <w:b/>
                <w:bCs/>
                <w:noProof/>
              </w:rPr>
              <w:t>Appendix IV. Estimated weekly preventable COVID-19-associated deaths among unvaccinated adults aged 18 years and older with laboratory-confirmed SARS-CoV-2 infection in 30 United States jurisdictions and in the United States, May 30, 2021 – April 30, 2022</w:t>
            </w:r>
            <w:r>
              <w:rPr>
                <w:noProof/>
                <w:webHidden/>
              </w:rPr>
              <w:tab/>
            </w:r>
            <w:r>
              <w:rPr>
                <w:noProof/>
                <w:webHidden/>
              </w:rPr>
              <w:fldChar w:fldCharType="begin"/>
            </w:r>
            <w:r>
              <w:rPr>
                <w:noProof/>
                <w:webHidden/>
              </w:rPr>
              <w:instrText xml:space="preserve"> PAGEREF _Toc111564340 \h </w:instrText>
            </w:r>
            <w:r>
              <w:rPr>
                <w:noProof/>
                <w:webHidden/>
              </w:rPr>
            </w:r>
            <w:r>
              <w:rPr>
                <w:noProof/>
                <w:webHidden/>
              </w:rPr>
              <w:fldChar w:fldCharType="separate"/>
            </w:r>
            <w:r>
              <w:rPr>
                <w:noProof/>
                <w:webHidden/>
              </w:rPr>
              <w:t>13</w:t>
            </w:r>
            <w:r>
              <w:rPr>
                <w:noProof/>
                <w:webHidden/>
              </w:rPr>
              <w:fldChar w:fldCharType="end"/>
            </w:r>
          </w:hyperlink>
        </w:p>
        <w:p w14:paraId="29CA7131" w14:textId="77777777" w:rsidR="00B12DCE" w:rsidRPr="00E77D0A" w:rsidRDefault="00B12DCE" w:rsidP="00B12DCE">
          <w:pPr>
            <w:spacing w:line="276" w:lineRule="auto"/>
            <w:rPr>
              <w:rFonts w:ascii="Arial" w:hAnsi="Arial" w:cs="Arial"/>
              <w:b/>
              <w:bCs/>
              <w:noProof/>
            </w:rPr>
          </w:pPr>
          <w:r>
            <w:rPr>
              <w:rFonts w:ascii="Arial" w:hAnsi="Arial" w:cs="Arial"/>
              <w:b/>
              <w:bCs/>
              <w:noProof/>
            </w:rPr>
            <w:fldChar w:fldCharType="end"/>
          </w:r>
        </w:p>
      </w:sdtContent>
    </w:sdt>
    <w:p w14:paraId="56653473" w14:textId="77777777" w:rsidR="00B12DCE" w:rsidRPr="000A0141" w:rsidRDefault="00B12DCE" w:rsidP="00B12DCE">
      <w:pPr>
        <w:spacing w:line="360" w:lineRule="auto"/>
        <w:rPr>
          <w:rFonts w:ascii="Arial" w:hAnsi="Arial" w:cs="Arial"/>
        </w:rPr>
      </w:pPr>
    </w:p>
    <w:p w14:paraId="0399FCD8" w14:textId="77777777" w:rsidR="00B12DCE" w:rsidRPr="000A0141" w:rsidRDefault="00B12DCE" w:rsidP="00B12DCE">
      <w:pPr>
        <w:spacing w:line="360" w:lineRule="auto"/>
        <w:rPr>
          <w:rFonts w:ascii="Arial" w:hAnsi="Arial" w:cs="Arial"/>
          <w:b/>
          <w:bCs/>
          <w:i/>
          <w:iCs/>
          <w:highlight w:val="yellow"/>
        </w:rPr>
      </w:pPr>
      <w:r w:rsidRPr="000A0141">
        <w:rPr>
          <w:rFonts w:ascii="Arial" w:hAnsi="Arial" w:cs="Arial"/>
          <w:b/>
          <w:bCs/>
          <w:i/>
          <w:iCs/>
          <w:highlight w:val="yellow"/>
        </w:rPr>
        <w:br w:type="page"/>
      </w:r>
    </w:p>
    <w:p w14:paraId="45858E82" w14:textId="77777777" w:rsidR="00B12DCE" w:rsidRDefault="00B12DCE" w:rsidP="00B12DCE">
      <w:pPr>
        <w:pStyle w:val="Heading1"/>
        <w:spacing w:line="276" w:lineRule="auto"/>
        <w:rPr>
          <w:rFonts w:cs="Arial"/>
          <w:b/>
          <w:bCs/>
          <w:sz w:val="22"/>
          <w:szCs w:val="22"/>
          <w:lang w:val="en-US"/>
        </w:rPr>
        <w:sectPr w:rsidR="00B12DCE" w:rsidSect="00160401">
          <w:pgSz w:w="11906" w:h="16838" w:code="9"/>
          <w:pgMar w:top="1440" w:right="1440" w:bottom="1134" w:left="1440" w:header="709" w:footer="709" w:gutter="0"/>
          <w:cols w:space="708"/>
          <w:docGrid w:linePitch="360"/>
        </w:sectPr>
      </w:pPr>
      <w:bookmarkStart w:id="0" w:name="_Toc94626255"/>
    </w:p>
    <w:p w14:paraId="2FB8F93A" w14:textId="77777777" w:rsidR="00B12DCE" w:rsidRPr="00363717" w:rsidRDefault="00B12DCE" w:rsidP="00B12DCE">
      <w:pPr>
        <w:pStyle w:val="Heading1"/>
        <w:spacing w:line="276" w:lineRule="auto"/>
        <w:rPr>
          <w:rFonts w:cs="Arial"/>
          <w:b/>
          <w:bCs/>
          <w:sz w:val="22"/>
          <w:szCs w:val="22"/>
          <w:lang w:val="en-US"/>
        </w:rPr>
      </w:pPr>
      <w:bookmarkStart w:id="1" w:name="_Toc111564337"/>
      <w:bookmarkStart w:id="2" w:name="_Toc94626257"/>
      <w:bookmarkEnd w:id="0"/>
      <w:r w:rsidRPr="004A22E5">
        <w:rPr>
          <w:rFonts w:cs="Arial"/>
          <w:b/>
          <w:bCs/>
          <w:sz w:val="22"/>
          <w:szCs w:val="22"/>
          <w:lang w:val="en-US"/>
        </w:rPr>
        <w:lastRenderedPageBreak/>
        <w:t>Appendix I.</w:t>
      </w:r>
      <w:r w:rsidRPr="49268020">
        <w:rPr>
          <w:rFonts w:cs="Arial"/>
          <w:b/>
          <w:bCs/>
          <w:sz w:val="22"/>
          <w:szCs w:val="22"/>
          <w:lang w:val="en-US"/>
        </w:rPr>
        <w:t xml:space="preserve"> </w:t>
      </w:r>
      <w:r>
        <w:rPr>
          <w:rFonts w:cs="Arial"/>
          <w:b/>
          <w:bCs/>
          <w:sz w:val="22"/>
          <w:szCs w:val="22"/>
          <w:lang w:val="en-US"/>
        </w:rPr>
        <w:t>Characteristics of the 30 participating jurisdictions</w:t>
      </w:r>
      <w:bookmarkEnd w:id="1"/>
      <w:r>
        <w:rPr>
          <w:rFonts w:cs="Arial"/>
          <w:b/>
          <w:bCs/>
          <w:sz w:val="22"/>
          <w:szCs w:val="22"/>
          <w:lang w:val="en-US"/>
        </w:rPr>
        <w:t xml:space="preserve"> </w:t>
      </w:r>
    </w:p>
    <w:p w14:paraId="663E0467" w14:textId="77777777" w:rsidR="00B12DCE" w:rsidRDefault="00B12DCE" w:rsidP="00B12DCE">
      <w:pPr>
        <w:spacing w:line="276" w:lineRule="auto"/>
        <w:rPr>
          <w:rFonts w:ascii="Arial" w:hAnsi="Arial" w:cs="Arial"/>
          <w:lang w:val="en-US"/>
        </w:rPr>
      </w:pPr>
      <w:r w:rsidRPr="49268020">
        <w:rPr>
          <w:rFonts w:ascii="Arial" w:hAnsi="Arial" w:cs="Arial"/>
          <w:lang w:val="en-US"/>
        </w:rPr>
        <w:t xml:space="preserve">We compared the percentage of adults </w:t>
      </w:r>
      <w:r>
        <w:rPr>
          <w:rFonts w:ascii="Arial" w:hAnsi="Arial" w:cs="Arial"/>
          <w:lang w:val="en-US"/>
        </w:rPr>
        <w:t xml:space="preserve">aged </w:t>
      </w:r>
      <w:r w:rsidRPr="49268020">
        <w:rPr>
          <w:rFonts w:ascii="Arial" w:hAnsi="Arial" w:cs="Arial"/>
          <w:lang w:val="en-US"/>
        </w:rPr>
        <w:t>18 years and older who were vaccinated</w:t>
      </w:r>
      <w:r>
        <w:rPr>
          <w:rFonts w:ascii="Arial" w:hAnsi="Arial" w:cs="Arial"/>
          <w:lang w:val="en-US"/>
        </w:rPr>
        <w:t xml:space="preserve"> </w:t>
      </w:r>
      <w:r>
        <w:rPr>
          <w:rFonts w:ascii="Arial" w:hAnsi="Arial" w:cs="Arial"/>
          <w:color w:val="000000" w:themeColor="text1"/>
          <w:lang w:val="en-US"/>
        </w:rPr>
        <w:t xml:space="preserve">with at least a primary series </w:t>
      </w:r>
      <w:r w:rsidRPr="49268020">
        <w:rPr>
          <w:rFonts w:ascii="Arial" w:hAnsi="Arial" w:cs="Arial"/>
          <w:lang w:val="en-US"/>
        </w:rPr>
        <w:t xml:space="preserve">in </w:t>
      </w:r>
      <w:r>
        <w:rPr>
          <w:rFonts w:ascii="Arial" w:hAnsi="Arial" w:cs="Arial"/>
          <w:lang w:val="en-US"/>
        </w:rPr>
        <w:t xml:space="preserve">27 of the 30 </w:t>
      </w:r>
      <w:r w:rsidRPr="49268020">
        <w:rPr>
          <w:rFonts w:ascii="Arial" w:hAnsi="Arial" w:cs="Arial"/>
          <w:lang w:val="en-US"/>
        </w:rPr>
        <w:t>jurisdictions to that in the non-participating jurisdictions, using a nationwide data set on vaccination coverage by geographic location from the U</w:t>
      </w:r>
      <w:r>
        <w:rPr>
          <w:rFonts w:ascii="Arial" w:hAnsi="Arial" w:cs="Arial"/>
          <w:lang w:val="en-US"/>
        </w:rPr>
        <w:t xml:space="preserve">nited </w:t>
      </w:r>
      <w:r w:rsidRPr="49268020">
        <w:rPr>
          <w:rFonts w:ascii="Arial" w:hAnsi="Arial" w:cs="Arial"/>
          <w:lang w:val="en-US"/>
        </w:rPr>
        <w:t>S</w:t>
      </w:r>
      <w:r>
        <w:rPr>
          <w:rFonts w:ascii="Arial" w:hAnsi="Arial" w:cs="Arial"/>
          <w:lang w:val="en-US"/>
        </w:rPr>
        <w:t>tates</w:t>
      </w:r>
      <w:r w:rsidRPr="49268020">
        <w:rPr>
          <w:rFonts w:ascii="Arial" w:hAnsi="Arial" w:cs="Arial"/>
          <w:lang w:val="en-US"/>
        </w:rPr>
        <w:t xml:space="preserve"> CDC (CDC, 2022a) (</w:t>
      </w:r>
      <w:r w:rsidRPr="49268020">
        <w:rPr>
          <w:rFonts w:ascii="Arial" w:hAnsi="Arial" w:cs="Arial"/>
          <w:b/>
          <w:bCs/>
          <w:lang w:val="en-US"/>
        </w:rPr>
        <w:t>Figure S1</w:t>
      </w:r>
      <w:r w:rsidRPr="49268020">
        <w:rPr>
          <w:rFonts w:ascii="Arial" w:hAnsi="Arial" w:cs="Arial"/>
          <w:lang w:val="en-US"/>
        </w:rPr>
        <w:t xml:space="preserve">). </w:t>
      </w:r>
    </w:p>
    <w:p w14:paraId="743BD78E" w14:textId="77777777" w:rsidR="00B12DCE" w:rsidRDefault="00B12DCE" w:rsidP="00B12DCE">
      <w:pPr>
        <w:spacing w:line="276" w:lineRule="auto"/>
        <w:rPr>
          <w:rFonts w:ascii="Arial" w:hAnsi="Arial" w:cs="Arial"/>
          <w:lang w:val="en-US"/>
        </w:rPr>
      </w:pPr>
      <w:r>
        <w:rPr>
          <w:noProof/>
        </w:rPr>
        <w:drawing>
          <wp:inline distT="0" distB="0" distL="0" distR="0" wp14:anchorId="3CC6B64E" wp14:editId="2E4C96B8">
            <wp:extent cx="5731510" cy="3820795"/>
            <wp:effectExtent l="0" t="0" r="2540" b="8255"/>
            <wp:docPr id="2" name="Picture 2"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hart, line chart&#10;&#10;Description automatically generated"/>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731510" cy="3820795"/>
                    </a:xfrm>
                    <a:prstGeom prst="rect">
                      <a:avLst/>
                    </a:prstGeom>
                    <a:noFill/>
                    <a:ln>
                      <a:noFill/>
                    </a:ln>
                  </pic:spPr>
                </pic:pic>
              </a:graphicData>
            </a:graphic>
          </wp:inline>
        </w:drawing>
      </w:r>
    </w:p>
    <w:p w14:paraId="36C95142" w14:textId="77777777" w:rsidR="00B12DCE" w:rsidRDefault="00B12DCE" w:rsidP="00B12DCE">
      <w:pPr>
        <w:spacing w:line="276" w:lineRule="auto"/>
        <w:rPr>
          <w:rFonts w:ascii="Arial" w:hAnsi="Arial" w:cs="Arial"/>
          <w:lang w:val="en-US"/>
        </w:rPr>
      </w:pPr>
      <w:r w:rsidRPr="49268020">
        <w:rPr>
          <w:rFonts w:ascii="Arial" w:hAnsi="Arial" w:cs="Arial"/>
          <w:b/>
          <w:bCs/>
          <w:lang w:val="en-US"/>
        </w:rPr>
        <w:t>Figure S1.</w:t>
      </w:r>
      <w:r w:rsidRPr="49268020">
        <w:rPr>
          <w:rFonts w:ascii="Arial" w:hAnsi="Arial" w:cs="Arial"/>
          <w:lang w:val="en-US"/>
        </w:rPr>
        <w:t xml:space="preserve"> Percentage of adults </w:t>
      </w:r>
      <w:r>
        <w:rPr>
          <w:rFonts w:ascii="Arial" w:hAnsi="Arial" w:cs="Arial"/>
          <w:lang w:val="en-US"/>
        </w:rPr>
        <w:t xml:space="preserve">aged </w:t>
      </w:r>
      <w:r w:rsidRPr="49268020">
        <w:rPr>
          <w:rFonts w:ascii="Arial" w:hAnsi="Arial" w:cs="Arial"/>
          <w:lang w:val="en-US"/>
        </w:rPr>
        <w:t>18 years and older who were vaccinated</w:t>
      </w:r>
      <w:r>
        <w:rPr>
          <w:rFonts w:ascii="Arial" w:hAnsi="Arial" w:cs="Arial"/>
          <w:lang w:val="en-US"/>
        </w:rPr>
        <w:t xml:space="preserve"> </w:t>
      </w:r>
      <w:r>
        <w:rPr>
          <w:rFonts w:ascii="Arial" w:hAnsi="Arial" w:cs="Arial"/>
          <w:color w:val="000000" w:themeColor="text1"/>
          <w:lang w:val="en-US"/>
        </w:rPr>
        <w:t xml:space="preserve">with at least a primary series </w:t>
      </w:r>
      <w:r w:rsidRPr="49268020">
        <w:rPr>
          <w:rFonts w:ascii="Arial" w:hAnsi="Arial" w:cs="Arial"/>
          <w:lang w:val="en-US"/>
        </w:rPr>
        <w:t>in 2</w:t>
      </w:r>
      <w:r>
        <w:rPr>
          <w:rFonts w:ascii="Arial" w:hAnsi="Arial" w:cs="Arial"/>
          <w:lang w:val="en-US"/>
        </w:rPr>
        <w:t>7</w:t>
      </w:r>
      <w:r w:rsidRPr="49268020">
        <w:rPr>
          <w:rFonts w:ascii="Arial" w:hAnsi="Arial" w:cs="Arial"/>
          <w:lang w:val="en-US"/>
        </w:rPr>
        <w:t xml:space="preserve"> of the </w:t>
      </w:r>
      <w:r>
        <w:rPr>
          <w:rFonts w:ascii="Arial" w:hAnsi="Arial" w:cs="Arial"/>
          <w:lang w:val="en-US"/>
        </w:rPr>
        <w:t>30</w:t>
      </w:r>
      <w:r w:rsidRPr="49268020">
        <w:rPr>
          <w:rFonts w:ascii="Arial" w:hAnsi="Arial" w:cs="Arial"/>
          <w:lang w:val="en-US"/>
        </w:rPr>
        <w:t xml:space="preserve"> participating jurisdictions compared with non-participating jurisdictions, May 30, 2021 –</w:t>
      </w:r>
      <w:r>
        <w:rPr>
          <w:rFonts w:ascii="Arial" w:hAnsi="Arial" w:cs="Arial"/>
          <w:lang w:val="en-US"/>
        </w:rPr>
        <w:t>April 30</w:t>
      </w:r>
      <w:r w:rsidRPr="49268020">
        <w:rPr>
          <w:rFonts w:ascii="Arial" w:hAnsi="Arial" w:cs="Arial"/>
          <w:lang w:val="en-US"/>
        </w:rPr>
        <w:t xml:space="preserve">, 2022. </w:t>
      </w:r>
      <w:r>
        <w:rPr>
          <w:rFonts w:ascii="Arial" w:hAnsi="Arial" w:cs="Arial"/>
          <w:lang w:val="en-US"/>
        </w:rPr>
        <w:t>Three</w:t>
      </w:r>
      <w:r w:rsidRPr="49268020">
        <w:rPr>
          <w:rFonts w:ascii="Arial" w:hAnsi="Arial" w:cs="Arial"/>
          <w:lang w:val="en-US"/>
        </w:rPr>
        <w:t xml:space="preserve"> of the </w:t>
      </w:r>
      <w:r>
        <w:rPr>
          <w:rFonts w:ascii="Arial" w:hAnsi="Arial" w:cs="Arial"/>
          <w:lang w:val="en-US"/>
        </w:rPr>
        <w:t>30</w:t>
      </w:r>
      <w:r w:rsidRPr="49268020">
        <w:rPr>
          <w:rFonts w:ascii="Arial" w:hAnsi="Arial" w:cs="Arial"/>
          <w:lang w:val="en-US"/>
        </w:rPr>
        <w:t xml:space="preserve"> jurisdictions (</w:t>
      </w:r>
      <w:r>
        <w:rPr>
          <w:rFonts w:ascii="Arial" w:hAnsi="Arial" w:cs="Arial"/>
          <w:lang w:val="en-US"/>
        </w:rPr>
        <w:t xml:space="preserve">New York City, </w:t>
      </w:r>
      <w:r w:rsidRPr="49268020">
        <w:rPr>
          <w:rFonts w:ascii="Arial" w:hAnsi="Arial" w:cs="Arial"/>
          <w:lang w:val="en-US"/>
        </w:rPr>
        <w:t>Philadelphia</w:t>
      </w:r>
      <w:r>
        <w:rPr>
          <w:rFonts w:ascii="Arial" w:hAnsi="Arial" w:cs="Arial"/>
          <w:lang w:val="en-US"/>
        </w:rPr>
        <w:t>, and Seattle King County</w:t>
      </w:r>
      <w:r w:rsidRPr="49268020">
        <w:rPr>
          <w:rFonts w:ascii="Arial" w:hAnsi="Arial" w:cs="Arial"/>
          <w:lang w:val="en-US"/>
        </w:rPr>
        <w:t xml:space="preserve">) </w:t>
      </w:r>
      <w:r>
        <w:rPr>
          <w:rFonts w:ascii="Arial" w:hAnsi="Arial" w:cs="Arial"/>
          <w:lang w:val="en-US"/>
        </w:rPr>
        <w:t>are</w:t>
      </w:r>
      <w:r w:rsidRPr="49268020">
        <w:rPr>
          <w:rFonts w:ascii="Arial" w:hAnsi="Arial" w:cs="Arial"/>
          <w:lang w:val="en-US"/>
        </w:rPr>
        <w:t xml:space="preserve"> not state</w:t>
      </w:r>
      <w:r>
        <w:rPr>
          <w:rFonts w:ascii="Arial" w:hAnsi="Arial" w:cs="Arial"/>
          <w:lang w:val="en-US"/>
        </w:rPr>
        <w:t>s</w:t>
      </w:r>
      <w:r w:rsidRPr="49268020">
        <w:rPr>
          <w:rFonts w:ascii="Arial" w:hAnsi="Arial" w:cs="Arial"/>
          <w:lang w:val="en-US"/>
        </w:rPr>
        <w:t xml:space="preserve"> and could not be identified from the data set that described vaccination coverage by state or territory (CDC, 2022a). The proportions unvaccinated and partially vaccinated are not shown. </w:t>
      </w:r>
      <w:r>
        <w:rPr>
          <w:rFonts w:ascii="Arial" w:hAnsi="Arial" w:cs="Arial"/>
          <w:lang w:val="en-US"/>
        </w:rPr>
        <w:t xml:space="preserve">Other jurisdictions that did not report data are: </w:t>
      </w:r>
      <w:r w:rsidRPr="006D256E">
        <w:rPr>
          <w:rFonts w:ascii="Arial" w:hAnsi="Arial" w:cs="Arial"/>
          <w:lang w:val="en-US"/>
        </w:rPr>
        <w:t>Alaska, American Samoa, Delaware, Federated States of Micronesia, Guam, Hawaii, Illinois, Iowa, Kentucky, Maine, Marshall Islands, Maryland, Mississippi, Missouri, Montana, Nevada, New Hampshire, New York State, North Dakota, Northern Mariana Islands, Oklahoma, Oregon,</w:t>
      </w:r>
      <w:r>
        <w:rPr>
          <w:rFonts w:ascii="Arial" w:hAnsi="Arial" w:cs="Arial"/>
          <w:lang w:val="en-US"/>
        </w:rPr>
        <w:t xml:space="preserve"> </w:t>
      </w:r>
      <w:r w:rsidRPr="006D256E">
        <w:rPr>
          <w:rFonts w:ascii="Arial" w:hAnsi="Arial" w:cs="Arial"/>
          <w:lang w:val="en-US"/>
        </w:rPr>
        <w:t>Pennsylvania, Puerto Rico, Republic of Palau, South Carolina, Vermont,</w:t>
      </w:r>
      <w:r>
        <w:rPr>
          <w:rFonts w:ascii="Arial" w:hAnsi="Arial" w:cs="Arial"/>
          <w:lang w:val="en-US"/>
        </w:rPr>
        <w:t xml:space="preserve"> </w:t>
      </w:r>
      <w:r w:rsidRPr="006D256E">
        <w:rPr>
          <w:rFonts w:ascii="Arial" w:hAnsi="Arial" w:cs="Arial"/>
          <w:lang w:val="en-US"/>
        </w:rPr>
        <w:t>Virginia, Virgin Islands, Washington, Wyoming</w:t>
      </w:r>
      <w:r>
        <w:rPr>
          <w:rFonts w:ascii="Arial" w:hAnsi="Arial" w:cs="Arial"/>
          <w:lang w:val="en-US"/>
        </w:rPr>
        <w:t>.</w:t>
      </w:r>
    </w:p>
    <w:p w14:paraId="643F0F64" w14:textId="77777777" w:rsidR="00B12DCE" w:rsidRPr="006C51EB" w:rsidRDefault="00B12DCE" w:rsidP="00B12DCE">
      <w:pPr>
        <w:spacing w:line="276" w:lineRule="auto"/>
        <w:rPr>
          <w:rFonts w:ascii="Arial" w:hAnsi="Arial" w:cs="Arial"/>
          <w:lang w:val="en-US"/>
        </w:rPr>
      </w:pPr>
      <w:r>
        <w:rPr>
          <w:rFonts w:ascii="Arial" w:hAnsi="Arial" w:cs="Arial"/>
          <w:lang w:val="en-US"/>
        </w:rPr>
        <w:t>In addition, t</w:t>
      </w:r>
      <w:r w:rsidRPr="006C51EB">
        <w:rPr>
          <w:rFonts w:ascii="Arial" w:hAnsi="Arial" w:cs="Arial"/>
          <w:lang w:val="en-US"/>
        </w:rPr>
        <w:t xml:space="preserve">he </w:t>
      </w:r>
      <w:r>
        <w:rPr>
          <w:rFonts w:ascii="Arial" w:hAnsi="Arial" w:cs="Arial"/>
          <w:lang w:val="en-US"/>
        </w:rPr>
        <w:t>30</w:t>
      </w:r>
      <w:r w:rsidRPr="006C51EB">
        <w:rPr>
          <w:rFonts w:ascii="Arial" w:hAnsi="Arial" w:cs="Arial"/>
          <w:lang w:val="en-US"/>
        </w:rPr>
        <w:t xml:space="preserve"> </w:t>
      </w:r>
      <w:r>
        <w:rPr>
          <w:rFonts w:ascii="Arial" w:hAnsi="Arial" w:cs="Arial"/>
          <w:lang w:val="en-US"/>
        </w:rPr>
        <w:t>U.S.</w:t>
      </w:r>
      <w:r w:rsidRPr="006C51EB">
        <w:rPr>
          <w:rFonts w:ascii="Arial" w:hAnsi="Arial" w:cs="Arial"/>
          <w:lang w:val="en-US"/>
        </w:rPr>
        <w:t xml:space="preserve"> jurisdictions </w:t>
      </w:r>
      <w:r>
        <w:rPr>
          <w:rFonts w:ascii="Arial" w:hAnsi="Arial" w:cs="Arial"/>
          <w:lang w:val="en-US"/>
        </w:rPr>
        <w:t xml:space="preserve">also </w:t>
      </w:r>
      <w:r w:rsidRPr="006C51EB">
        <w:rPr>
          <w:rFonts w:ascii="Arial" w:hAnsi="Arial" w:cs="Arial"/>
          <w:lang w:val="en-US"/>
        </w:rPr>
        <w:t xml:space="preserve">had similar age structure to the overall </w:t>
      </w:r>
      <w:r>
        <w:rPr>
          <w:rFonts w:ascii="Arial" w:hAnsi="Arial" w:cs="Arial"/>
          <w:lang w:val="en-US"/>
        </w:rPr>
        <w:t>U.S.</w:t>
      </w:r>
      <w:r w:rsidRPr="006C51EB">
        <w:rPr>
          <w:rFonts w:ascii="Arial" w:hAnsi="Arial" w:cs="Arial"/>
          <w:lang w:val="en-US"/>
        </w:rPr>
        <w:t xml:space="preserve"> population</w:t>
      </w:r>
      <w:r>
        <w:rPr>
          <w:rFonts w:ascii="Arial" w:hAnsi="Arial" w:cs="Arial"/>
          <w:lang w:val="en-US"/>
        </w:rPr>
        <w:t xml:space="preserve">. The overall crude </w:t>
      </w:r>
      <w:r w:rsidRPr="006C51EB">
        <w:rPr>
          <w:rFonts w:ascii="Arial" w:hAnsi="Arial" w:cs="Arial"/>
          <w:lang w:val="en-US"/>
        </w:rPr>
        <w:t>incidence of COVID-19</w:t>
      </w:r>
      <w:r>
        <w:rPr>
          <w:rFonts w:ascii="Arial" w:hAnsi="Arial" w:cs="Arial"/>
          <w:lang w:val="en-US"/>
        </w:rPr>
        <w:t xml:space="preserve"> (laboratory-confirmed)</w:t>
      </w:r>
      <w:r w:rsidRPr="006C51EB">
        <w:rPr>
          <w:rFonts w:ascii="Arial" w:hAnsi="Arial" w:cs="Arial"/>
          <w:lang w:val="en-US"/>
        </w:rPr>
        <w:t xml:space="preserve"> per 100 persons</w:t>
      </w:r>
      <w:r>
        <w:rPr>
          <w:rFonts w:ascii="Arial" w:hAnsi="Arial" w:cs="Arial"/>
          <w:lang w:val="en-US"/>
        </w:rPr>
        <w:t xml:space="preserve"> in the 30 jurisdictions was similar to the crude incidence in the United States (calculated based on the total reported cases per 100 persons) as well (</w:t>
      </w:r>
      <w:r w:rsidRPr="006C51EB">
        <w:rPr>
          <w:rFonts w:ascii="Arial" w:hAnsi="Arial" w:cs="Arial"/>
          <w:b/>
          <w:bCs/>
          <w:lang w:val="en-US"/>
        </w:rPr>
        <w:t xml:space="preserve">Table </w:t>
      </w:r>
      <w:r>
        <w:rPr>
          <w:rFonts w:ascii="Arial" w:hAnsi="Arial" w:cs="Arial"/>
          <w:b/>
          <w:bCs/>
          <w:lang w:val="en-US"/>
        </w:rPr>
        <w:t>S2</w:t>
      </w:r>
      <w:r w:rsidRPr="006C51EB">
        <w:rPr>
          <w:rFonts w:ascii="Arial" w:hAnsi="Arial" w:cs="Arial"/>
          <w:lang w:val="en-US"/>
        </w:rPr>
        <w:t>).</w:t>
      </w:r>
    </w:p>
    <w:p w14:paraId="623E54EE" w14:textId="77777777" w:rsidR="00B12DCE" w:rsidRDefault="00B12DCE" w:rsidP="00B12DCE">
      <w:pPr>
        <w:spacing w:line="276" w:lineRule="auto"/>
        <w:rPr>
          <w:rFonts w:ascii="Arial" w:hAnsi="Arial" w:cs="Arial"/>
          <w:lang w:val="en-US"/>
        </w:rPr>
      </w:pPr>
    </w:p>
    <w:p w14:paraId="0C4D13FE" w14:textId="77777777" w:rsidR="00B12DCE" w:rsidRDefault="00B12DCE" w:rsidP="00B12DCE">
      <w:pPr>
        <w:spacing w:line="276" w:lineRule="auto"/>
        <w:rPr>
          <w:rFonts w:ascii="Arial" w:hAnsi="Arial" w:cs="Arial"/>
          <w:lang w:val="en-US"/>
        </w:rPr>
      </w:pPr>
    </w:p>
    <w:p w14:paraId="0404AF79" w14:textId="77777777" w:rsidR="00B12DCE" w:rsidRDefault="00B12DCE" w:rsidP="00B12DCE">
      <w:pPr>
        <w:spacing w:line="276" w:lineRule="auto"/>
        <w:rPr>
          <w:rFonts w:ascii="Arial" w:hAnsi="Arial" w:cs="Arial"/>
          <w:lang w:val="en-US"/>
        </w:rPr>
      </w:pPr>
    </w:p>
    <w:p w14:paraId="42CC7146" w14:textId="77777777" w:rsidR="00B12DCE" w:rsidRPr="00363717" w:rsidRDefault="00B12DCE" w:rsidP="00B12DCE">
      <w:pPr>
        <w:spacing w:after="0" w:line="276" w:lineRule="auto"/>
        <w:ind w:right="95"/>
        <w:rPr>
          <w:rFonts w:ascii="Arial" w:hAnsi="Arial" w:cs="Arial"/>
          <w:color w:val="000000"/>
          <w:sz w:val="18"/>
          <w:szCs w:val="18"/>
        </w:rPr>
      </w:pPr>
      <w:r w:rsidRPr="004A22E5">
        <w:rPr>
          <w:rFonts w:ascii="Arial" w:hAnsi="Arial" w:cs="Arial"/>
          <w:b/>
          <w:color w:val="000000"/>
          <w:sz w:val="18"/>
          <w:szCs w:val="18"/>
        </w:rPr>
        <w:lastRenderedPageBreak/>
        <w:t xml:space="preserve">Table </w:t>
      </w:r>
      <w:r>
        <w:rPr>
          <w:rFonts w:ascii="Arial" w:hAnsi="Arial" w:cs="Arial"/>
          <w:b/>
          <w:color w:val="000000"/>
          <w:sz w:val="18"/>
          <w:szCs w:val="18"/>
        </w:rPr>
        <w:t>S1</w:t>
      </w:r>
      <w:r w:rsidRPr="004A22E5">
        <w:rPr>
          <w:rFonts w:ascii="Arial" w:hAnsi="Arial" w:cs="Arial"/>
          <w:color w:val="000000"/>
          <w:sz w:val="18"/>
          <w:szCs w:val="18"/>
        </w:rPr>
        <w:t>.</w:t>
      </w:r>
      <w:r w:rsidRPr="006C51EB">
        <w:rPr>
          <w:rFonts w:ascii="Arial" w:hAnsi="Arial" w:cs="Arial"/>
          <w:color w:val="000000"/>
          <w:sz w:val="18"/>
          <w:szCs w:val="18"/>
        </w:rPr>
        <w:t xml:space="preserve"> </w:t>
      </w:r>
      <w:r>
        <w:rPr>
          <w:rFonts w:ascii="Arial" w:hAnsi="Arial" w:cs="Arial"/>
          <w:color w:val="000000"/>
          <w:sz w:val="18"/>
          <w:szCs w:val="18"/>
        </w:rPr>
        <w:t>Comparison of</w:t>
      </w:r>
      <w:r w:rsidRPr="006C51EB">
        <w:rPr>
          <w:rFonts w:ascii="Arial" w:hAnsi="Arial" w:cs="Arial"/>
          <w:color w:val="000000"/>
          <w:sz w:val="18"/>
          <w:szCs w:val="18"/>
        </w:rPr>
        <w:t xml:space="preserve"> </w:t>
      </w:r>
      <w:r>
        <w:rPr>
          <w:rFonts w:ascii="Arial" w:hAnsi="Arial" w:cs="Arial"/>
          <w:color w:val="000000"/>
          <w:sz w:val="18"/>
          <w:szCs w:val="18"/>
        </w:rPr>
        <w:t>30</w:t>
      </w:r>
      <w:r w:rsidRPr="006C51EB">
        <w:rPr>
          <w:rFonts w:ascii="Arial" w:hAnsi="Arial" w:cs="Arial"/>
          <w:color w:val="000000"/>
          <w:sz w:val="18"/>
          <w:szCs w:val="18"/>
        </w:rPr>
        <w:t xml:space="preserve"> participating jurisdictions with the overall US population</w:t>
      </w:r>
      <w:r>
        <w:rPr>
          <w:rFonts w:ascii="Arial" w:hAnsi="Arial" w:cs="Arial"/>
          <w:color w:val="000000"/>
          <w:sz w:val="18"/>
          <w:szCs w:val="18"/>
        </w:rPr>
        <w:t>, May 30, 2021 – April 30, 2022</w:t>
      </w:r>
    </w:p>
    <w:tbl>
      <w:tblPr>
        <w:tblStyle w:val="PlainTable4"/>
        <w:tblW w:w="8931" w:type="dxa"/>
        <w:tblLook w:val="04A0" w:firstRow="1" w:lastRow="0" w:firstColumn="1" w:lastColumn="0" w:noHBand="0" w:noVBand="1"/>
      </w:tblPr>
      <w:tblGrid>
        <w:gridCol w:w="3302"/>
        <w:gridCol w:w="2100"/>
        <w:gridCol w:w="1352"/>
        <w:gridCol w:w="2177"/>
      </w:tblGrid>
      <w:tr w:rsidR="00B12DCE" w:rsidRPr="006C51EB" w14:paraId="00A8B471" w14:textId="77777777" w:rsidTr="000534D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Borders>
              <w:bottom w:val="single" w:sz="6" w:space="0" w:color="auto"/>
            </w:tcBorders>
            <w:hideMark/>
          </w:tcPr>
          <w:p w14:paraId="38226CBD" w14:textId="77777777" w:rsidR="00B12DCE" w:rsidRPr="006C51EB" w:rsidRDefault="00B12DCE" w:rsidP="000534D7">
            <w:pPr>
              <w:spacing w:line="276" w:lineRule="auto"/>
              <w:rPr>
                <w:rFonts w:ascii="Arial" w:eastAsia="Times New Roman" w:hAnsi="Arial" w:cs="Arial"/>
                <w:sz w:val="18"/>
                <w:szCs w:val="18"/>
              </w:rPr>
            </w:pPr>
          </w:p>
        </w:tc>
        <w:tc>
          <w:tcPr>
            <w:tcW w:w="1984" w:type="dxa"/>
            <w:tcBorders>
              <w:bottom w:val="single" w:sz="6" w:space="0" w:color="auto"/>
            </w:tcBorders>
            <w:hideMark/>
          </w:tcPr>
          <w:p w14:paraId="1BB24E21" w14:textId="77777777" w:rsidR="00B12DCE" w:rsidRPr="006C51EB" w:rsidRDefault="00B12DCE" w:rsidP="000534D7">
            <w:pPr>
              <w:spacing w:line="276"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color w:val="000000"/>
                <w:sz w:val="18"/>
                <w:szCs w:val="18"/>
                <w:u w:val="single"/>
              </w:rPr>
            </w:pPr>
            <w:r>
              <w:rPr>
                <w:rFonts w:ascii="Arial" w:eastAsia="Times New Roman" w:hAnsi="Arial" w:cs="Arial"/>
                <w:color w:val="000000"/>
                <w:sz w:val="18"/>
                <w:szCs w:val="18"/>
                <w:u w:val="single"/>
              </w:rPr>
              <w:t>30</w:t>
            </w:r>
            <w:r w:rsidRPr="006C51EB">
              <w:rPr>
                <w:rFonts w:ascii="Arial" w:eastAsia="Times New Roman" w:hAnsi="Arial" w:cs="Arial"/>
                <w:color w:val="000000"/>
                <w:sz w:val="18"/>
                <w:szCs w:val="18"/>
                <w:u w:val="single"/>
              </w:rPr>
              <w:t xml:space="preserve"> jurisdictions</w:t>
            </w:r>
            <w:r w:rsidRPr="006C51EB">
              <w:rPr>
                <w:rFonts w:ascii="Arial" w:eastAsia="Times New Roman" w:hAnsi="Arial" w:cs="Arial"/>
                <w:color w:val="000000"/>
                <w:sz w:val="18"/>
                <w:szCs w:val="18"/>
                <w:vertAlign w:val="superscript"/>
              </w:rPr>
              <w:t xml:space="preserve"> a</w:t>
            </w:r>
          </w:p>
          <w:p w14:paraId="226BF5B2" w14:textId="77777777" w:rsidR="00B12DCE" w:rsidRPr="00CE7687" w:rsidRDefault="00B12DCE" w:rsidP="000534D7">
            <w:pPr>
              <w:spacing w:line="276"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sz w:val="18"/>
                <w:szCs w:val="18"/>
              </w:rPr>
            </w:pPr>
            <w:r w:rsidRPr="00951FBC">
              <w:rPr>
                <w:rFonts w:ascii="Arial" w:eastAsia="Times New Roman" w:hAnsi="Arial" w:cs="Arial"/>
                <w:sz w:val="18"/>
                <w:szCs w:val="18"/>
              </w:rPr>
              <w:t>(CDC, 2022b)</w:t>
            </w:r>
          </w:p>
        </w:tc>
        <w:tc>
          <w:tcPr>
            <w:tcW w:w="0" w:type="dxa"/>
            <w:tcBorders>
              <w:bottom w:val="single" w:sz="6" w:space="0" w:color="auto"/>
            </w:tcBorders>
            <w:hideMark/>
          </w:tcPr>
          <w:p w14:paraId="22BD7FDD" w14:textId="77777777" w:rsidR="00B12DCE" w:rsidRPr="006C51EB" w:rsidRDefault="00B12DCE" w:rsidP="000534D7">
            <w:pPr>
              <w:spacing w:line="276"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color w:val="000000"/>
                <w:sz w:val="18"/>
                <w:szCs w:val="18"/>
                <w:u w:val="single"/>
              </w:rPr>
            </w:pPr>
            <w:r w:rsidRPr="006C51EB">
              <w:rPr>
                <w:rFonts w:ascii="Arial" w:eastAsia="Times New Roman" w:hAnsi="Arial" w:cs="Arial"/>
                <w:color w:val="000000"/>
                <w:sz w:val="18"/>
                <w:szCs w:val="18"/>
                <w:u w:val="single"/>
              </w:rPr>
              <w:t xml:space="preserve">US </w:t>
            </w:r>
          </w:p>
          <w:p w14:paraId="5ADEFEBA" w14:textId="77777777" w:rsidR="00B12DCE" w:rsidRPr="006C51EB" w:rsidRDefault="00B12DCE" w:rsidP="000534D7">
            <w:pPr>
              <w:spacing w:line="276"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sz w:val="18"/>
                <w:szCs w:val="18"/>
              </w:rPr>
            </w:pPr>
          </w:p>
        </w:tc>
        <w:tc>
          <w:tcPr>
            <w:tcW w:w="2057" w:type="dxa"/>
            <w:tcBorders>
              <w:bottom w:val="single" w:sz="6" w:space="0" w:color="auto"/>
            </w:tcBorders>
            <w:hideMark/>
          </w:tcPr>
          <w:p w14:paraId="37DEFD50" w14:textId="77777777" w:rsidR="00B12DCE" w:rsidRPr="006C51EB" w:rsidRDefault="00B12DCE" w:rsidP="000534D7">
            <w:pPr>
              <w:spacing w:line="276"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18"/>
                <w:szCs w:val="18"/>
                <w:u w:val="single"/>
              </w:rPr>
            </w:pPr>
            <w:r w:rsidRPr="006C51EB">
              <w:rPr>
                <w:rFonts w:ascii="Arial" w:eastAsia="Times New Roman" w:hAnsi="Arial" w:cs="Arial"/>
                <w:color w:val="000000"/>
                <w:sz w:val="18"/>
                <w:szCs w:val="18"/>
                <w:u w:val="single"/>
              </w:rPr>
              <w:t>Source(s) of data for US</w:t>
            </w:r>
          </w:p>
        </w:tc>
      </w:tr>
      <w:tr w:rsidR="00B12DCE" w:rsidRPr="006C51EB" w14:paraId="1F7C8E73" w14:textId="77777777" w:rsidTr="000534D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9" w:type="dxa"/>
            <w:tcBorders>
              <w:top w:val="single" w:sz="6" w:space="0" w:color="auto"/>
            </w:tcBorders>
            <w:hideMark/>
          </w:tcPr>
          <w:p w14:paraId="631F0660" w14:textId="77777777" w:rsidR="00B12DCE" w:rsidRPr="00A81D68" w:rsidRDefault="00B12DCE" w:rsidP="000534D7">
            <w:pPr>
              <w:spacing w:line="276" w:lineRule="auto"/>
              <w:rPr>
                <w:rFonts w:ascii="Arial" w:eastAsia="Times New Roman" w:hAnsi="Arial" w:cs="Arial"/>
                <w:sz w:val="18"/>
                <w:szCs w:val="18"/>
              </w:rPr>
            </w:pPr>
            <w:r w:rsidRPr="00A81D68">
              <w:rPr>
                <w:rFonts w:ascii="Arial" w:eastAsia="Times New Roman" w:hAnsi="Arial" w:cs="Arial"/>
                <w:color w:val="000000"/>
                <w:sz w:val="18"/>
                <w:szCs w:val="18"/>
              </w:rPr>
              <w:t xml:space="preserve">Population </w:t>
            </w:r>
          </w:p>
        </w:tc>
        <w:tc>
          <w:tcPr>
            <w:tcW w:w="1984" w:type="dxa"/>
            <w:tcBorders>
              <w:top w:val="single" w:sz="6" w:space="0" w:color="auto"/>
            </w:tcBorders>
            <w:hideMark/>
          </w:tcPr>
          <w:p w14:paraId="38447AFA" w14:textId="77777777" w:rsidR="00B12DCE" w:rsidRPr="00A81D68" w:rsidRDefault="00B12DCE" w:rsidP="000534D7">
            <w:pPr>
              <w:spacing w:line="276"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rPr>
            </w:pPr>
          </w:p>
        </w:tc>
        <w:tc>
          <w:tcPr>
            <w:tcW w:w="0" w:type="dxa"/>
            <w:tcBorders>
              <w:top w:val="single" w:sz="6" w:space="0" w:color="auto"/>
            </w:tcBorders>
            <w:hideMark/>
          </w:tcPr>
          <w:p w14:paraId="362E8F8E" w14:textId="77777777" w:rsidR="00B12DCE" w:rsidRPr="006C51EB" w:rsidRDefault="00B12DCE" w:rsidP="000534D7">
            <w:pPr>
              <w:spacing w:line="276"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rPr>
            </w:pPr>
          </w:p>
        </w:tc>
        <w:tc>
          <w:tcPr>
            <w:tcW w:w="2057" w:type="dxa"/>
            <w:tcBorders>
              <w:top w:val="single" w:sz="6" w:space="0" w:color="auto"/>
            </w:tcBorders>
            <w:hideMark/>
          </w:tcPr>
          <w:p w14:paraId="3346000C" w14:textId="77777777" w:rsidR="00B12DCE" w:rsidRPr="006C51EB" w:rsidRDefault="00B12DCE" w:rsidP="000534D7">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rPr>
            </w:pPr>
          </w:p>
        </w:tc>
      </w:tr>
      <w:tr w:rsidR="00B12DCE" w:rsidRPr="006C51EB" w14:paraId="50D86CE1" w14:textId="77777777" w:rsidTr="000534D7">
        <w:tc>
          <w:tcPr>
            <w:cnfStyle w:val="001000000000" w:firstRow="0" w:lastRow="0" w:firstColumn="1" w:lastColumn="0" w:oddVBand="0" w:evenVBand="0" w:oddHBand="0" w:evenHBand="0" w:firstRowFirstColumn="0" w:firstRowLastColumn="0" w:lastRowFirstColumn="0" w:lastRowLastColumn="0"/>
            <w:tcW w:w="0" w:type="dxa"/>
            <w:tcBorders>
              <w:bottom w:val="single" w:sz="6" w:space="0" w:color="auto"/>
            </w:tcBorders>
            <w:hideMark/>
          </w:tcPr>
          <w:p w14:paraId="08718D33" w14:textId="77777777" w:rsidR="00B12DCE" w:rsidRPr="00A81D68" w:rsidRDefault="00B12DCE" w:rsidP="000534D7">
            <w:pPr>
              <w:spacing w:line="276" w:lineRule="auto"/>
              <w:rPr>
                <w:rFonts w:ascii="Arial" w:eastAsia="Times New Roman" w:hAnsi="Arial" w:cs="Arial"/>
                <w:b w:val="0"/>
                <w:bCs w:val="0"/>
                <w:sz w:val="18"/>
                <w:szCs w:val="18"/>
              </w:rPr>
            </w:pPr>
            <w:r w:rsidRPr="00A81D68">
              <w:rPr>
                <w:rFonts w:ascii="Arial" w:eastAsia="Times New Roman" w:hAnsi="Arial" w:cs="Arial"/>
                <w:b w:val="0"/>
                <w:bCs w:val="0"/>
                <w:color w:val="000000" w:themeColor="text1"/>
                <w:sz w:val="18"/>
                <w:szCs w:val="18"/>
              </w:rPr>
              <w:t xml:space="preserve">Number of individuals aged </w:t>
            </w:r>
            <w:r w:rsidRPr="00A81D68">
              <w:rPr>
                <w:rFonts w:ascii="Arial" w:eastAsia="Times New Roman" w:hAnsi="Arial" w:cs="Arial"/>
                <w:color w:val="000000" w:themeColor="text1"/>
                <w:sz w:val="18"/>
                <w:szCs w:val="18"/>
                <w:u w:val="single"/>
              </w:rPr>
              <w:t>&gt;</w:t>
            </w:r>
            <w:r w:rsidRPr="00A81D68">
              <w:rPr>
                <w:rFonts w:ascii="Arial" w:eastAsia="Times New Roman" w:hAnsi="Arial" w:cs="Arial"/>
                <w:b w:val="0"/>
                <w:bCs w:val="0"/>
                <w:color w:val="000000" w:themeColor="text1"/>
                <w:sz w:val="18"/>
                <w:szCs w:val="18"/>
              </w:rPr>
              <w:t>18 years (mean)</w:t>
            </w:r>
          </w:p>
        </w:tc>
        <w:tc>
          <w:tcPr>
            <w:tcW w:w="1984" w:type="dxa"/>
            <w:tcBorders>
              <w:bottom w:val="single" w:sz="6" w:space="0" w:color="auto"/>
            </w:tcBorders>
            <w:hideMark/>
          </w:tcPr>
          <w:p w14:paraId="07429295" w14:textId="77777777" w:rsidR="00B12DCE" w:rsidRPr="009E1F69" w:rsidRDefault="00B12DCE" w:rsidP="000534D7">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614D9F">
              <w:rPr>
                <w:rFonts w:ascii="Arial" w:eastAsia="Times New Roman" w:hAnsi="Arial" w:cs="Arial"/>
                <w:color w:val="000000"/>
                <w:sz w:val="18"/>
                <w:szCs w:val="18"/>
              </w:rPr>
              <w:t>15</w:t>
            </w:r>
            <w:r>
              <w:rPr>
                <w:rFonts w:ascii="Arial" w:eastAsia="Times New Roman" w:hAnsi="Arial" w:cs="Arial"/>
                <w:color w:val="000000"/>
                <w:sz w:val="18"/>
                <w:szCs w:val="18"/>
              </w:rPr>
              <w:t>7,461,035</w:t>
            </w:r>
            <w:r w:rsidRPr="00A81D68">
              <w:rPr>
                <w:rFonts w:ascii="Arial" w:eastAsia="Times New Roman" w:hAnsi="Arial" w:cs="Arial"/>
                <w:color w:val="000000"/>
                <w:sz w:val="18"/>
                <w:szCs w:val="18"/>
                <w:vertAlign w:val="superscript"/>
              </w:rPr>
              <w:t>b</w:t>
            </w:r>
          </w:p>
        </w:tc>
        <w:tc>
          <w:tcPr>
            <w:tcW w:w="0" w:type="dxa"/>
            <w:tcBorders>
              <w:bottom w:val="single" w:sz="6" w:space="0" w:color="auto"/>
            </w:tcBorders>
            <w:hideMark/>
          </w:tcPr>
          <w:p w14:paraId="1FFE0252" w14:textId="77777777" w:rsidR="00B12DCE" w:rsidRPr="006C51EB" w:rsidRDefault="00B12DCE" w:rsidP="000534D7">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rPr>
            </w:pPr>
            <w:r w:rsidRPr="00B9428A">
              <w:rPr>
                <w:rFonts w:ascii="Arial" w:eastAsia="Times New Roman" w:hAnsi="Arial" w:cs="Arial"/>
                <w:color w:val="000000"/>
                <w:sz w:val="18"/>
                <w:szCs w:val="18"/>
              </w:rPr>
              <w:t>23</w:t>
            </w:r>
            <w:r>
              <w:rPr>
                <w:rFonts w:ascii="Arial" w:eastAsia="Times New Roman" w:hAnsi="Arial" w:cs="Arial"/>
                <w:color w:val="000000"/>
                <w:sz w:val="18"/>
                <w:szCs w:val="18"/>
              </w:rPr>
              <w:t>4,550,765</w:t>
            </w:r>
            <w:r>
              <w:rPr>
                <w:rFonts w:ascii="Arial" w:eastAsia="Times New Roman" w:hAnsi="Arial" w:cs="Arial"/>
                <w:color w:val="000000"/>
                <w:sz w:val="18"/>
                <w:szCs w:val="18"/>
                <w:vertAlign w:val="superscript"/>
              </w:rPr>
              <w:t>c</w:t>
            </w:r>
          </w:p>
        </w:tc>
        <w:tc>
          <w:tcPr>
            <w:tcW w:w="2057" w:type="dxa"/>
            <w:tcBorders>
              <w:bottom w:val="single" w:sz="6" w:space="0" w:color="auto"/>
            </w:tcBorders>
            <w:hideMark/>
          </w:tcPr>
          <w:p w14:paraId="6EABD35C" w14:textId="77777777" w:rsidR="00B12DCE" w:rsidRPr="006C51EB" w:rsidRDefault="00B12DCE" w:rsidP="000534D7">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rPr>
            </w:pPr>
            <w:r>
              <w:rPr>
                <w:rFonts w:ascii="Arial" w:eastAsia="Times New Roman" w:hAnsi="Arial" w:cs="Arial"/>
                <w:sz w:val="18"/>
                <w:szCs w:val="18"/>
              </w:rPr>
              <w:t>(</w:t>
            </w:r>
            <w:r w:rsidRPr="006F059C">
              <w:rPr>
                <w:rFonts w:ascii="Arial" w:hAnsi="Arial" w:cs="Arial"/>
                <w:sz w:val="18"/>
                <w:szCs w:val="18"/>
              </w:rPr>
              <w:t>United States Census Bureau</w:t>
            </w:r>
            <w:r>
              <w:rPr>
                <w:rFonts w:ascii="Arial" w:hAnsi="Arial" w:cs="Arial"/>
                <w:sz w:val="18"/>
                <w:szCs w:val="18"/>
              </w:rPr>
              <w:t>, 2021)</w:t>
            </w:r>
          </w:p>
        </w:tc>
      </w:tr>
      <w:tr w:rsidR="00B12DCE" w:rsidRPr="006C51EB" w14:paraId="37D97F2D" w14:textId="77777777" w:rsidTr="000534D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9" w:type="dxa"/>
            <w:tcBorders>
              <w:top w:val="single" w:sz="6" w:space="0" w:color="auto"/>
            </w:tcBorders>
          </w:tcPr>
          <w:p w14:paraId="19D5C257" w14:textId="77777777" w:rsidR="00B12DCE" w:rsidRPr="00A81D68" w:rsidRDefault="00B12DCE" w:rsidP="000534D7">
            <w:pPr>
              <w:spacing w:line="276" w:lineRule="auto"/>
              <w:rPr>
                <w:rFonts w:ascii="Arial" w:eastAsia="Times New Roman" w:hAnsi="Arial" w:cs="Arial"/>
                <w:color w:val="000000"/>
                <w:sz w:val="18"/>
                <w:szCs w:val="18"/>
              </w:rPr>
            </w:pPr>
            <w:r w:rsidRPr="00A81D68">
              <w:rPr>
                <w:rFonts w:ascii="Arial" w:eastAsia="Times New Roman" w:hAnsi="Arial" w:cs="Arial"/>
                <w:color w:val="000000" w:themeColor="text1"/>
                <w:sz w:val="18"/>
                <w:szCs w:val="18"/>
              </w:rPr>
              <w:t>Age distribution (%), in years</w:t>
            </w:r>
          </w:p>
        </w:tc>
        <w:tc>
          <w:tcPr>
            <w:tcW w:w="1984" w:type="dxa"/>
            <w:tcBorders>
              <w:top w:val="single" w:sz="6" w:space="0" w:color="auto"/>
            </w:tcBorders>
          </w:tcPr>
          <w:p w14:paraId="388D4BD6" w14:textId="77777777" w:rsidR="00B12DCE" w:rsidRPr="00A81D68" w:rsidRDefault="00B12DCE" w:rsidP="000534D7">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p>
        </w:tc>
        <w:tc>
          <w:tcPr>
            <w:tcW w:w="0" w:type="dxa"/>
            <w:tcBorders>
              <w:top w:val="single" w:sz="6" w:space="0" w:color="auto"/>
            </w:tcBorders>
          </w:tcPr>
          <w:p w14:paraId="1FA32E7B" w14:textId="77777777" w:rsidR="00B12DCE" w:rsidRPr="006C51EB" w:rsidRDefault="00B12DCE" w:rsidP="000534D7">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p>
        </w:tc>
        <w:tc>
          <w:tcPr>
            <w:tcW w:w="2057" w:type="dxa"/>
            <w:tcBorders>
              <w:top w:val="single" w:sz="6" w:space="0" w:color="auto"/>
            </w:tcBorders>
          </w:tcPr>
          <w:p w14:paraId="523AE113" w14:textId="77777777" w:rsidR="00B12DCE" w:rsidRPr="006C51EB" w:rsidRDefault="00B12DCE" w:rsidP="000534D7">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rPr>
            </w:pPr>
          </w:p>
        </w:tc>
      </w:tr>
      <w:tr w:rsidR="00B12DCE" w:rsidRPr="006C51EB" w14:paraId="3325C6B5" w14:textId="77777777" w:rsidTr="000534D7">
        <w:tc>
          <w:tcPr>
            <w:cnfStyle w:val="001000000000" w:firstRow="0" w:lastRow="0" w:firstColumn="1" w:lastColumn="0" w:oddVBand="0" w:evenVBand="0" w:oddHBand="0" w:evenHBand="0" w:firstRowFirstColumn="0" w:firstRowLastColumn="0" w:lastRowFirstColumn="0" w:lastRowLastColumn="0"/>
            <w:tcW w:w="0" w:type="dxa"/>
          </w:tcPr>
          <w:p w14:paraId="2DF0C30E" w14:textId="77777777" w:rsidR="00B12DCE" w:rsidRPr="00A81D68" w:rsidRDefault="00B12DCE" w:rsidP="000534D7">
            <w:pPr>
              <w:spacing w:line="276" w:lineRule="auto"/>
              <w:rPr>
                <w:rFonts w:ascii="Arial" w:eastAsia="Times New Roman" w:hAnsi="Arial" w:cs="Arial"/>
                <w:b w:val="0"/>
                <w:bCs w:val="0"/>
                <w:color w:val="000000"/>
                <w:sz w:val="18"/>
                <w:szCs w:val="18"/>
              </w:rPr>
            </w:pPr>
            <w:r w:rsidRPr="00A81D68">
              <w:rPr>
                <w:rFonts w:ascii="Arial" w:eastAsia="Times New Roman" w:hAnsi="Arial" w:cs="Arial"/>
                <w:b w:val="0"/>
                <w:bCs w:val="0"/>
                <w:color w:val="000000"/>
                <w:sz w:val="18"/>
                <w:szCs w:val="18"/>
              </w:rPr>
              <w:t>18-29</w:t>
            </w:r>
          </w:p>
        </w:tc>
        <w:tc>
          <w:tcPr>
            <w:tcW w:w="0" w:type="dxa"/>
          </w:tcPr>
          <w:p w14:paraId="0877C489" w14:textId="77777777" w:rsidR="00B12DCE" w:rsidRPr="00A81D68" w:rsidRDefault="00B12DCE" w:rsidP="000534D7">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A81D68">
              <w:rPr>
                <w:rFonts w:ascii="Arial" w:eastAsia="Times New Roman" w:hAnsi="Arial" w:cs="Arial"/>
                <w:color w:val="000000"/>
                <w:sz w:val="18"/>
                <w:szCs w:val="18"/>
              </w:rPr>
              <w:t>21.</w:t>
            </w:r>
            <w:r>
              <w:rPr>
                <w:rFonts w:ascii="Arial" w:eastAsia="Times New Roman" w:hAnsi="Arial" w:cs="Arial"/>
                <w:color w:val="000000"/>
                <w:sz w:val="18"/>
                <w:szCs w:val="18"/>
              </w:rPr>
              <w:t>2</w:t>
            </w:r>
          </w:p>
        </w:tc>
        <w:tc>
          <w:tcPr>
            <w:tcW w:w="0" w:type="dxa"/>
          </w:tcPr>
          <w:p w14:paraId="75BB6414" w14:textId="77777777" w:rsidR="00B12DCE" w:rsidRPr="006C51EB" w:rsidRDefault="00B12DCE" w:rsidP="000534D7">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Pr>
                <w:rFonts w:ascii="Arial" w:eastAsia="Times New Roman" w:hAnsi="Arial" w:cs="Arial"/>
                <w:color w:val="000000"/>
                <w:sz w:val="18"/>
                <w:szCs w:val="18"/>
              </w:rPr>
              <w:t>21.0</w:t>
            </w:r>
          </w:p>
        </w:tc>
        <w:tc>
          <w:tcPr>
            <w:tcW w:w="2057" w:type="dxa"/>
          </w:tcPr>
          <w:p w14:paraId="30FB48D4" w14:textId="77777777" w:rsidR="00B12DCE" w:rsidRPr="006C51EB" w:rsidRDefault="00B12DCE" w:rsidP="000534D7">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rPr>
            </w:pPr>
          </w:p>
        </w:tc>
      </w:tr>
      <w:tr w:rsidR="00B12DCE" w:rsidRPr="006C51EB" w14:paraId="286B5C04" w14:textId="77777777" w:rsidTr="000534D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9" w:type="dxa"/>
          </w:tcPr>
          <w:p w14:paraId="4B44D17D" w14:textId="77777777" w:rsidR="00B12DCE" w:rsidRPr="00A81D68" w:rsidRDefault="00B12DCE" w:rsidP="000534D7">
            <w:pPr>
              <w:spacing w:line="276" w:lineRule="auto"/>
              <w:rPr>
                <w:rFonts w:ascii="Arial" w:eastAsia="Times New Roman" w:hAnsi="Arial" w:cs="Arial"/>
                <w:b w:val="0"/>
                <w:bCs w:val="0"/>
                <w:color w:val="000000"/>
                <w:sz w:val="18"/>
                <w:szCs w:val="18"/>
              </w:rPr>
            </w:pPr>
            <w:r w:rsidRPr="00A81D68">
              <w:rPr>
                <w:rFonts w:ascii="Arial" w:eastAsia="Times New Roman" w:hAnsi="Arial" w:cs="Arial"/>
                <w:b w:val="0"/>
                <w:bCs w:val="0"/>
                <w:color w:val="000000"/>
                <w:sz w:val="18"/>
                <w:szCs w:val="18"/>
              </w:rPr>
              <w:t>30-49</w:t>
            </w:r>
          </w:p>
        </w:tc>
        <w:tc>
          <w:tcPr>
            <w:tcW w:w="1984" w:type="dxa"/>
          </w:tcPr>
          <w:p w14:paraId="2A258A0B" w14:textId="77777777" w:rsidR="00B12DCE" w:rsidRPr="00A81D68" w:rsidRDefault="00B12DCE" w:rsidP="000534D7">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A81D68">
              <w:rPr>
                <w:rFonts w:ascii="Arial" w:eastAsia="Times New Roman" w:hAnsi="Arial" w:cs="Arial"/>
                <w:color w:val="000000"/>
                <w:sz w:val="18"/>
                <w:szCs w:val="18"/>
              </w:rPr>
              <w:t>33.1</w:t>
            </w:r>
          </w:p>
        </w:tc>
        <w:tc>
          <w:tcPr>
            <w:tcW w:w="0" w:type="dxa"/>
          </w:tcPr>
          <w:p w14:paraId="7D2D9578" w14:textId="77777777" w:rsidR="00B12DCE" w:rsidRPr="006C51EB" w:rsidRDefault="00B12DCE" w:rsidP="000534D7">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Pr>
                <w:rFonts w:ascii="Arial" w:eastAsia="Times New Roman" w:hAnsi="Arial" w:cs="Arial"/>
                <w:color w:val="000000"/>
                <w:sz w:val="18"/>
                <w:szCs w:val="18"/>
              </w:rPr>
              <w:t>33.1</w:t>
            </w:r>
          </w:p>
        </w:tc>
        <w:tc>
          <w:tcPr>
            <w:tcW w:w="2057" w:type="dxa"/>
          </w:tcPr>
          <w:p w14:paraId="58CC15C0" w14:textId="77777777" w:rsidR="00B12DCE" w:rsidRPr="006C51EB" w:rsidRDefault="00B12DCE" w:rsidP="000534D7">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rPr>
            </w:pPr>
          </w:p>
        </w:tc>
      </w:tr>
      <w:tr w:rsidR="00B12DCE" w:rsidRPr="006C51EB" w14:paraId="4BEB4CA1" w14:textId="77777777" w:rsidTr="000534D7">
        <w:tc>
          <w:tcPr>
            <w:cnfStyle w:val="001000000000" w:firstRow="0" w:lastRow="0" w:firstColumn="1" w:lastColumn="0" w:oddVBand="0" w:evenVBand="0" w:oddHBand="0" w:evenHBand="0" w:firstRowFirstColumn="0" w:firstRowLastColumn="0" w:lastRowFirstColumn="0" w:lastRowLastColumn="0"/>
            <w:tcW w:w="0" w:type="dxa"/>
          </w:tcPr>
          <w:p w14:paraId="39B5C332" w14:textId="77777777" w:rsidR="00B12DCE" w:rsidRPr="00A81D68" w:rsidRDefault="00B12DCE" w:rsidP="000534D7">
            <w:pPr>
              <w:spacing w:line="276" w:lineRule="auto"/>
              <w:rPr>
                <w:rFonts w:ascii="Arial" w:eastAsia="Times New Roman" w:hAnsi="Arial" w:cs="Arial"/>
                <w:b w:val="0"/>
                <w:bCs w:val="0"/>
                <w:color w:val="000000"/>
                <w:sz w:val="18"/>
                <w:szCs w:val="18"/>
              </w:rPr>
            </w:pPr>
            <w:r w:rsidRPr="00A81D68">
              <w:rPr>
                <w:rFonts w:ascii="Arial" w:eastAsia="Times New Roman" w:hAnsi="Arial" w:cs="Arial"/>
                <w:b w:val="0"/>
                <w:bCs w:val="0"/>
                <w:color w:val="000000"/>
                <w:sz w:val="18"/>
                <w:szCs w:val="18"/>
              </w:rPr>
              <w:t>50-64</w:t>
            </w:r>
          </w:p>
        </w:tc>
        <w:tc>
          <w:tcPr>
            <w:tcW w:w="0" w:type="dxa"/>
          </w:tcPr>
          <w:p w14:paraId="0D0E226B" w14:textId="77777777" w:rsidR="00B12DCE" w:rsidRPr="00A81D68" w:rsidRDefault="00B12DCE" w:rsidP="000534D7">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A81D68">
              <w:rPr>
                <w:rFonts w:ascii="Arial" w:eastAsia="Times New Roman" w:hAnsi="Arial" w:cs="Arial"/>
                <w:color w:val="000000"/>
                <w:sz w:val="18"/>
                <w:szCs w:val="18"/>
              </w:rPr>
              <w:t>24.</w:t>
            </w:r>
            <w:r>
              <w:rPr>
                <w:rFonts w:ascii="Arial" w:eastAsia="Times New Roman" w:hAnsi="Arial" w:cs="Arial"/>
                <w:color w:val="000000"/>
                <w:sz w:val="18"/>
                <w:szCs w:val="18"/>
              </w:rPr>
              <w:t>5</w:t>
            </w:r>
          </w:p>
        </w:tc>
        <w:tc>
          <w:tcPr>
            <w:tcW w:w="0" w:type="dxa"/>
          </w:tcPr>
          <w:p w14:paraId="724B20C2" w14:textId="77777777" w:rsidR="00B12DCE" w:rsidRPr="006C51EB" w:rsidRDefault="00B12DCE" w:rsidP="000534D7">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Pr>
                <w:rFonts w:ascii="Arial" w:eastAsia="Times New Roman" w:hAnsi="Arial" w:cs="Arial"/>
                <w:color w:val="000000"/>
                <w:sz w:val="18"/>
                <w:szCs w:val="18"/>
              </w:rPr>
              <w:t>24.8</w:t>
            </w:r>
          </w:p>
        </w:tc>
        <w:tc>
          <w:tcPr>
            <w:tcW w:w="2057" w:type="dxa"/>
          </w:tcPr>
          <w:p w14:paraId="4734B407" w14:textId="77777777" w:rsidR="00B12DCE" w:rsidRPr="006C51EB" w:rsidRDefault="00B12DCE" w:rsidP="000534D7">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rPr>
            </w:pPr>
          </w:p>
        </w:tc>
      </w:tr>
      <w:tr w:rsidR="00B12DCE" w:rsidRPr="006C51EB" w14:paraId="5D6D60BD" w14:textId="77777777" w:rsidTr="000534D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9" w:type="dxa"/>
          </w:tcPr>
          <w:p w14:paraId="1CE79F65" w14:textId="77777777" w:rsidR="00B12DCE" w:rsidRPr="00A81D68" w:rsidRDefault="00B12DCE" w:rsidP="000534D7">
            <w:pPr>
              <w:spacing w:line="276" w:lineRule="auto"/>
              <w:rPr>
                <w:rFonts w:ascii="Arial" w:eastAsia="Times New Roman" w:hAnsi="Arial" w:cs="Arial"/>
                <w:b w:val="0"/>
                <w:bCs w:val="0"/>
                <w:color w:val="000000"/>
                <w:sz w:val="18"/>
                <w:szCs w:val="18"/>
              </w:rPr>
            </w:pPr>
            <w:r w:rsidRPr="00A81D68">
              <w:rPr>
                <w:rFonts w:ascii="Arial" w:eastAsia="Times New Roman" w:hAnsi="Arial" w:cs="Arial"/>
                <w:b w:val="0"/>
                <w:bCs w:val="0"/>
                <w:color w:val="000000"/>
                <w:sz w:val="18"/>
                <w:szCs w:val="18"/>
              </w:rPr>
              <w:t>65-79</w:t>
            </w:r>
          </w:p>
        </w:tc>
        <w:tc>
          <w:tcPr>
            <w:tcW w:w="1984" w:type="dxa"/>
          </w:tcPr>
          <w:p w14:paraId="7CDAB689" w14:textId="77777777" w:rsidR="00B12DCE" w:rsidRPr="00A81D68" w:rsidRDefault="00B12DCE" w:rsidP="000534D7">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A81D68">
              <w:rPr>
                <w:rFonts w:ascii="Arial" w:eastAsia="Times New Roman" w:hAnsi="Arial" w:cs="Arial"/>
                <w:color w:val="000000"/>
                <w:sz w:val="18"/>
                <w:szCs w:val="18"/>
              </w:rPr>
              <w:t>16.</w:t>
            </w:r>
            <w:r>
              <w:rPr>
                <w:rFonts w:ascii="Arial" w:eastAsia="Times New Roman" w:hAnsi="Arial" w:cs="Arial"/>
                <w:color w:val="000000"/>
                <w:sz w:val="18"/>
                <w:szCs w:val="18"/>
              </w:rPr>
              <w:t>3</w:t>
            </w:r>
          </w:p>
        </w:tc>
        <w:tc>
          <w:tcPr>
            <w:tcW w:w="0" w:type="dxa"/>
          </w:tcPr>
          <w:p w14:paraId="6D99A598" w14:textId="77777777" w:rsidR="00B12DCE" w:rsidRPr="006C51EB" w:rsidRDefault="00B12DCE" w:rsidP="000534D7">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Pr>
                <w:rFonts w:ascii="Arial" w:eastAsia="Times New Roman" w:hAnsi="Arial" w:cs="Arial"/>
                <w:color w:val="000000"/>
                <w:sz w:val="18"/>
                <w:szCs w:val="18"/>
              </w:rPr>
              <w:t>16.1</w:t>
            </w:r>
          </w:p>
        </w:tc>
        <w:tc>
          <w:tcPr>
            <w:tcW w:w="2057" w:type="dxa"/>
          </w:tcPr>
          <w:p w14:paraId="3A72B3ED" w14:textId="77777777" w:rsidR="00B12DCE" w:rsidRPr="006C51EB" w:rsidRDefault="00B12DCE" w:rsidP="000534D7">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rPr>
            </w:pPr>
          </w:p>
        </w:tc>
      </w:tr>
      <w:tr w:rsidR="00B12DCE" w:rsidRPr="006C51EB" w14:paraId="6684046E" w14:textId="77777777" w:rsidTr="000534D7">
        <w:tc>
          <w:tcPr>
            <w:cnfStyle w:val="001000000000" w:firstRow="0" w:lastRow="0" w:firstColumn="1" w:lastColumn="0" w:oddVBand="0" w:evenVBand="0" w:oddHBand="0" w:evenHBand="0" w:firstRowFirstColumn="0" w:firstRowLastColumn="0" w:lastRowFirstColumn="0" w:lastRowLastColumn="0"/>
            <w:tcW w:w="0" w:type="dxa"/>
            <w:tcBorders>
              <w:bottom w:val="single" w:sz="6" w:space="0" w:color="auto"/>
            </w:tcBorders>
          </w:tcPr>
          <w:p w14:paraId="4825241A" w14:textId="77777777" w:rsidR="00B12DCE" w:rsidRPr="00A81D68" w:rsidRDefault="00B12DCE" w:rsidP="000534D7">
            <w:pPr>
              <w:spacing w:line="276" w:lineRule="auto"/>
              <w:rPr>
                <w:rFonts w:ascii="Arial" w:eastAsia="Times New Roman" w:hAnsi="Arial" w:cs="Arial"/>
                <w:b w:val="0"/>
                <w:bCs w:val="0"/>
                <w:color w:val="000000"/>
                <w:sz w:val="18"/>
                <w:szCs w:val="18"/>
              </w:rPr>
            </w:pPr>
            <w:r w:rsidRPr="00A81D68">
              <w:rPr>
                <w:rFonts w:ascii="Arial" w:eastAsia="Times New Roman" w:hAnsi="Arial" w:cs="Arial"/>
                <w:b w:val="0"/>
                <w:bCs w:val="0"/>
                <w:color w:val="000000"/>
                <w:sz w:val="18"/>
                <w:szCs w:val="18"/>
              </w:rPr>
              <w:t>80+</w:t>
            </w:r>
          </w:p>
        </w:tc>
        <w:tc>
          <w:tcPr>
            <w:tcW w:w="1984" w:type="dxa"/>
            <w:tcBorders>
              <w:bottom w:val="single" w:sz="6" w:space="0" w:color="auto"/>
            </w:tcBorders>
          </w:tcPr>
          <w:p w14:paraId="53E6D36F" w14:textId="77777777" w:rsidR="00B12DCE" w:rsidRPr="00A81D68" w:rsidRDefault="00B12DCE" w:rsidP="000534D7">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A81D68">
              <w:rPr>
                <w:rFonts w:ascii="Arial" w:eastAsia="Times New Roman" w:hAnsi="Arial" w:cs="Arial"/>
                <w:color w:val="000000"/>
                <w:sz w:val="18"/>
                <w:szCs w:val="18"/>
              </w:rPr>
              <w:t>5.0</w:t>
            </w:r>
            <w:r>
              <w:rPr>
                <w:rFonts w:ascii="Arial" w:eastAsia="Times New Roman" w:hAnsi="Arial" w:cs="Arial"/>
                <w:color w:val="000000"/>
                <w:sz w:val="18"/>
                <w:szCs w:val="18"/>
              </w:rPr>
              <w:t>4</w:t>
            </w:r>
          </w:p>
        </w:tc>
        <w:tc>
          <w:tcPr>
            <w:tcW w:w="0" w:type="dxa"/>
            <w:tcBorders>
              <w:bottom w:val="single" w:sz="6" w:space="0" w:color="auto"/>
            </w:tcBorders>
          </w:tcPr>
          <w:p w14:paraId="594A28EE" w14:textId="77777777" w:rsidR="00B12DCE" w:rsidRPr="006C51EB" w:rsidRDefault="00B12DCE" w:rsidP="000534D7">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6C51EB">
              <w:rPr>
                <w:rFonts w:ascii="Arial" w:eastAsia="Times New Roman" w:hAnsi="Arial" w:cs="Arial"/>
                <w:color w:val="000000"/>
                <w:sz w:val="18"/>
                <w:szCs w:val="18"/>
              </w:rPr>
              <w:t>5.</w:t>
            </w:r>
            <w:r>
              <w:rPr>
                <w:rFonts w:ascii="Arial" w:eastAsia="Times New Roman" w:hAnsi="Arial" w:cs="Arial"/>
                <w:color w:val="000000"/>
                <w:sz w:val="18"/>
                <w:szCs w:val="18"/>
              </w:rPr>
              <w:t>05</w:t>
            </w:r>
          </w:p>
        </w:tc>
        <w:tc>
          <w:tcPr>
            <w:tcW w:w="2057" w:type="dxa"/>
            <w:tcBorders>
              <w:bottom w:val="single" w:sz="6" w:space="0" w:color="auto"/>
            </w:tcBorders>
          </w:tcPr>
          <w:p w14:paraId="0D1129FA" w14:textId="77777777" w:rsidR="00B12DCE" w:rsidRPr="006C51EB" w:rsidRDefault="00B12DCE" w:rsidP="000534D7">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rPr>
            </w:pPr>
          </w:p>
        </w:tc>
      </w:tr>
      <w:tr w:rsidR="00B12DCE" w:rsidRPr="006C51EB" w14:paraId="709608ED" w14:textId="77777777" w:rsidTr="000534D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9" w:type="dxa"/>
            <w:tcBorders>
              <w:top w:val="single" w:sz="6" w:space="0" w:color="auto"/>
            </w:tcBorders>
            <w:hideMark/>
          </w:tcPr>
          <w:p w14:paraId="71AADB08" w14:textId="77777777" w:rsidR="00B12DCE" w:rsidRPr="006C51EB" w:rsidRDefault="00B12DCE" w:rsidP="000534D7">
            <w:pPr>
              <w:spacing w:line="276" w:lineRule="auto"/>
              <w:rPr>
                <w:rFonts w:ascii="Arial" w:eastAsia="Times New Roman" w:hAnsi="Arial" w:cs="Arial"/>
                <w:sz w:val="18"/>
                <w:szCs w:val="18"/>
              </w:rPr>
            </w:pPr>
            <w:r w:rsidRPr="49268020">
              <w:rPr>
                <w:rFonts w:ascii="Arial" w:eastAsia="Times New Roman" w:hAnsi="Arial" w:cs="Arial"/>
                <w:sz w:val="18"/>
                <w:szCs w:val="18"/>
              </w:rPr>
              <w:t xml:space="preserve">COVID-19 </w:t>
            </w:r>
            <w:r>
              <w:rPr>
                <w:rFonts w:ascii="Arial" w:eastAsia="Times New Roman" w:hAnsi="Arial" w:cs="Arial"/>
                <w:sz w:val="18"/>
                <w:szCs w:val="18"/>
              </w:rPr>
              <w:t>burden</w:t>
            </w:r>
            <w:r w:rsidRPr="49268020">
              <w:rPr>
                <w:rFonts w:ascii="Arial" w:eastAsia="Times New Roman" w:hAnsi="Arial" w:cs="Arial"/>
                <w:sz w:val="18"/>
                <w:szCs w:val="18"/>
              </w:rPr>
              <w:t xml:space="preserve">, </w:t>
            </w:r>
            <w:r w:rsidRPr="49268020">
              <w:rPr>
                <w:rFonts w:ascii="Arial" w:eastAsia="Times New Roman" w:hAnsi="Arial" w:cs="Arial"/>
                <w:color w:val="000000" w:themeColor="text1"/>
                <w:sz w:val="18"/>
                <w:szCs w:val="18"/>
              </w:rPr>
              <w:t xml:space="preserve">May 30, 2021 – </w:t>
            </w:r>
            <w:r>
              <w:rPr>
                <w:rFonts w:ascii="Arial" w:eastAsia="Times New Roman" w:hAnsi="Arial" w:cs="Arial"/>
                <w:color w:val="000000" w:themeColor="text1"/>
                <w:sz w:val="18"/>
                <w:szCs w:val="18"/>
              </w:rPr>
              <w:t>April 30</w:t>
            </w:r>
            <w:r w:rsidRPr="49268020">
              <w:rPr>
                <w:rFonts w:ascii="Arial" w:eastAsia="Times New Roman" w:hAnsi="Arial" w:cs="Arial"/>
                <w:color w:val="000000" w:themeColor="text1"/>
                <w:sz w:val="18"/>
                <w:szCs w:val="18"/>
              </w:rPr>
              <w:t>, 2022</w:t>
            </w:r>
          </w:p>
        </w:tc>
        <w:tc>
          <w:tcPr>
            <w:tcW w:w="1984" w:type="dxa"/>
            <w:tcBorders>
              <w:top w:val="single" w:sz="6" w:space="0" w:color="auto"/>
            </w:tcBorders>
            <w:hideMark/>
          </w:tcPr>
          <w:p w14:paraId="42A1B166" w14:textId="77777777" w:rsidR="00B12DCE" w:rsidRPr="006C51EB" w:rsidRDefault="00B12DCE" w:rsidP="000534D7">
            <w:pPr>
              <w:spacing w:line="276"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rPr>
            </w:pPr>
          </w:p>
        </w:tc>
        <w:tc>
          <w:tcPr>
            <w:tcW w:w="0" w:type="dxa"/>
            <w:tcBorders>
              <w:top w:val="single" w:sz="6" w:space="0" w:color="auto"/>
            </w:tcBorders>
            <w:hideMark/>
          </w:tcPr>
          <w:p w14:paraId="501F7AAF" w14:textId="77777777" w:rsidR="00B12DCE" w:rsidRPr="006C51EB" w:rsidRDefault="00B12DCE" w:rsidP="000534D7">
            <w:pPr>
              <w:spacing w:line="276"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rPr>
            </w:pPr>
          </w:p>
        </w:tc>
        <w:tc>
          <w:tcPr>
            <w:tcW w:w="2057" w:type="dxa"/>
            <w:tcBorders>
              <w:top w:val="single" w:sz="6" w:space="0" w:color="auto"/>
            </w:tcBorders>
            <w:hideMark/>
          </w:tcPr>
          <w:p w14:paraId="62B2633D" w14:textId="77777777" w:rsidR="00B12DCE" w:rsidRPr="006C51EB" w:rsidRDefault="00B12DCE" w:rsidP="000534D7">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rPr>
            </w:pPr>
          </w:p>
        </w:tc>
      </w:tr>
      <w:tr w:rsidR="00B12DCE" w:rsidRPr="006C51EB" w14:paraId="785D4B1D" w14:textId="77777777" w:rsidTr="000534D7">
        <w:tc>
          <w:tcPr>
            <w:cnfStyle w:val="001000000000" w:firstRow="0" w:lastRow="0" w:firstColumn="1" w:lastColumn="0" w:oddVBand="0" w:evenVBand="0" w:oddHBand="0" w:evenHBand="0" w:firstRowFirstColumn="0" w:firstRowLastColumn="0" w:lastRowFirstColumn="0" w:lastRowLastColumn="0"/>
            <w:tcW w:w="0" w:type="dxa"/>
            <w:hideMark/>
          </w:tcPr>
          <w:p w14:paraId="46E17045" w14:textId="77777777" w:rsidR="00B12DCE" w:rsidRPr="006C51EB" w:rsidRDefault="00B12DCE" w:rsidP="000534D7">
            <w:pPr>
              <w:spacing w:line="276" w:lineRule="auto"/>
              <w:rPr>
                <w:rFonts w:ascii="Arial" w:eastAsia="Times New Roman" w:hAnsi="Arial" w:cs="Arial"/>
                <w:b w:val="0"/>
                <w:bCs w:val="0"/>
                <w:sz w:val="18"/>
                <w:szCs w:val="18"/>
              </w:rPr>
            </w:pPr>
            <w:r w:rsidRPr="006C51EB">
              <w:rPr>
                <w:rFonts w:ascii="Arial" w:eastAsia="Times New Roman" w:hAnsi="Arial" w:cs="Arial"/>
                <w:b w:val="0"/>
                <w:bCs w:val="0"/>
                <w:color w:val="000000" w:themeColor="text1"/>
                <w:sz w:val="18"/>
                <w:szCs w:val="18"/>
              </w:rPr>
              <w:t>Cumulative COVID-19 incidence</w:t>
            </w:r>
          </w:p>
        </w:tc>
        <w:tc>
          <w:tcPr>
            <w:tcW w:w="1984" w:type="dxa"/>
            <w:hideMark/>
          </w:tcPr>
          <w:p w14:paraId="519CF0CA" w14:textId="77777777" w:rsidR="00B12DCE" w:rsidRPr="006C51EB" w:rsidRDefault="00B12DCE" w:rsidP="000534D7">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rPr>
            </w:pPr>
            <w:r w:rsidRPr="006C51EB">
              <w:rPr>
                <w:rFonts w:ascii="Arial" w:eastAsia="Times New Roman" w:hAnsi="Arial" w:cs="Arial"/>
                <w:color w:val="000000"/>
                <w:sz w:val="18"/>
                <w:szCs w:val="18"/>
              </w:rPr>
              <w:t xml:space="preserve"> </w:t>
            </w:r>
            <w:r>
              <w:rPr>
                <w:rFonts w:ascii="Arial" w:eastAsia="Times New Roman" w:hAnsi="Arial" w:cs="Arial"/>
                <w:color w:val="000000"/>
                <w:sz w:val="18"/>
                <w:szCs w:val="18"/>
              </w:rPr>
              <w:t>14.6</w:t>
            </w:r>
            <w:r w:rsidRPr="006C51EB">
              <w:rPr>
                <w:rFonts w:ascii="Arial" w:eastAsia="Times New Roman" w:hAnsi="Arial" w:cs="Arial"/>
                <w:color w:val="000000"/>
                <w:sz w:val="18"/>
                <w:szCs w:val="18"/>
              </w:rPr>
              <w:t xml:space="preserve"> per 100 persons </w:t>
            </w:r>
            <w:r>
              <w:rPr>
                <w:rFonts w:ascii="Arial" w:eastAsia="Times New Roman" w:hAnsi="Arial" w:cs="Arial"/>
                <w:color w:val="000000"/>
                <w:sz w:val="18"/>
                <w:szCs w:val="18"/>
                <w:vertAlign w:val="superscript"/>
              </w:rPr>
              <w:t>d</w:t>
            </w:r>
          </w:p>
        </w:tc>
        <w:tc>
          <w:tcPr>
            <w:tcW w:w="0" w:type="dxa"/>
            <w:hideMark/>
          </w:tcPr>
          <w:p w14:paraId="0CCE5A8A" w14:textId="77777777" w:rsidR="00B12DCE" w:rsidRPr="006C51EB" w:rsidRDefault="00B12DCE" w:rsidP="000534D7">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rPr>
            </w:pPr>
            <w:r>
              <w:rPr>
                <w:rFonts w:ascii="Arial" w:eastAsia="Times New Roman" w:hAnsi="Arial" w:cs="Arial"/>
                <w:color w:val="000000"/>
                <w:sz w:val="18"/>
                <w:szCs w:val="18"/>
              </w:rPr>
              <w:t xml:space="preserve">14.5 </w:t>
            </w:r>
            <w:r w:rsidRPr="006C51EB">
              <w:rPr>
                <w:rFonts w:ascii="Arial" w:eastAsia="Times New Roman" w:hAnsi="Arial" w:cs="Arial"/>
                <w:color w:val="000000"/>
                <w:sz w:val="18"/>
                <w:szCs w:val="18"/>
              </w:rPr>
              <w:t>per 100 persons</w:t>
            </w:r>
            <w:r>
              <w:rPr>
                <w:rFonts w:ascii="Arial" w:eastAsia="Times New Roman" w:hAnsi="Arial" w:cs="Arial"/>
                <w:color w:val="000000"/>
                <w:sz w:val="18"/>
                <w:szCs w:val="18"/>
              </w:rPr>
              <w:t xml:space="preserve"> </w:t>
            </w:r>
            <w:r>
              <w:rPr>
                <w:rFonts w:ascii="Arial" w:eastAsia="Times New Roman" w:hAnsi="Arial" w:cs="Arial"/>
                <w:color w:val="000000"/>
                <w:sz w:val="18"/>
                <w:szCs w:val="18"/>
                <w:vertAlign w:val="superscript"/>
              </w:rPr>
              <w:t>e</w:t>
            </w:r>
          </w:p>
        </w:tc>
        <w:tc>
          <w:tcPr>
            <w:tcW w:w="2057" w:type="dxa"/>
            <w:hideMark/>
          </w:tcPr>
          <w:p w14:paraId="63741BD9" w14:textId="77777777" w:rsidR="00B12DCE" w:rsidRPr="006C51EB" w:rsidRDefault="00B12DCE" w:rsidP="000534D7">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rPr>
            </w:pPr>
            <w:r>
              <w:rPr>
                <w:rFonts w:ascii="Arial" w:hAnsi="Arial" w:cs="Arial"/>
                <w:sz w:val="18"/>
                <w:szCs w:val="18"/>
              </w:rPr>
              <w:t xml:space="preserve">(Dong et al, 2020; </w:t>
            </w:r>
            <w:r w:rsidRPr="006F059C">
              <w:rPr>
                <w:rFonts w:ascii="Arial" w:hAnsi="Arial" w:cs="Arial"/>
                <w:sz w:val="18"/>
                <w:szCs w:val="18"/>
              </w:rPr>
              <w:t>United States Census Bureau</w:t>
            </w:r>
            <w:r>
              <w:rPr>
                <w:rFonts w:ascii="Arial" w:hAnsi="Arial" w:cs="Arial"/>
                <w:sz w:val="18"/>
                <w:szCs w:val="18"/>
              </w:rPr>
              <w:t>, 2022)</w:t>
            </w:r>
          </w:p>
        </w:tc>
      </w:tr>
      <w:tr w:rsidR="00B12DCE" w:rsidRPr="006C51EB" w14:paraId="185A93AD" w14:textId="77777777" w:rsidTr="000534D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9" w:type="dxa"/>
            <w:tcBorders>
              <w:bottom w:val="single" w:sz="6" w:space="0" w:color="auto"/>
            </w:tcBorders>
          </w:tcPr>
          <w:p w14:paraId="2E179E55" w14:textId="77777777" w:rsidR="00B12DCE" w:rsidRPr="006C51EB" w:rsidRDefault="00B12DCE" w:rsidP="000534D7">
            <w:pPr>
              <w:spacing w:line="276" w:lineRule="auto"/>
              <w:rPr>
                <w:rFonts w:ascii="Arial" w:eastAsia="Times New Roman" w:hAnsi="Arial" w:cs="Arial"/>
                <w:b w:val="0"/>
                <w:bCs w:val="0"/>
                <w:color w:val="000000" w:themeColor="text1"/>
                <w:sz w:val="18"/>
                <w:szCs w:val="18"/>
              </w:rPr>
            </w:pPr>
            <w:r w:rsidRPr="49268020">
              <w:rPr>
                <w:rFonts w:ascii="Arial" w:eastAsia="Times New Roman" w:hAnsi="Arial" w:cs="Arial"/>
                <w:b w:val="0"/>
                <w:bCs w:val="0"/>
                <w:color w:val="000000" w:themeColor="text1"/>
                <w:sz w:val="18"/>
                <w:szCs w:val="18"/>
              </w:rPr>
              <w:t xml:space="preserve">Total number of </w:t>
            </w:r>
            <w:r>
              <w:rPr>
                <w:rFonts w:ascii="Arial" w:eastAsia="Times New Roman" w:hAnsi="Arial" w:cs="Arial"/>
                <w:b w:val="0"/>
                <w:bCs w:val="0"/>
                <w:color w:val="000000" w:themeColor="text1"/>
                <w:sz w:val="18"/>
                <w:szCs w:val="18"/>
              </w:rPr>
              <w:t xml:space="preserve">reported </w:t>
            </w:r>
            <w:r w:rsidRPr="49268020">
              <w:rPr>
                <w:rFonts w:ascii="Arial" w:eastAsia="Times New Roman" w:hAnsi="Arial" w:cs="Arial"/>
                <w:b w:val="0"/>
                <w:bCs w:val="0"/>
                <w:color w:val="000000" w:themeColor="text1"/>
                <w:sz w:val="18"/>
                <w:szCs w:val="18"/>
              </w:rPr>
              <w:t xml:space="preserve">COVID-19-associated deaths </w:t>
            </w:r>
          </w:p>
        </w:tc>
        <w:tc>
          <w:tcPr>
            <w:tcW w:w="1984" w:type="dxa"/>
            <w:tcBorders>
              <w:bottom w:val="single" w:sz="6" w:space="0" w:color="auto"/>
            </w:tcBorders>
          </w:tcPr>
          <w:p w14:paraId="5B21F406" w14:textId="77777777" w:rsidR="00B12DCE" w:rsidRPr="006C51EB" w:rsidRDefault="00B12DCE" w:rsidP="000534D7">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C42725">
              <w:rPr>
                <w:rFonts w:ascii="Arial" w:eastAsia="Times New Roman" w:hAnsi="Arial" w:cs="Arial"/>
                <w:color w:val="000000"/>
                <w:sz w:val="18"/>
                <w:szCs w:val="18"/>
              </w:rPr>
              <w:t>21</w:t>
            </w:r>
            <w:r>
              <w:rPr>
                <w:rFonts w:ascii="Arial" w:eastAsia="Times New Roman" w:hAnsi="Arial" w:cs="Arial"/>
                <w:color w:val="000000"/>
                <w:sz w:val="18"/>
                <w:szCs w:val="18"/>
              </w:rPr>
              <w:t>5,254</w:t>
            </w:r>
            <w:r>
              <w:rPr>
                <w:rFonts w:ascii="Arial" w:eastAsia="Times New Roman" w:hAnsi="Arial" w:cs="Arial"/>
                <w:color w:val="000000"/>
                <w:sz w:val="18"/>
                <w:szCs w:val="18"/>
                <w:vertAlign w:val="superscript"/>
              </w:rPr>
              <w:t>f</w:t>
            </w:r>
          </w:p>
        </w:tc>
        <w:tc>
          <w:tcPr>
            <w:tcW w:w="0" w:type="dxa"/>
            <w:tcBorders>
              <w:bottom w:val="single" w:sz="6" w:space="0" w:color="auto"/>
            </w:tcBorders>
          </w:tcPr>
          <w:p w14:paraId="409B7F85" w14:textId="77777777" w:rsidR="00B12DCE" w:rsidRPr="006C51EB" w:rsidRDefault="00B12DCE" w:rsidP="000534D7">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Pr>
                <w:rFonts w:ascii="Arial" w:eastAsia="Times New Roman" w:hAnsi="Arial" w:cs="Arial"/>
                <w:color w:val="000000"/>
                <w:sz w:val="18"/>
                <w:szCs w:val="18"/>
              </w:rPr>
              <w:t>405,153</w:t>
            </w:r>
            <w:r>
              <w:rPr>
                <w:rFonts w:ascii="Arial" w:hAnsi="Arial" w:cs="Arial"/>
                <w:color w:val="000000"/>
                <w:sz w:val="18"/>
                <w:szCs w:val="18"/>
                <w:vertAlign w:val="superscript"/>
              </w:rPr>
              <w:t>g</w:t>
            </w:r>
          </w:p>
        </w:tc>
        <w:tc>
          <w:tcPr>
            <w:tcW w:w="2057" w:type="dxa"/>
            <w:tcBorders>
              <w:bottom w:val="single" w:sz="6" w:space="0" w:color="auto"/>
            </w:tcBorders>
          </w:tcPr>
          <w:p w14:paraId="2877D607" w14:textId="77777777" w:rsidR="00B12DCE" w:rsidRPr="006C51EB" w:rsidRDefault="00B12DCE" w:rsidP="000534D7">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Pr>
                <w:rFonts w:ascii="Arial" w:hAnsi="Arial" w:cs="Arial"/>
                <w:sz w:val="18"/>
                <w:szCs w:val="18"/>
              </w:rPr>
              <w:t>(Dong et al, 2020)</w:t>
            </w:r>
          </w:p>
        </w:tc>
      </w:tr>
    </w:tbl>
    <w:p w14:paraId="65E0121C" w14:textId="77777777" w:rsidR="00B12DCE" w:rsidRPr="006C51EB" w:rsidRDefault="00B12DCE" w:rsidP="00B12DCE">
      <w:pPr>
        <w:pStyle w:val="NormalWeb"/>
        <w:spacing w:before="0" w:beforeAutospacing="0" w:after="0" w:afterAutospacing="0"/>
        <w:rPr>
          <w:rFonts w:ascii="Arial" w:hAnsi="Arial" w:cs="Arial"/>
          <w:b/>
          <w:bCs/>
          <w:color w:val="000000"/>
          <w:sz w:val="18"/>
          <w:szCs w:val="18"/>
        </w:rPr>
      </w:pPr>
    </w:p>
    <w:p w14:paraId="6023BA33" w14:textId="77777777" w:rsidR="00B12DCE" w:rsidRPr="006C51EB" w:rsidRDefault="00B12DCE" w:rsidP="00B12DCE">
      <w:pPr>
        <w:pStyle w:val="NormalWeb"/>
        <w:spacing w:before="0" w:beforeAutospacing="0" w:after="0" w:afterAutospacing="0"/>
        <w:rPr>
          <w:rFonts w:ascii="Arial" w:hAnsi="Arial" w:cs="Arial"/>
          <w:sz w:val="18"/>
          <w:szCs w:val="18"/>
        </w:rPr>
      </w:pPr>
      <w:r w:rsidRPr="006C51EB">
        <w:rPr>
          <w:rFonts w:ascii="Arial" w:hAnsi="Arial" w:cs="Arial"/>
          <w:b/>
          <w:bCs/>
          <w:color w:val="000000"/>
          <w:sz w:val="18"/>
          <w:szCs w:val="18"/>
        </w:rPr>
        <w:t>Footnotes:</w:t>
      </w:r>
    </w:p>
    <w:p w14:paraId="55AB244C" w14:textId="77777777" w:rsidR="00B12DCE" w:rsidRDefault="00B12DCE" w:rsidP="00B12DCE">
      <w:pPr>
        <w:pStyle w:val="NormalWeb"/>
        <w:spacing w:before="0" w:beforeAutospacing="0" w:after="0" w:afterAutospacing="0"/>
        <w:rPr>
          <w:rFonts w:ascii="Arial" w:hAnsi="Arial" w:cs="Arial"/>
          <w:color w:val="000000" w:themeColor="text1"/>
          <w:sz w:val="18"/>
          <w:szCs w:val="18"/>
        </w:rPr>
      </w:pPr>
      <w:r w:rsidRPr="49268020">
        <w:rPr>
          <w:rFonts w:ascii="Arial" w:hAnsi="Arial" w:cs="Arial"/>
          <w:color w:val="000000" w:themeColor="text1"/>
          <w:sz w:val="18"/>
          <w:szCs w:val="18"/>
          <w:vertAlign w:val="superscript"/>
        </w:rPr>
        <w:t xml:space="preserve">a </w:t>
      </w:r>
      <w:r>
        <w:rPr>
          <w:rFonts w:ascii="Arial" w:hAnsi="Arial" w:cs="Arial"/>
          <w:color w:val="000000" w:themeColor="text1"/>
          <w:sz w:val="18"/>
          <w:szCs w:val="18"/>
        </w:rPr>
        <w:t xml:space="preserve">The 30 jurisdictions included: Alabama, </w:t>
      </w:r>
      <w:r w:rsidRPr="00893A2B">
        <w:rPr>
          <w:rFonts w:ascii="Arial" w:hAnsi="Arial" w:cs="Arial"/>
          <w:color w:val="000000" w:themeColor="text1"/>
          <w:sz w:val="18"/>
          <w:szCs w:val="18"/>
        </w:rPr>
        <w:t>Arizona, Arkansas, California, Colorado, Connecticut,</w:t>
      </w:r>
      <w:r>
        <w:rPr>
          <w:rFonts w:ascii="Arial" w:hAnsi="Arial" w:cs="Arial"/>
          <w:color w:val="000000" w:themeColor="text1"/>
          <w:sz w:val="18"/>
          <w:szCs w:val="18"/>
        </w:rPr>
        <w:t xml:space="preserve"> District of Columbia,</w:t>
      </w:r>
      <w:r w:rsidRPr="00893A2B">
        <w:rPr>
          <w:rFonts w:ascii="Arial" w:hAnsi="Arial" w:cs="Arial"/>
          <w:color w:val="000000" w:themeColor="text1"/>
          <w:sz w:val="18"/>
          <w:szCs w:val="18"/>
        </w:rPr>
        <w:t xml:space="preserve"> Florida, Georgia, Idaho, Indiana, Kansas, Louisiana, Massachusetts, Michigan, Minnesota, </w:t>
      </w:r>
      <w:r>
        <w:rPr>
          <w:rFonts w:ascii="Arial" w:hAnsi="Arial" w:cs="Arial"/>
          <w:color w:val="000000" w:themeColor="text1"/>
          <w:sz w:val="18"/>
          <w:szCs w:val="18"/>
        </w:rPr>
        <w:t xml:space="preserve">North Carolina, </w:t>
      </w:r>
      <w:r w:rsidRPr="00893A2B">
        <w:rPr>
          <w:rFonts w:ascii="Arial" w:hAnsi="Arial" w:cs="Arial"/>
          <w:color w:val="000000" w:themeColor="text1"/>
          <w:sz w:val="18"/>
          <w:szCs w:val="18"/>
        </w:rPr>
        <w:t xml:space="preserve">Nebraska, </w:t>
      </w:r>
      <w:r w:rsidRPr="00704ADA">
        <w:rPr>
          <w:rFonts w:ascii="Arial" w:hAnsi="Arial" w:cs="Arial"/>
          <w:color w:val="000000" w:themeColor="text1"/>
          <w:sz w:val="18"/>
          <w:szCs w:val="18"/>
        </w:rPr>
        <w:t>New Jersey</w:t>
      </w:r>
      <w:r>
        <w:rPr>
          <w:rFonts w:ascii="Arial" w:hAnsi="Arial" w:cs="Arial"/>
          <w:color w:val="000000" w:themeColor="text1"/>
          <w:sz w:val="18"/>
          <w:szCs w:val="18"/>
        </w:rPr>
        <w:t>,</w:t>
      </w:r>
      <w:r w:rsidRPr="00893A2B">
        <w:rPr>
          <w:rFonts w:ascii="Arial" w:hAnsi="Arial" w:cs="Arial"/>
          <w:color w:val="000000" w:themeColor="text1"/>
          <w:sz w:val="18"/>
          <w:szCs w:val="18"/>
        </w:rPr>
        <w:t xml:space="preserve"> New Mexico, New York City, Philadelphia, Rhode Island, Seattle/King County, </w:t>
      </w:r>
      <w:r w:rsidRPr="00704ADA">
        <w:rPr>
          <w:rFonts w:ascii="Arial" w:hAnsi="Arial" w:cs="Arial"/>
          <w:color w:val="000000" w:themeColor="text1"/>
          <w:sz w:val="18"/>
          <w:szCs w:val="18"/>
        </w:rPr>
        <w:t>South Dakota</w:t>
      </w:r>
      <w:r>
        <w:rPr>
          <w:rFonts w:ascii="Arial" w:hAnsi="Arial" w:cs="Arial"/>
          <w:color w:val="000000" w:themeColor="text1"/>
          <w:sz w:val="18"/>
          <w:szCs w:val="18"/>
        </w:rPr>
        <w:t xml:space="preserve">, </w:t>
      </w:r>
      <w:r w:rsidRPr="00893A2B">
        <w:rPr>
          <w:rFonts w:ascii="Arial" w:hAnsi="Arial" w:cs="Arial"/>
          <w:color w:val="000000" w:themeColor="text1"/>
          <w:sz w:val="18"/>
          <w:szCs w:val="18"/>
        </w:rPr>
        <w:t>Tennessee, Texas, Utah, West Virginia, and Wisconsin</w:t>
      </w:r>
      <w:r>
        <w:rPr>
          <w:rFonts w:ascii="Arial" w:hAnsi="Arial" w:cs="Arial"/>
          <w:color w:val="000000" w:themeColor="text1"/>
          <w:sz w:val="18"/>
          <w:szCs w:val="18"/>
        </w:rPr>
        <w:t>.</w:t>
      </w:r>
    </w:p>
    <w:p w14:paraId="219C556C" w14:textId="77777777" w:rsidR="00B12DCE" w:rsidRPr="006C51EB" w:rsidRDefault="00B12DCE" w:rsidP="00B12DCE">
      <w:pPr>
        <w:pStyle w:val="NormalWeb"/>
        <w:spacing w:before="0" w:beforeAutospacing="0" w:after="0" w:afterAutospacing="0"/>
        <w:rPr>
          <w:rFonts w:ascii="Arial" w:hAnsi="Arial" w:cs="Arial"/>
          <w:sz w:val="18"/>
          <w:szCs w:val="18"/>
        </w:rPr>
      </w:pPr>
      <w:r w:rsidRPr="49268020">
        <w:rPr>
          <w:rFonts w:ascii="Arial" w:hAnsi="Arial" w:cs="Arial"/>
          <w:color w:val="000000" w:themeColor="text1"/>
          <w:sz w:val="18"/>
          <w:szCs w:val="18"/>
          <w:vertAlign w:val="superscript"/>
        </w:rPr>
        <w:t>b</w:t>
      </w:r>
      <w:r w:rsidRPr="00C57205">
        <w:rPr>
          <w:rFonts w:ascii="Arial" w:hAnsi="Arial" w:cs="Arial"/>
          <w:color w:val="000000" w:themeColor="text1"/>
          <w:sz w:val="18"/>
          <w:szCs w:val="18"/>
        </w:rPr>
        <w:t xml:space="preserve"> </w:t>
      </w:r>
      <w:r>
        <w:rPr>
          <w:rFonts w:ascii="Arial" w:hAnsi="Arial" w:cs="Arial"/>
          <w:color w:val="000000" w:themeColor="text1"/>
          <w:sz w:val="18"/>
          <w:szCs w:val="18"/>
        </w:rPr>
        <w:t>P</w:t>
      </w:r>
      <w:r w:rsidRPr="49268020">
        <w:rPr>
          <w:rFonts w:ascii="Arial" w:hAnsi="Arial" w:cs="Arial"/>
          <w:color w:val="000000" w:themeColor="text1"/>
          <w:sz w:val="18"/>
          <w:szCs w:val="18"/>
        </w:rPr>
        <w:t xml:space="preserve">artially vaccinated individuals were excluded from the data set for the </w:t>
      </w:r>
      <w:r>
        <w:rPr>
          <w:rFonts w:ascii="Arial" w:hAnsi="Arial" w:cs="Arial"/>
          <w:color w:val="000000" w:themeColor="text1"/>
          <w:sz w:val="18"/>
          <w:szCs w:val="18"/>
        </w:rPr>
        <w:t>30</w:t>
      </w:r>
      <w:r w:rsidRPr="49268020">
        <w:rPr>
          <w:rFonts w:ascii="Arial" w:hAnsi="Arial" w:cs="Arial"/>
          <w:color w:val="000000" w:themeColor="text1"/>
          <w:sz w:val="18"/>
          <w:szCs w:val="18"/>
        </w:rPr>
        <w:t xml:space="preserve"> jurisdictions; only those vaccinated </w:t>
      </w:r>
      <w:r>
        <w:rPr>
          <w:rFonts w:ascii="Arial" w:hAnsi="Arial" w:cs="Arial"/>
          <w:color w:val="000000" w:themeColor="text1"/>
          <w:sz w:val="18"/>
          <w:szCs w:val="18"/>
        </w:rPr>
        <w:t xml:space="preserve">with at least a primary series </w:t>
      </w:r>
      <w:r w:rsidRPr="49268020">
        <w:rPr>
          <w:rFonts w:ascii="Arial" w:hAnsi="Arial" w:cs="Arial"/>
          <w:color w:val="000000" w:themeColor="text1"/>
          <w:sz w:val="18"/>
          <w:szCs w:val="18"/>
        </w:rPr>
        <w:t>and unvaccinated individuals counted towards the total.</w:t>
      </w:r>
    </w:p>
    <w:p w14:paraId="0585D399" w14:textId="77777777" w:rsidR="00B12DCE" w:rsidRPr="006C51EB" w:rsidRDefault="00B12DCE" w:rsidP="00B12DCE">
      <w:pPr>
        <w:pStyle w:val="NormalWeb"/>
        <w:spacing w:before="0" w:beforeAutospacing="0" w:after="0" w:afterAutospacing="0"/>
        <w:rPr>
          <w:rFonts w:ascii="Arial" w:hAnsi="Arial" w:cs="Arial"/>
          <w:sz w:val="18"/>
          <w:szCs w:val="18"/>
        </w:rPr>
      </w:pPr>
      <w:r>
        <w:rPr>
          <w:rFonts w:ascii="Arial" w:hAnsi="Arial" w:cs="Arial"/>
          <w:color w:val="000000" w:themeColor="text1"/>
          <w:sz w:val="18"/>
          <w:szCs w:val="18"/>
          <w:vertAlign w:val="superscript"/>
        </w:rPr>
        <w:t>c</w:t>
      </w:r>
      <w:r w:rsidRPr="49268020">
        <w:rPr>
          <w:rFonts w:ascii="Arial" w:hAnsi="Arial" w:cs="Arial"/>
          <w:color w:val="000000" w:themeColor="text1"/>
          <w:sz w:val="18"/>
          <w:szCs w:val="18"/>
        </w:rPr>
        <w:t xml:space="preserve"> From the US 20</w:t>
      </w:r>
      <w:r>
        <w:rPr>
          <w:rFonts w:ascii="Arial" w:hAnsi="Arial" w:cs="Arial"/>
          <w:color w:val="000000" w:themeColor="text1"/>
          <w:sz w:val="18"/>
          <w:szCs w:val="18"/>
        </w:rPr>
        <w:t>19</w:t>
      </w:r>
      <w:r w:rsidRPr="49268020">
        <w:rPr>
          <w:rFonts w:ascii="Arial" w:hAnsi="Arial" w:cs="Arial"/>
          <w:color w:val="000000" w:themeColor="text1"/>
          <w:sz w:val="18"/>
          <w:szCs w:val="18"/>
        </w:rPr>
        <w:t xml:space="preserve"> population estimates by </w:t>
      </w:r>
      <w:r w:rsidRPr="007B3A56">
        <w:rPr>
          <w:rFonts w:ascii="Arial" w:hAnsi="Arial" w:cs="Arial"/>
          <w:color w:val="000000" w:themeColor="text1"/>
          <w:sz w:val="18"/>
          <w:szCs w:val="18"/>
        </w:rPr>
        <w:t xml:space="preserve">single year of </w:t>
      </w:r>
      <w:r w:rsidRPr="49268020">
        <w:rPr>
          <w:rFonts w:ascii="Arial" w:hAnsi="Arial" w:cs="Arial"/>
          <w:color w:val="000000" w:themeColor="text1"/>
          <w:sz w:val="18"/>
          <w:szCs w:val="18"/>
        </w:rPr>
        <w:t>age</w:t>
      </w:r>
      <w:r>
        <w:rPr>
          <w:rFonts w:ascii="Arial" w:hAnsi="Arial" w:cs="Arial"/>
          <w:color w:val="000000" w:themeColor="text1"/>
          <w:sz w:val="18"/>
          <w:szCs w:val="18"/>
        </w:rPr>
        <w:t xml:space="preserve"> after excluding persons partially vaccinated</w:t>
      </w:r>
      <w:r w:rsidRPr="49268020">
        <w:rPr>
          <w:rFonts w:ascii="Arial" w:hAnsi="Arial" w:cs="Arial"/>
          <w:color w:val="000000" w:themeColor="text1"/>
          <w:sz w:val="18"/>
          <w:szCs w:val="18"/>
        </w:rPr>
        <w:t xml:space="preserve">. </w:t>
      </w:r>
    </w:p>
    <w:p w14:paraId="7A13535E" w14:textId="77777777" w:rsidR="00B12DCE" w:rsidRPr="006C51EB" w:rsidRDefault="00B12DCE" w:rsidP="00B12DCE">
      <w:pPr>
        <w:pStyle w:val="NormalWeb"/>
        <w:spacing w:before="0" w:beforeAutospacing="0" w:after="0" w:afterAutospacing="0"/>
        <w:rPr>
          <w:rFonts w:ascii="Arial" w:hAnsi="Arial" w:cs="Arial"/>
          <w:sz w:val="18"/>
          <w:szCs w:val="18"/>
        </w:rPr>
      </w:pPr>
      <w:r>
        <w:rPr>
          <w:rFonts w:ascii="Arial" w:hAnsi="Arial" w:cs="Arial"/>
          <w:color w:val="000000" w:themeColor="text1"/>
          <w:sz w:val="18"/>
          <w:szCs w:val="18"/>
          <w:vertAlign w:val="superscript"/>
        </w:rPr>
        <w:t>d</w:t>
      </w:r>
      <w:r w:rsidRPr="49268020">
        <w:rPr>
          <w:rFonts w:ascii="Arial" w:hAnsi="Arial" w:cs="Arial"/>
          <w:color w:val="000000" w:themeColor="text1"/>
          <w:sz w:val="18"/>
          <w:szCs w:val="18"/>
          <w:vertAlign w:val="superscript"/>
        </w:rPr>
        <w:t xml:space="preserve"> </w:t>
      </w:r>
      <w:r w:rsidRPr="49268020">
        <w:rPr>
          <w:rFonts w:ascii="Arial" w:hAnsi="Arial" w:cs="Arial"/>
          <w:color w:val="000000" w:themeColor="text1"/>
          <w:sz w:val="18"/>
          <w:szCs w:val="18"/>
        </w:rPr>
        <w:t xml:space="preserve">Cumulative incidence was calculated as the total number of new </w:t>
      </w:r>
      <w:r>
        <w:rPr>
          <w:rFonts w:ascii="Arial" w:hAnsi="Arial" w:cs="Arial"/>
          <w:color w:val="000000" w:themeColor="text1"/>
          <w:sz w:val="18"/>
          <w:szCs w:val="18"/>
        </w:rPr>
        <w:t>laboratory-confirmed</w:t>
      </w:r>
      <w:r w:rsidRPr="49268020">
        <w:rPr>
          <w:rFonts w:ascii="Arial" w:hAnsi="Arial" w:cs="Arial"/>
          <w:color w:val="000000" w:themeColor="text1"/>
          <w:sz w:val="18"/>
          <w:szCs w:val="18"/>
        </w:rPr>
        <w:t xml:space="preserve"> COVID-19 cases with a positive specimen collection date from May 30, 2021 to</w:t>
      </w:r>
      <w:r>
        <w:rPr>
          <w:rFonts w:ascii="Arial" w:hAnsi="Arial" w:cs="Arial"/>
          <w:color w:val="000000" w:themeColor="text1"/>
          <w:sz w:val="18"/>
          <w:szCs w:val="18"/>
        </w:rPr>
        <w:t xml:space="preserve"> April 30</w:t>
      </w:r>
      <w:r w:rsidRPr="49268020">
        <w:rPr>
          <w:rFonts w:ascii="Arial" w:hAnsi="Arial" w:cs="Arial"/>
          <w:color w:val="000000" w:themeColor="text1"/>
          <w:sz w:val="18"/>
          <w:szCs w:val="18"/>
        </w:rPr>
        <w:t>, 2022 divided by the mean population among th</w:t>
      </w:r>
      <w:r>
        <w:rPr>
          <w:rFonts w:ascii="Arial" w:hAnsi="Arial" w:cs="Arial"/>
          <w:color w:val="000000" w:themeColor="text1"/>
          <w:sz w:val="18"/>
          <w:szCs w:val="18"/>
        </w:rPr>
        <w:t>os</w:t>
      </w:r>
      <w:r w:rsidRPr="49268020">
        <w:rPr>
          <w:rFonts w:ascii="Arial" w:hAnsi="Arial" w:cs="Arial"/>
          <w:color w:val="000000" w:themeColor="text1"/>
          <w:sz w:val="18"/>
          <w:szCs w:val="18"/>
        </w:rPr>
        <w:t xml:space="preserve">e vaccinated </w:t>
      </w:r>
      <w:r>
        <w:rPr>
          <w:rFonts w:ascii="Arial" w:hAnsi="Arial" w:cs="Arial"/>
          <w:color w:val="000000" w:themeColor="text1"/>
          <w:sz w:val="18"/>
          <w:szCs w:val="18"/>
        </w:rPr>
        <w:t xml:space="preserve">with least a primary series </w:t>
      </w:r>
      <w:r w:rsidRPr="49268020">
        <w:rPr>
          <w:rFonts w:ascii="Arial" w:hAnsi="Arial" w:cs="Arial"/>
          <w:color w:val="000000" w:themeColor="text1"/>
          <w:sz w:val="18"/>
          <w:szCs w:val="18"/>
        </w:rPr>
        <w:t>and unvaccinated during the period (</w:t>
      </w:r>
      <w:r>
        <w:rPr>
          <w:rFonts w:ascii="Arial" w:hAnsi="Arial" w:cs="Arial"/>
          <w:color w:val="000000" w:themeColor="text1"/>
          <w:sz w:val="18"/>
          <w:szCs w:val="18"/>
        </w:rPr>
        <w:t xml:space="preserve">aged </w:t>
      </w:r>
      <w:r w:rsidRPr="49268020">
        <w:rPr>
          <w:rFonts w:ascii="Arial" w:hAnsi="Arial" w:cs="Arial"/>
          <w:color w:val="000000" w:themeColor="text1"/>
          <w:sz w:val="18"/>
          <w:szCs w:val="18"/>
        </w:rPr>
        <w:t xml:space="preserve">12 years old or above) in </w:t>
      </w:r>
      <w:r>
        <w:rPr>
          <w:rFonts w:ascii="Arial" w:hAnsi="Arial" w:cs="Arial"/>
          <w:color w:val="000000" w:themeColor="text1"/>
          <w:sz w:val="18"/>
          <w:szCs w:val="18"/>
        </w:rPr>
        <w:t>31</w:t>
      </w:r>
      <w:r w:rsidRPr="49268020">
        <w:rPr>
          <w:rFonts w:ascii="Arial" w:hAnsi="Arial" w:cs="Arial"/>
          <w:color w:val="000000" w:themeColor="text1"/>
          <w:sz w:val="18"/>
          <w:szCs w:val="18"/>
        </w:rPr>
        <w:t xml:space="preserve"> jurisdictions (the </w:t>
      </w:r>
      <w:r>
        <w:rPr>
          <w:rFonts w:ascii="Arial" w:hAnsi="Arial" w:cs="Arial"/>
          <w:color w:val="000000" w:themeColor="text1"/>
          <w:sz w:val="18"/>
          <w:szCs w:val="18"/>
        </w:rPr>
        <w:t>30</w:t>
      </w:r>
      <w:r w:rsidRPr="49268020">
        <w:rPr>
          <w:rFonts w:ascii="Arial" w:hAnsi="Arial" w:cs="Arial"/>
          <w:color w:val="000000" w:themeColor="text1"/>
          <w:sz w:val="18"/>
          <w:szCs w:val="18"/>
        </w:rPr>
        <w:t xml:space="preserve"> jurisdictions plus New York state).</w:t>
      </w:r>
      <w:r>
        <w:rPr>
          <w:rFonts w:ascii="Arial" w:hAnsi="Arial" w:cs="Arial"/>
          <w:color w:val="000000" w:themeColor="text1"/>
          <w:sz w:val="18"/>
          <w:szCs w:val="18"/>
        </w:rPr>
        <w:t xml:space="preserve"> Please note that here the 12-17 years old cases were included in the cumulative incidence only to detect any noticeably large difference compared to the national all-age incidence estimate. In all analyses, only CDC data from adults aged </w:t>
      </w:r>
      <w:r w:rsidRPr="00B36FC2">
        <w:rPr>
          <w:rFonts w:ascii="Symbol" w:eastAsia="Symbol" w:hAnsi="Symbol" w:cs="Symbol"/>
          <w:b/>
          <w:bCs/>
          <w:sz w:val="18"/>
          <w:szCs w:val="18"/>
          <w:lang w:val="en-US"/>
        </w:rPr>
        <w:t>³</w:t>
      </w:r>
      <w:r>
        <w:rPr>
          <w:rFonts w:ascii="Arial" w:hAnsi="Arial" w:cs="Arial"/>
          <w:color w:val="000000" w:themeColor="text1"/>
          <w:sz w:val="18"/>
          <w:szCs w:val="18"/>
        </w:rPr>
        <w:t xml:space="preserve">18 years old and census population estimates by single year of age were used. </w:t>
      </w:r>
    </w:p>
    <w:p w14:paraId="52724598" w14:textId="77777777" w:rsidR="00B12DCE" w:rsidRPr="00E11B1C" w:rsidRDefault="00B12DCE" w:rsidP="00B12DCE">
      <w:pPr>
        <w:pStyle w:val="NormalWeb"/>
        <w:spacing w:before="0" w:beforeAutospacing="0" w:after="0" w:afterAutospacing="0"/>
        <w:rPr>
          <w:rFonts w:ascii="Arial" w:hAnsi="Arial" w:cs="Arial"/>
          <w:color w:val="000000"/>
          <w:sz w:val="18"/>
          <w:szCs w:val="18"/>
        </w:rPr>
      </w:pPr>
      <w:r>
        <w:rPr>
          <w:rFonts w:ascii="Arial" w:hAnsi="Arial" w:cs="Arial"/>
          <w:color w:val="000000" w:themeColor="text1"/>
          <w:sz w:val="18"/>
          <w:szCs w:val="18"/>
          <w:vertAlign w:val="superscript"/>
        </w:rPr>
        <w:t>e</w:t>
      </w:r>
      <w:r w:rsidRPr="49268020">
        <w:rPr>
          <w:rFonts w:ascii="Arial" w:hAnsi="Arial" w:cs="Arial"/>
          <w:color w:val="000000" w:themeColor="text1"/>
          <w:sz w:val="18"/>
          <w:szCs w:val="18"/>
          <w:vertAlign w:val="superscript"/>
        </w:rPr>
        <w:t xml:space="preserve"> </w:t>
      </w:r>
      <w:r w:rsidRPr="49268020">
        <w:rPr>
          <w:rFonts w:ascii="Arial" w:hAnsi="Arial" w:cs="Arial"/>
          <w:color w:val="000000" w:themeColor="text1"/>
          <w:sz w:val="18"/>
          <w:szCs w:val="18"/>
        </w:rPr>
        <w:t>This estimate was obtained by dividing the total number of new reported COVID-19 cases during the study period by the US population estimates in August 2021 (including those &lt;12 years old)</w:t>
      </w:r>
      <w:r>
        <w:rPr>
          <w:rFonts w:ascii="Arial" w:hAnsi="Arial" w:cs="Arial"/>
          <w:color w:val="000000" w:themeColor="text1"/>
          <w:sz w:val="18"/>
          <w:szCs w:val="18"/>
        </w:rPr>
        <w:t xml:space="preserve"> (</w:t>
      </w:r>
      <w:r w:rsidRPr="00A65C15">
        <w:rPr>
          <w:rFonts w:ascii="Arial" w:hAnsi="Arial" w:cs="Arial"/>
          <w:color w:val="000000" w:themeColor="text1"/>
          <w:sz w:val="18"/>
          <w:szCs w:val="18"/>
        </w:rPr>
        <w:t>United States Census Bureau</w:t>
      </w:r>
      <w:r>
        <w:rPr>
          <w:rFonts w:ascii="Arial" w:hAnsi="Arial" w:cs="Arial"/>
          <w:color w:val="000000" w:themeColor="text1"/>
          <w:sz w:val="18"/>
          <w:szCs w:val="18"/>
        </w:rPr>
        <w:t>, 2022)</w:t>
      </w:r>
      <w:r w:rsidRPr="49268020">
        <w:rPr>
          <w:rFonts w:ascii="Arial" w:hAnsi="Arial" w:cs="Arial"/>
          <w:color w:val="000000" w:themeColor="text1"/>
          <w:sz w:val="18"/>
          <w:szCs w:val="18"/>
        </w:rPr>
        <w:t>.</w:t>
      </w:r>
      <w:r>
        <w:rPr>
          <w:rFonts w:ascii="Arial" w:hAnsi="Arial" w:cs="Arial"/>
          <w:color w:val="000000" w:themeColor="text1"/>
          <w:sz w:val="18"/>
          <w:szCs w:val="18"/>
        </w:rPr>
        <w:t xml:space="preserve"> This is crude </w:t>
      </w:r>
      <w:r w:rsidRPr="00E11B1C">
        <w:rPr>
          <w:rFonts w:ascii="Arial" w:hAnsi="Arial" w:cs="Arial"/>
          <w:color w:val="000000" w:themeColor="text1"/>
          <w:sz w:val="18"/>
          <w:szCs w:val="18"/>
        </w:rPr>
        <w:t>incidence</w:t>
      </w:r>
      <w:r>
        <w:rPr>
          <w:rFonts w:ascii="Arial" w:hAnsi="Arial" w:cs="Arial"/>
          <w:color w:val="000000" w:themeColor="text1"/>
          <w:sz w:val="18"/>
          <w:szCs w:val="18"/>
        </w:rPr>
        <w:t xml:space="preserve"> among all ages; </w:t>
      </w:r>
      <w:r w:rsidRPr="00E11B1C">
        <w:rPr>
          <w:rFonts w:ascii="Arial" w:hAnsi="Arial" w:cs="Arial"/>
          <w:color w:val="000000" w:themeColor="text1"/>
          <w:sz w:val="18"/>
          <w:szCs w:val="18"/>
        </w:rPr>
        <w:t>total reported cases</w:t>
      </w:r>
      <w:r>
        <w:rPr>
          <w:rFonts w:ascii="Arial" w:hAnsi="Arial" w:cs="Arial"/>
          <w:color w:val="000000" w:themeColor="text1"/>
          <w:sz w:val="18"/>
          <w:szCs w:val="18"/>
        </w:rPr>
        <w:t xml:space="preserve"> by age group</w:t>
      </w:r>
      <w:r w:rsidRPr="00E11B1C">
        <w:rPr>
          <w:rFonts w:ascii="Arial" w:hAnsi="Arial" w:cs="Arial"/>
          <w:color w:val="000000" w:themeColor="text1"/>
          <w:sz w:val="18"/>
          <w:szCs w:val="18"/>
        </w:rPr>
        <w:t xml:space="preserve"> were </w:t>
      </w:r>
      <w:r>
        <w:rPr>
          <w:rFonts w:ascii="Arial" w:hAnsi="Arial" w:cs="Arial"/>
          <w:color w:val="000000" w:themeColor="text1"/>
          <w:sz w:val="18"/>
          <w:szCs w:val="18"/>
        </w:rPr>
        <w:t xml:space="preserve">not </w:t>
      </w:r>
      <w:r w:rsidRPr="00E11B1C">
        <w:rPr>
          <w:rFonts w:ascii="Arial" w:hAnsi="Arial" w:cs="Arial"/>
          <w:color w:val="000000" w:themeColor="text1"/>
          <w:sz w:val="18"/>
          <w:szCs w:val="18"/>
        </w:rPr>
        <w:t>available for the whole US</w:t>
      </w:r>
      <w:r>
        <w:rPr>
          <w:rFonts w:ascii="Arial" w:hAnsi="Arial" w:cs="Arial"/>
          <w:color w:val="000000" w:themeColor="text1"/>
          <w:sz w:val="18"/>
          <w:szCs w:val="18"/>
        </w:rPr>
        <w:t xml:space="preserve"> (Dong, 2020)</w:t>
      </w:r>
      <w:r w:rsidRPr="00E11B1C">
        <w:rPr>
          <w:rFonts w:ascii="Arial" w:hAnsi="Arial" w:cs="Arial"/>
          <w:color w:val="000000" w:themeColor="text1"/>
          <w:sz w:val="18"/>
          <w:szCs w:val="18"/>
        </w:rPr>
        <w:t>. All analys</w:t>
      </w:r>
      <w:r>
        <w:rPr>
          <w:rFonts w:ascii="Arial" w:hAnsi="Arial" w:cs="Arial"/>
          <w:color w:val="000000" w:themeColor="text1"/>
          <w:sz w:val="18"/>
          <w:szCs w:val="18"/>
        </w:rPr>
        <w:t>e</w:t>
      </w:r>
      <w:r w:rsidRPr="00E11B1C">
        <w:rPr>
          <w:rFonts w:ascii="Arial" w:hAnsi="Arial" w:cs="Arial"/>
          <w:color w:val="000000" w:themeColor="text1"/>
          <w:sz w:val="18"/>
          <w:szCs w:val="18"/>
        </w:rPr>
        <w:t xml:space="preserve">s for the </w:t>
      </w:r>
      <w:r>
        <w:rPr>
          <w:rFonts w:ascii="Arial" w:hAnsi="Arial" w:cs="Arial"/>
          <w:color w:val="000000" w:themeColor="text1"/>
          <w:sz w:val="18"/>
          <w:szCs w:val="18"/>
        </w:rPr>
        <w:t>30</w:t>
      </w:r>
      <w:r w:rsidRPr="00E11B1C">
        <w:rPr>
          <w:rFonts w:ascii="Arial" w:hAnsi="Arial" w:cs="Arial"/>
          <w:color w:val="000000" w:themeColor="text1"/>
          <w:sz w:val="18"/>
          <w:szCs w:val="18"/>
        </w:rPr>
        <w:t xml:space="preserve"> jurisdictions </w:t>
      </w:r>
      <w:r>
        <w:rPr>
          <w:rFonts w:ascii="Arial" w:hAnsi="Arial" w:cs="Arial"/>
          <w:color w:val="000000" w:themeColor="text1"/>
          <w:sz w:val="18"/>
          <w:szCs w:val="18"/>
        </w:rPr>
        <w:t>were</w:t>
      </w:r>
      <w:r w:rsidRPr="00E11B1C">
        <w:rPr>
          <w:rFonts w:ascii="Arial" w:hAnsi="Arial" w:cs="Arial"/>
          <w:color w:val="000000" w:themeColor="text1"/>
          <w:sz w:val="18"/>
          <w:szCs w:val="18"/>
        </w:rPr>
        <w:t xml:space="preserve"> </w:t>
      </w:r>
      <w:r>
        <w:rPr>
          <w:rFonts w:ascii="Arial" w:hAnsi="Arial" w:cs="Arial"/>
          <w:color w:val="000000" w:themeColor="text1"/>
          <w:sz w:val="18"/>
          <w:szCs w:val="18"/>
        </w:rPr>
        <w:t>conducted by age group</w:t>
      </w:r>
      <w:r w:rsidRPr="00E11B1C">
        <w:rPr>
          <w:rFonts w:ascii="Arial" w:hAnsi="Arial" w:cs="Arial"/>
          <w:color w:val="000000" w:themeColor="text1"/>
          <w:sz w:val="18"/>
          <w:szCs w:val="18"/>
        </w:rPr>
        <w:t xml:space="preserve"> and restricted to those</w:t>
      </w:r>
      <w:r>
        <w:rPr>
          <w:rFonts w:ascii="Arial" w:hAnsi="Arial" w:cs="Arial"/>
          <w:color w:val="000000" w:themeColor="text1"/>
          <w:sz w:val="18"/>
          <w:szCs w:val="18"/>
        </w:rPr>
        <w:t xml:space="preserve"> aged</w:t>
      </w:r>
      <w:r w:rsidRPr="00E11B1C">
        <w:rPr>
          <w:rFonts w:ascii="Arial" w:hAnsi="Arial" w:cs="Arial"/>
          <w:color w:val="000000" w:themeColor="text1"/>
          <w:sz w:val="18"/>
          <w:szCs w:val="18"/>
        </w:rPr>
        <w:t xml:space="preserve"> </w:t>
      </w:r>
      <w:r w:rsidRPr="00B36FC2">
        <w:rPr>
          <w:rFonts w:ascii="Symbol" w:eastAsia="Symbol" w:hAnsi="Symbol" w:cs="Symbol"/>
          <w:b/>
          <w:bCs/>
          <w:sz w:val="18"/>
          <w:szCs w:val="18"/>
          <w:lang w:val="en-US"/>
        </w:rPr>
        <w:t>³</w:t>
      </w:r>
      <w:r w:rsidRPr="00E11B1C">
        <w:rPr>
          <w:rFonts w:ascii="Arial" w:hAnsi="Arial" w:cs="Arial"/>
          <w:color w:val="000000" w:themeColor="text1"/>
          <w:sz w:val="18"/>
          <w:szCs w:val="18"/>
        </w:rPr>
        <w:t>18 years old, and estimates were extrapolated to the</w:t>
      </w:r>
      <w:r>
        <w:rPr>
          <w:rFonts w:ascii="Arial" w:hAnsi="Arial" w:cs="Arial"/>
          <w:color w:val="000000" w:themeColor="text1"/>
          <w:sz w:val="18"/>
          <w:szCs w:val="18"/>
        </w:rPr>
        <w:t xml:space="preserve"> US population aged</w:t>
      </w:r>
      <w:r w:rsidRPr="00E11B1C">
        <w:rPr>
          <w:rFonts w:ascii="Arial" w:hAnsi="Arial" w:cs="Arial"/>
          <w:color w:val="000000" w:themeColor="text1"/>
          <w:sz w:val="18"/>
          <w:szCs w:val="18"/>
        </w:rPr>
        <w:t xml:space="preserve"> </w:t>
      </w:r>
      <w:r w:rsidRPr="00487438">
        <w:rPr>
          <w:rFonts w:ascii="Symbol" w:eastAsia="Symbol" w:hAnsi="Symbol" w:cs="Symbol"/>
          <w:b/>
          <w:bCs/>
          <w:sz w:val="18"/>
          <w:szCs w:val="18"/>
          <w:lang w:val="en-US"/>
        </w:rPr>
        <w:t>³</w:t>
      </w:r>
      <w:r>
        <w:rPr>
          <w:rFonts w:ascii="Symbol" w:eastAsia="Symbol" w:hAnsi="Symbol" w:cs="Symbol"/>
          <w:b/>
          <w:bCs/>
          <w:sz w:val="18"/>
          <w:szCs w:val="18"/>
          <w:lang w:val="en-US"/>
        </w:rPr>
        <w:t xml:space="preserve"> </w:t>
      </w:r>
      <w:r w:rsidRPr="00E11B1C">
        <w:rPr>
          <w:rFonts w:ascii="Arial" w:hAnsi="Arial" w:cs="Arial"/>
          <w:color w:val="000000" w:themeColor="text1"/>
          <w:sz w:val="18"/>
          <w:szCs w:val="18"/>
        </w:rPr>
        <w:t xml:space="preserve">18 years old </w:t>
      </w:r>
      <w:r>
        <w:rPr>
          <w:rFonts w:ascii="Arial" w:hAnsi="Arial" w:cs="Arial"/>
          <w:color w:val="000000" w:themeColor="text1"/>
          <w:sz w:val="18"/>
          <w:szCs w:val="18"/>
        </w:rPr>
        <w:t>only, using 2019 census</w:t>
      </w:r>
      <w:r w:rsidRPr="00E11B1C">
        <w:rPr>
          <w:rFonts w:ascii="Arial" w:hAnsi="Arial" w:cs="Arial"/>
          <w:color w:val="000000" w:themeColor="text1"/>
          <w:sz w:val="18"/>
          <w:szCs w:val="18"/>
        </w:rPr>
        <w:t xml:space="preserve"> population estimates by single years of age </w:t>
      </w:r>
      <w:r>
        <w:rPr>
          <w:rFonts w:ascii="Arial" w:hAnsi="Arial" w:cs="Arial"/>
          <w:color w:val="000000" w:themeColor="text1"/>
          <w:sz w:val="18"/>
          <w:szCs w:val="18"/>
        </w:rPr>
        <w:t>(</w:t>
      </w:r>
      <w:r w:rsidRPr="00A65C15">
        <w:rPr>
          <w:rFonts w:ascii="Arial" w:hAnsi="Arial" w:cs="Arial"/>
          <w:color w:val="000000" w:themeColor="text1"/>
          <w:sz w:val="18"/>
          <w:szCs w:val="18"/>
        </w:rPr>
        <w:t>United States Census Bureau</w:t>
      </w:r>
      <w:r>
        <w:rPr>
          <w:rFonts w:ascii="Arial" w:hAnsi="Arial" w:cs="Arial"/>
          <w:color w:val="000000" w:themeColor="text1"/>
          <w:sz w:val="18"/>
          <w:szCs w:val="18"/>
        </w:rPr>
        <w:t>, 2021)</w:t>
      </w:r>
      <w:r w:rsidRPr="00E11B1C">
        <w:rPr>
          <w:rFonts w:ascii="Arial" w:hAnsi="Arial" w:cs="Arial"/>
          <w:color w:val="000000" w:themeColor="text1"/>
          <w:sz w:val="18"/>
          <w:szCs w:val="18"/>
        </w:rPr>
        <w:t>.</w:t>
      </w:r>
    </w:p>
    <w:p w14:paraId="04E4A938" w14:textId="77777777" w:rsidR="00B12DCE" w:rsidRPr="006C51EB" w:rsidRDefault="00B12DCE" w:rsidP="00B12DCE">
      <w:pPr>
        <w:pStyle w:val="NormalWeb"/>
        <w:spacing w:before="0" w:beforeAutospacing="0" w:after="0" w:afterAutospacing="0"/>
        <w:rPr>
          <w:rFonts w:ascii="Arial" w:hAnsi="Arial" w:cs="Arial"/>
          <w:color w:val="000000"/>
          <w:sz w:val="18"/>
          <w:szCs w:val="18"/>
        </w:rPr>
      </w:pPr>
      <w:r w:rsidRPr="00E11B1C">
        <w:rPr>
          <w:rFonts w:ascii="Arial" w:hAnsi="Arial" w:cs="Arial"/>
          <w:color w:val="000000" w:themeColor="text1"/>
          <w:sz w:val="18"/>
          <w:szCs w:val="18"/>
          <w:vertAlign w:val="superscript"/>
        </w:rPr>
        <w:t>f</w:t>
      </w:r>
      <w:r w:rsidRPr="00E11B1C">
        <w:rPr>
          <w:rFonts w:ascii="Arial" w:hAnsi="Arial" w:cs="Arial"/>
          <w:color w:val="000000" w:themeColor="text1"/>
          <w:sz w:val="18"/>
          <w:szCs w:val="18"/>
        </w:rPr>
        <w:t xml:space="preserve"> Included deaths occurring among those </w:t>
      </w:r>
      <w:r>
        <w:rPr>
          <w:rFonts w:ascii="Arial" w:hAnsi="Arial" w:cs="Arial"/>
          <w:color w:val="000000" w:themeColor="text1"/>
          <w:sz w:val="18"/>
          <w:szCs w:val="18"/>
        </w:rPr>
        <w:t xml:space="preserve">aged </w:t>
      </w:r>
      <w:r w:rsidRPr="00E11B1C">
        <w:rPr>
          <w:rFonts w:ascii="Arial" w:hAnsi="Arial" w:cs="Arial"/>
          <w:color w:val="000000" w:themeColor="text1"/>
          <w:sz w:val="18"/>
          <w:szCs w:val="18"/>
        </w:rPr>
        <w:t>18 years and above with a laboratory-confirmed SARS-CoV-2-positive diagnosis and a specimen</w:t>
      </w:r>
      <w:r w:rsidRPr="49268020">
        <w:rPr>
          <w:rFonts w:ascii="Arial" w:hAnsi="Arial" w:cs="Arial"/>
          <w:color w:val="000000" w:themeColor="text1"/>
          <w:sz w:val="18"/>
          <w:szCs w:val="18"/>
        </w:rPr>
        <w:t xml:space="preserve"> collection date from May 30, 2021 to </w:t>
      </w:r>
      <w:r>
        <w:rPr>
          <w:rFonts w:ascii="Arial" w:hAnsi="Arial" w:cs="Arial"/>
          <w:color w:val="000000" w:themeColor="text1"/>
          <w:sz w:val="18"/>
          <w:szCs w:val="18"/>
        </w:rPr>
        <w:t>April 30</w:t>
      </w:r>
      <w:r w:rsidRPr="49268020">
        <w:rPr>
          <w:rFonts w:ascii="Arial" w:hAnsi="Arial" w:cs="Arial"/>
          <w:color w:val="000000" w:themeColor="text1"/>
          <w:sz w:val="18"/>
          <w:szCs w:val="18"/>
        </w:rPr>
        <w:t xml:space="preserve">, 2022. </w:t>
      </w:r>
      <w:r w:rsidRPr="00DF5786">
        <w:rPr>
          <w:rFonts w:ascii="Arial" w:hAnsi="Arial" w:cs="Arial"/>
          <w:color w:val="000000" w:themeColor="text1"/>
          <w:sz w:val="18"/>
          <w:szCs w:val="18"/>
        </w:rPr>
        <w:t xml:space="preserve"> </w:t>
      </w:r>
      <w:r>
        <w:rPr>
          <w:rFonts w:ascii="Arial" w:hAnsi="Arial" w:cs="Arial"/>
          <w:color w:val="000000" w:themeColor="text1"/>
          <w:sz w:val="18"/>
          <w:szCs w:val="18"/>
        </w:rPr>
        <w:t>Data are curated by CDC COVID-19 Emergency Response Team and available from (CDC, 2022b)</w:t>
      </w:r>
      <w:r w:rsidRPr="49268020">
        <w:rPr>
          <w:rFonts w:ascii="Arial" w:hAnsi="Arial" w:cs="Arial"/>
          <w:color w:val="000000" w:themeColor="text1"/>
          <w:sz w:val="18"/>
          <w:szCs w:val="18"/>
        </w:rPr>
        <w:t xml:space="preserve">. </w:t>
      </w:r>
    </w:p>
    <w:p w14:paraId="533C8A61" w14:textId="77777777" w:rsidR="00B12DCE" w:rsidRPr="006C51EB" w:rsidRDefault="00B12DCE" w:rsidP="00B12DCE">
      <w:pPr>
        <w:pStyle w:val="NormalWeb"/>
        <w:spacing w:before="0" w:beforeAutospacing="0" w:after="0" w:afterAutospacing="0"/>
        <w:rPr>
          <w:rFonts w:ascii="Arial" w:hAnsi="Arial" w:cs="Arial"/>
          <w:sz w:val="18"/>
          <w:szCs w:val="18"/>
        </w:rPr>
      </w:pPr>
      <w:r>
        <w:rPr>
          <w:rFonts w:ascii="Arial" w:hAnsi="Arial" w:cs="Arial"/>
          <w:color w:val="000000" w:themeColor="text1"/>
          <w:sz w:val="18"/>
          <w:szCs w:val="18"/>
          <w:vertAlign w:val="superscript"/>
        </w:rPr>
        <w:t>g</w:t>
      </w:r>
      <w:r w:rsidRPr="49268020">
        <w:rPr>
          <w:rFonts w:ascii="Arial" w:hAnsi="Arial" w:cs="Arial"/>
          <w:color w:val="000000" w:themeColor="text1"/>
          <w:sz w:val="18"/>
          <w:szCs w:val="18"/>
          <w:vertAlign w:val="superscript"/>
        </w:rPr>
        <w:t xml:space="preserve"> </w:t>
      </w:r>
      <w:r w:rsidRPr="49268020">
        <w:rPr>
          <w:rFonts w:ascii="Arial" w:hAnsi="Arial" w:cs="Arial"/>
          <w:color w:val="000000" w:themeColor="text1"/>
          <w:sz w:val="18"/>
          <w:szCs w:val="18"/>
        </w:rPr>
        <w:t>Included all-age COVID-19-associated deaths in the U</w:t>
      </w:r>
      <w:r>
        <w:rPr>
          <w:rFonts w:ascii="Arial" w:hAnsi="Arial" w:cs="Arial"/>
          <w:color w:val="000000" w:themeColor="text1"/>
          <w:sz w:val="18"/>
          <w:szCs w:val="18"/>
        </w:rPr>
        <w:t xml:space="preserve">nited </w:t>
      </w:r>
      <w:r w:rsidRPr="49268020">
        <w:rPr>
          <w:rFonts w:ascii="Arial" w:hAnsi="Arial" w:cs="Arial"/>
          <w:color w:val="000000" w:themeColor="text1"/>
          <w:sz w:val="18"/>
          <w:szCs w:val="18"/>
        </w:rPr>
        <w:t>S</w:t>
      </w:r>
      <w:r>
        <w:rPr>
          <w:rFonts w:ascii="Arial" w:hAnsi="Arial" w:cs="Arial"/>
          <w:color w:val="000000" w:themeColor="text1"/>
          <w:sz w:val="18"/>
          <w:szCs w:val="18"/>
        </w:rPr>
        <w:t>tates</w:t>
      </w:r>
      <w:r w:rsidRPr="49268020">
        <w:rPr>
          <w:rFonts w:ascii="Arial" w:hAnsi="Arial" w:cs="Arial"/>
          <w:color w:val="000000" w:themeColor="text1"/>
          <w:sz w:val="18"/>
          <w:szCs w:val="18"/>
        </w:rPr>
        <w:t xml:space="preserve"> with a date of reporting from May 30, 2021 to </w:t>
      </w:r>
      <w:r>
        <w:rPr>
          <w:rFonts w:ascii="Arial" w:hAnsi="Arial" w:cs="Arial"/>
          <w:color w:val="000000" w:themeColor="text1"/>
          <w:sz w:val="18"/>
          <w:szCs w:val="18"/>
        </w:rPr>
        <w:t>April 30</w:t>
      </w:r>
      <w:r w:rsidRPr="49268020">
        <w:rPr>
          <w:rFonts w:ascii="Arial" w:hAnsi="Arial" w:cs="Arial"/>
          <w:color w:val="000000" w:themeColor="text1"/>
          <w:sz w:val="18"/>
          <w:szCs w:val="18"/>
        </w:rPr>
        <w:t xml:space="preserve">, 2022. Note that this is not directly comparable to the </w:t>
      </w:r>
      <w:r>
        <w:rPr>
          <w:rFonts w:ascii="Arial" w:hAnsi="Arial" w:cs="Arial"/>
          <w:color w:val="000000" w:themeColor="text1"/>
          <w:sz w:val="18"/>
          <w:szCs w:val="18"/>
        </w:rPr>
        <w:t xml:space="preserve">COVID-19-associated deaths </w:t>
      </w:r>
      <w:r w:rsidRPr="49268020">
        <w:rPr>
          <w:rFonts w:ascii="Arial" w:hAnsi="Arial" w:cs="Arial"/>
          <w:color w:val="000000" w:themeColor="text1"/>
          <w:sz w:val="18"/>
          <w:szCs w:val="18"/>
        </w:rPr>
        <w:t xml:space="preserve">figure from </w:t>
      </w:r>
      <w:r>
        <w:rPr>
          <w:rFonts w:ascii="Arial" w:hAnsi="Arial" w:cs="Arial"/>
          <w:color w:val="000000" w:themeColor="text1"/>
          <w:sz w:val="18"/>
          <w:szCs w:val="18"/>
        </w:rPr>
        <w:t>30</w:t>
      </w:r>
      <w:r w:rsidRPr="49268020">
        <w:rPr>
          <w:rFonts w:ascii="Arial" w:hAnsi="Arial" w:cs="Arial"/>
          <w:color w:val="000000" w:themeColor="text1"/>
          <w:sz w:val="18"/>
          <w:szCs w:val="18"/>
        </w:rPr>
        <w:t xml:space="preserve"> jurisdictions (due to different age ranges</w:t>
      </w:r>
      <w:r>
        <w:rPr>
          <w:rFonts w:ascii="Arial" w:hAnsi="Arial" w:cs="Arial"/>
          <w:color w:val="000000" w:themeColor="text1"/>
          <w:sz w:val="18"/>
          <w:szCs w:val="18"/>
        </w:rPr>
        <w:t>, inclusion of probable COVID-19-associated death data,</w:t>
      </w:r>
      <w:r w:rsidRPr="49268020">
        <w:rPr>
          <w:rFonts w:ascii="Arial" w:hAnsi="Arial" w:cs="Arial"/>
          <w:color w:val="000000" w:themeColor="text1"/>
          <w:sz w:val="18"/>
          <w:szCs w:val="18"/>
        </w:rPr>
        <w:t xml:space="preserve"> and use of report </w:t>
      </w:r>
      <w:r>
        <w:rPr>
          <w:rFonts w:ascii="Arial" w:hAnsi="Arial" w:cs="Arial"/>
          <w:color w:val="000000" w:themeColor="text1"/>
          <w:sz w:val="18"/>
          <w:szCs w:val="18"/>
        </w:rPr>
        <w:t xml:space="preserve">date </w:t>
      </w:r>
      <w:r w:rsidRPr="49268020">
        <w:rPr>
          <w:rFonts w:ascii="Arial" w:hAnsi="Arial" w:cs="Arial"/>
          <w:color w:val="000000" w:themeColor="text1"/>
          <w:sz w:val="18"/>
          <w:szCs w:val="18"/>
        </w:rPr>
        <w:t xml:space="preserve">rather than test date). </w:t>
      </w:r>
      <w:r>
        <w:rPr>
          <w:rFonts w:ascii="Arial" w:hAnsi="Arial" w:cs="Arial"/>
          <w:color w:val="000000" w:themeColor="text1"/>
          <w:sz w:val="18"/>
          <w:szCs w:val="18"/>
        </w:rPr>
        <w:t xml:space="preserve">Details on the definitions of vaccination status and COVID-19-associated deaths for the 30 jurisdictions are in </w:t>
      </w:r>
      <w:r w:rsidRPr="007E76C2">
        <w:rPr>
          <w:rFonts w:ascii="Arial" w:hAnsi="Arial" w:cs="Arial"/>
          <w:b/>
          <w:bCs/>
          <w:color w:val="000000" w:themeColor="text1"/>
          <w:sz w:val="18"/>
          <w:szCs w:val="18"/>
        </w:rPr>
        <w:t>Appendix II</w:t>
      </w:r>
      <w:r>
        <w:rPr>
          <w:rFonts w:ascii="Arial" w:hAnsi="Arial" w:cs="Arial"/>
          <w:color w:val="000000" w:themeColor="text1"/>
          <w:sz w:val="18"/>
          <w:szCs w:val="18"/>
        </w:rPr>
        <w:t>.</w:t>
      </w:r>
      <w:r w:rsidRPr="49268020">
        <w:rPr>
          <w:rFonts w:ascii="Arial" w:hAnsi="Arial" w:cs="Arial"/>
          <w:color w:val="000000" w:themeColor="text1"/>
          <w:sz w:val="18"/>
          <w:szCs w:val="18"/>
        </w:rPr>
        <w:t xml:space="preserve">   </w:t>
      </w:r>
    </w:p>
    <w:p w14:paraId="54959E8D" w14:textId="77777777" w:rsidR="00B12DCE" w:rsidRPr="00CE7687" w:rsidRDefault="00B12DCE" w:rsidP="00B12DCE">
      <w:pPr>
        <w:spacing w:line="276" w:lineRule="auto"/>
        <w:rPr>
          <w:rFonts w:ascii="Arial" w:hAnsi="Arial" w:cs="Arial"/>
          <w:lang w:val="en-US"/>
        </w:rPr>
        <w:sectPr w:rsidR="00B12DCE" w:rsidRPr="00CE7687" w:rsidSect="00F631BB">
          <w:type w:val="continuous"/>
          <w:pgSz w:w="11906" w:h="16838" w:code="9"/>
          <w:pgMar w:top="1440" w:right="1440" w:bottom="1134" w:left="1440" w:header="709" w:footer="709" w:gutter="0"/>
          <w:cols w:space="708"/>
          <w:docGrid w:linePitch="360"/>
        </w:sectPr>
      </w:pPr>
    </w:p>
    <w:p w14:paraId="0AF075F8" w14:textId="77777777" w:rsidR="00B12DCE" w:rsidRPr="00363717" w:rsidRDefault="00B12DCE" w:rsidP="00B12DCE">
      <w:pPr>
        <w:pStyle w:val="Heading1"/>
        <w:spacing w:line="276" w:lineRule="auto"/>
        <w:rPr>
          <w:rFonts w:cs="Arial"/>
          <w:b/>
          <w:bCs/>
          <w:sz w:val="22"/>
          <w:szCs w:val="22"/>
        </w:rPr>
      </w:pPr>
      <w:r w:rsidRPr="00363717" w:rsidDel="008A19C5">
        <w:rPr>
          <w:rFonts w:cs="Arial"/>
          <w:noProof/>
        </w:rPr>
        <w:lastRenderedPageBreak/>
        <w:t xml:space="preserve"> </w:t>
      </w:r>
      <w:bookmarkStart w:id="3" w:name="_Toc111564338"/>
      <w:r w:rsidRPr="00363717">
        <w:rPr>
          <w:rFonts w:cs="Arial"/>
          <w:b/>
          <w:bCs/>
          <w:sz w:val="22"/>
          <w:szCs w:val="22"/>
          <w:lang w:val="en-US"/>
        </w:rPr>
        <w:t>Appendix I</w:t>
      </w:r>
      <w:r>
        <w:rPr>
          <w:rFonts w:cs="Arial"/>
          <w:b/>
          <w:bCs/>
          <w:sz w:val="22"/>
          <w:szCs w:val="22"/>
          <w:lang w:val="en-US"/>
        </w:rPr>
        <w:t>I</w:t>
      </w:r>
      <w:r w:rsidRPr="00363717">
        <w:rPr>
          <w:rFonts w:cs="Arial"/>
          <w:b/>
          <w:bCs/>
          <w:sz w:val="22"/>
          <w:szCs w:val="22"/>
          <w:lang w:val="en-US"/>
        </w:rPr>
        <w:t>. D</w:t>
      </w:r>
      <w:bookmarkEnd w:id="2"/>
      <w:r>
        <w:rPr>
          <w:rFonts w:cs="Arial"/>
          <w:b/>
          <w:bCs/>
          <w:sz w:val="22"/>
          <w:szCs w:val="22"/>
        </w:rPr>
        <w:t>efinitions of vaccination status, COVID-19-associated deaths, and methodological details</w:t>
      </w:r>
      <w:bookmarkEnd w:id="3"/>
      <w:r>
        <w:rPr>
          <w:rFonts w:cs="Arial"/>
          <w:b/>
          <w:bCs/>
          <w:sz w:val="22"/>
          <w:szCs w:val="22"/>
        </w:rPr>
        <w:t xml:space="preserve"> </w:t>
      </w:r>
    </w:p>
    <w:p w14:paraId="45EA7067" w14:textId="77777777" w:rsidR="00B12DCE" w:rsidRPr="00363717" w:rsidRDefault="00B12DCE" w:rsidP="00B12DCE">
      <w:pPr>
        <w:spacing w:after="0" w:line="276" w:lineRule="auto"/>
        <w:rPr>
          <w:rFonts w:ascii="Arial" w:eastAsia="Times New Roman" w:hAnsi="Arial" w:cs="Arial"/>
          <w:b/>
          <w:bCs/>
          <w:color w:val="000000"/>
        </w:rPr>
      </w:pPr>
    </w:p>
    <w:p w14:paraId="4DE6F9EE" w14:textId="77777777" w:rsidR="00B12DCE" w:rsidRPr="00363717" w:rsidRDefault="00B12DCE" w:rsidP="00B12DCE">
      <w:pPr>
        <w:spacing w:after="0" w:line="276" w:lineRule="auto"/>
        <w:rPr>
          <w:rFonts w:ascii="Arial" w:eastAsia="Times New Roman" w:hAnsi="Arial" w:cs="Arial"/>
        </w:rPr>
      </w:pPr>
      <w:r w:rsidRPr="49268020">
        <w:rPr>
          <w:rFonts w:ascii="Arial" w:eastAsia="Times New Roman" w:hAnsi="Arial" w:cs="Arial"/>
          <w:b/>
          <w:bCs/>
          <w:color w:val="000000" w:themeColor="text1"/>
        </w:rPr>
        <w:t>Data on COVID-19-associated deaths by vaccination status</w:t>
      </w:r>
      <w:r w:rsidRPr="49268020">
        <w:rPr>
          <w:rFonts w:ascii="Arial" w:eastAsia="Times New Roman" w:hAnsi="Arial" w:cs="Arial"/>
          <w:color w:val="000000" w:themeColor="text1"/>
        </w:rPr>
        <w:t xml:space="preserve">. </w:t>
      </w:r>
      <w:r w:rsidRPr="00946965">
        <w:rPr>
          <w:rFonts w:ascii="Arial" w:eastAsia="Times New Roman" w:hAnsi="Arial" w:cs="Arial"/>
          <w:color w:val="000000" w:themeColor="text1"/>
        </w:rPr>
        <w:t xml:space="preserve">Data on vaccination status and COVID-19-associated deaths reported to the CDC were aggregated across </w:t>
      </w:r>
      <w:r>
        <w:rPr>
          <w:rFonts w:ascii="Arial" w:eastAsia="Times New Roman" w:hAnsi="Arial" w:cs="Arial"/>
          <w:color w:val="000000" w:themeColor="text1"/>
        </w:rPr>
        <w:t>30</w:t>
      </w:r>
      <w:r w:rsidRPr="00946965">
        <w:rPr>
          <w:rFonts w:ascii="Arial" w:eastAsia="Times New Roman" w:hAnsi="Arial" w:cs="Arial"/>
          <w:color w:val="000000" w:themeColor="text1"/>
        </w:rPr>
        <w:t xml:space="preserve"> participating U</w:t>
      </w:r>
      <w:r>
        <w:rPr>
          <w:rFonts w:ascii="Arial" w:eastAsia="Times New Roman" w:hAnsi="Arial" w:cs="Arial"/>
          <w:color w:val="000000" w:themeColor="text1"/>
        </w:rPr>
        <w:t xml:space="preserve">nited </w:t>
      </w:r>
      <w:r w:rsidRPr="00946965">
        <w:rPr>
          <w:rFonts w:ascii="Arial" w:eastAsia="Times New Roman" w:hAnsi="Arial" w:cs="Arial"/>
          <w:color w:val="000000" w:themeColor="text1"/>
        </w:rPr>
        <w:t>S</w:t>
      </w:r>
      <w:r>
        <w:rPr>
          <w:rFonts w:ascii="Arial" w:eastAsia="Times New Roman" w:hAnsi="Arial" w:cs="Arial"/>
          <w:color w:val="000000" w:themeColor="text1"/>
        </w:rPr>
        <w:t>tates</w:t>
      </w:r>
      <w:r w:rsidRPr="00946965">
        <w:rPr>
          <w:rFonts w:ascii="Arial" w:eastAsia="Times New Roman" w:hAnsi="Arial" w:cs="Arial"/>
          <w:color w:val="000000" w:themeColor="text1"/>
        </w:rPr>
        <w:t xml:space="preserve"> jurisdictions (CDC, 2022b). Jurisdictions were included in this study if they regularly report linked case surveillance and immunization data to CDC. </w:t>
      </w:r>
      <w:r>
        <w:rPr>
          <w:rFonts w:ascii="Arial" w:eastAsia="Times New Roman" w:hAnsi="Arial" w:cs="Arial"/>
          <w:color w:val="000000" w:themeColor="text1"/>
        </w:rPr>
        <w:t>Thirty</w:t>
      </w:r>
      <w:r w:rsidRPr="00946965">
        <w:rPr>
          <w:rFonts w:ascii="Arial" w:eastAsia="Times New Roman" w:hAnsi="Arial" w:cs="Arial"/>
          <w:color w:val="000000" w:themeColor="text1"/>
        </w:rPr>
        <w:t xml:space="preserve"> of the jurisdictions reported deaths among vaccinated and unvaccinated persons and were included in the analysis</w:t>
      </w:r>
      <w:r w:rsidRPr="49268020">
        <w:rPr>
          <w:rFonts w:ascii="Arial" w:eastAsia="Times New Roman" w:hAnsi="Arial" w:cs="Arial"/>
          <w:color w:val="000000" w:themeColor="text1"/>
        </w:rPr>
        <w:t>.</w:t>
      </w:r>
    </w:p>
    <w:p w14:paraId="310F097C" w14:textId="77777777" w:rsidR="00B12DCE" w:rsidRPr="00363717" w:rsidRDefault="00B12DCE" w:rsidP="00B12DCE">
      <w:pPr>
        <w:spacing w:after="0" w:line="276" w:lineRule="auto"/>
        <w:rPr>
          <w:rFonts w:ascii="Arial" w:eastAsia="Times New Roman" w:hAnsi="Arial" w:cs="Arial"/>
        </w:rPr>
      </w:pPr>
    </w:p>
    <w:p w14:paraId="28EBB4B6" w14:textId="77777777" w:rsidR="00B12DCE" w:rsidRDefault="00B12DCE" w:rsidP="00B12DCE">
      <w:pPr>
        <w:spacing w:after="0" w:line="276" w:lineRule="auto"/>
        <w:rPr>
          <w:rFonts w:ascii="Arial" w:eastAsia="Times New Roman" w:hAnsi="Arial" w:cs="Arial"/>
          <w:color w:val="000000" w:themeColor="text1"/>
        </w:rPr>
      </w:pPr>
      <w:r w:rsidRPr="49268020">
        <w:rPr>
          <w:rFonts w:ascii="Arial" w:eastAsia="Times New Roman" w:hAnsi="Arial" w:cs="Arial"/>
          <w:b/>
          <w:bCs/>
          <w:color w:val="000000" w:themeColor="text1"/>
        </w:rPr>
        <w:t>Vaccination status</w:t>
      </w:r>
      <w:r w:rsidRPr="49268020">
        <w:rPr>
          <w:rFonts w:ascii="Arial" w:eastAsia="Times New Roman" w:hAnsi="Arial" w:cs="Arial"/>
          <w:color w:val="000000" w:themeColor="text1"/>
        </w:rPr>
        <w:t xml:space="preserve">. Individuals were considered as </w:t>
      </w:r>
      <w:r>
        <w:rPr>
          <w:rFonts w:ascii="Arial" w:eastAsia="Times New Roman" w:hAnsi="Arial" w:cs="Arial"/>
          <w:color w:val="000000" w:themeColor="text1"/>
        </w:rPr>
        <w:t>“</w:t>
      </w:r>
      <w:r w:rsidRPr="49268020">
        <w:rPr>
          <w:rFonts w:ascii="Arial" w:eastAsia="Times New Roman" w:hAnsi="Arial" w:cs="Arial"/>
          <w:color w:val="000000" w:themeColor="text1"/>
        </w:rPr>
        <w:t xml:space="preserve">vaccinated </w:t>
      </w:r>
      <w:r>
        <w:rPr>
          <w:rFonts w:ascii="Arial" w:eastAsia="Times New Roman" w:hAnsi="Arial" w:cs="Arial"/>
          <w:color w:val="000000" w:themeColor="text1"/>
        </w:rPr>
        <w:t xml:space="preserve">with at least a primary series” 14 days following the series-complete dose </w:t>
      </w:r>
      <w:r w:rsidRPr="49268020">
        <w:rPr>
          <w:rFonts w:ascii="Arial" w:eastAsia="Times New Roman" w:hAnsi="Arial" w:cs="Arial"/>
          <w:color w:val="000000" w:themeColor="text1"/>
        </w:rPr>
        <w:t>of a COVID-19 vaccine authorized or approved by the U</w:t>
      </w:r>
      <w:r>
        <w:rPr>
          <w:rFonts w:ascii="Arial" w:eastAsia="Times New Roman" w:hAnsi="Arial" w:cs="Arial"/>
          <w:color w:val="000000" w:themeColor="text1"/>
        </w:rPr>
        <w:t xml:space="preserve">nited </w:t>
      </w:r>
      <w:r w:rsidRPr="49268020">
        <w:rPr>
          <w:rFonts w:ascii="Arial" w:eastAsia="Times New Roman" w:hAnsi="Arial" w:cs="Arial"/>
          <w:color w:val="000000" w:themeColor="text1"/>
        </w:rPr>
        <w:t>S</w:t>
      </w:r>
      <w:r>
        <w:rPr>
          <w:rFonts w:ascii="Arial" w:eastAsia="Times New Roman" w:hAnsi="Arial" w:cs="Arial"/>
          <w:color w:val="000000" w:themeColor="text1"/>
        </w:rPr>
        <w:t>tates</w:t>
      </w:r>
      <w:r w:rsidRPr="49268020">
        <w:rPr>
          <w:rFonts w:ascii="Arial" w:eastAsia="Times New Roman" w:hAnsi="Arial" w:cs="Arial"/>
          <w:color w:val="000000" w:themeColor="text1"/>
        </w:rPr>
        <w:t xml:space="preserve"> Food and Drug Administration (FDA) (Scobie et al 2021). The number of unvaccinated persons was estimated by subtracting the numbers of </w:t>
      </w:r>
      <w:r>
        <w:rPr>
          <w:rFonts w:ascii="Arial" w:eastAsia="Times New Roman" w:hAnsi="Arial" w:cs="Arial"/>
          <w:color w:val="000000" w:themeColor="text1"/>
        </w:rPr>
        <w:t>persons vaccinated with</w:t>
      </w:r>
      <w:r>
        <w:rPr>
          <w:rFonts w:ascii="Arial" w:hAnsi="Arial" w:cs="Arial"/>
          <w:color w:val="000000" w:themeColor="text1"/>
          <w:lang w:val="en-US"/>
        </w:rPr>
        <w:t xml:space="preserve"> at least a primary series </w:t>
      </w:r>
      <w:r w:rsidRPr="49268020">
        <w:rPr>
          <w:rFonts w:ascii="Arial" w:eastAsia="Times New Roman" w:hAnsi="Arial" w:cs="Arial"/>
          <w:color w:val="000000" w:themeColor="text1"/>
        </w:rPr>
        <w:t>and partially vaccinated persons (which were determined by vaccine administration data) from the U</w:t>
      </w:r>
      <w:r>
        <w:rPr>
          <w:rFonts w:ascii="Arial" w:eastAsia="Times New Roman" w:hAnsi="Arial" w:cs="Arial"/>
          <w:color w:val="000000" w:themeColor="text1"/>
        </w:rPr>
        <w:t xml:space="preserve">nited </w:t>
      </w:r>
      <w:r w:rsidRPr="49268020">
        <w:rPr>
          <w:rFonts w:ascii="Arial" w:eastAsia="Times New Roman" w:hAnsi="Arial" w:cs="Arial"/>
          <w:color w:val="000000" w:themeColor="text1"/>
        </w:rPr>
        <w:t>S</w:t>
      </w:r>
      <w:r>
        <w:rPr>
          <w:rFonts w:ascii="Arial" w:eastAsia="Times New Roman" w:hAnsi="Arial" w:cs="Arial"/>
          <w:color w:val="000000" w:themeColor="text1"/>
        </w:rPr>
        <w:t>tates</w:t>
      </w:r>
      <w:r w:rsidRPr="49268020">
        <w:rPr>
          <w:rFonts w:ascii="Arial" w:eastAsia="Times New Roman" w:hAnsi="Arial" w:cs="Arial"/>
          <w:color w:val="000000" w:themeColor="text1"/>
        </w:rPr>
        <w:t xml:space="preserve"> 2019 population estimate (Johnson et al 2022).</w:t>
      </w:r>
      <w:r>
        <w:rPr>
          <w:rFonts w:ascii="Arial" w:eastAsia="Times New Roman" w:hAnsi="Arial" w:cs="Arial"/>
          <w:color w:val="000000" w:themeColor="text1"/>
        </w:rPr>
        <w:t xml:space="preserve"> </w:t>
      </w:r>
    </w:p>
    <w:p w14:paraId="75807BB6" w14:textId="77777777" w:rsidR="00B12DCE" w:rsidRPr="00363717" w:rsidRDefault="00B12DCE" w:rsidP="00B12DCE">
      <w:pPr>
        <w:spacing w:before="240" w:after="0" w:line="276" w:lineRule="auto"/>
        <w:rPr>
          <w:rFonts w:ascii="Arial" w:eastAsia="Times New Roman" w:hAnsi="Arial" w:cs="Arial"/>
        </w:rPr>
      </w:pPr>
      <w:r>
        <w:rPr>
          <w:rFonts w:ascii="Arial" w:eastAsia="Times New Roman" w:hAnsi="Arial" w:cs="Arial"/>
          <w:color w:val="000000" w:themeColor="text1"/>
        </w:rPr>
        <w:t>P</w:t>
      </w:r>
      <w:r w:rsidRPr="49268020">
        <w:rPr>
          <w:rFonts w:ascii="Arial" w:eastAsia="Times New Roman" w:hAnsi="Arial" w:cs="Arial"/>
          <w:color w:val="000000" w:themeColor="text1"/>
        </w:rPr>
        <w:t xml:space="preserve">artially vaccinated individuals, who had at least one dose of vaccine, but did not complete the series at least 14 days before the time of record, were excluded from the data set (CDC, 2022b). Correspondingly, we excluded partially vaccinated persons when extrapolating the number of </w:t>
      </w:r>
      <w:r>
        <w:rPr>
          <w:rFonts w:ascii="Arial" w:eastAsia="Times New Roman" w:hAnsi="Arial" w:cs="Arial"/>
          <w:color w:val="000000" w:themeColor="text1"/>
        </w:rPr>
        <w:t>preventable</w:t>
      </w:r>
      <w:r w:rsidRPr="49268020">
        <w:rPr>
          <w:rFonts w:ascii="Arial" w:eastAsia="Times New Roman" w:hAnsi="Arial" w:cs="Arial"/>
          <w:color w:val="000000" w:themeColor="text1"/>
        </w:rPr>
        <w:t xml:space="preserve"> deaths from the </w:t>
      </w:r>
      <w:r>
        <w:rPr>
          <w:rFonts w:ascii="Arial" w:eastAsia="Times New Roman" w:hAnsi="Arial" w:cs="Arial"/>
          <w:color w:val="000000" w:themeColor="text1"/>
        </w:rPr>
        <w:t>30</w:t>
      </w:r>
      <w:r w:rsidRPr="49268020">
        <w:rPr>
          <w:rFonts w:ascii="Arial" w:eastAsia="Times New Roman" w:hAnsi="Arial" w:cs="Arial"/>
          <w:color w:val="000000" w:themeColor="text1"/>
        </w:rPr>
        <w:t xml:space="preserve"> jurisdictions to the U</w:t>
      </w:r>
      <w:r>
        <w:rPr>
          <w:rFonts w:ascii="Arial" w:eastAsia="Times New Roman" w:hAnsi="Arial" w:cs="Arial"/>
          <w:color w:val="000000" w:themeColor="text1"/>
        </w:rPr>
        <w:t xml:space="preserve">nited </w:t>
      </w:r>
      <w:r w:rsidRPr="49268020">
        <w:rPr>
          <w:rFonts w:ascii="Arial" w:eastAsia="Times New Roman" w:hAnsi="Arial" w:cs="Arial"/>
          <w:color w:val="000000" w:themeColor="text1"/>
        </w:rPr>
        <w:t>S</w:t>
      </w:r>
      <w:r>
        <w:rPr>
          <w:rFonts w:ascii="Arial" w:eastAsia="Times New Roman" w:hAnsi="Arial" w:cs="Arial"/>
          <w:color w:val="000000" w:themeColor="text1"/>
        </w:rPr>
        <w:t>tates</w:t>
      </w:r>
      <w:r w:rsidRPr="49268020">
        <w:rPr>
          <w:rFonts w:ascii="Arial" w:eastAsia="Times New Roman" w:hAnsi="Arial" w:cs="Arial"/>
          <w:color w:val="000000" w:themeColor="text1"/>
        </w:rPr>
        <w:t>.</w:t>
      </w:r>
      <w:r w:rsidRPr="00A43DAA">
        <w:rPr>
          <w:rFonts w:ascii="Arial" w:eastAsia="Times New Roman" w:hAnsi="Arial" w:cs="Arial"/>
          <w:color w:val="000000" w:themeColor="text1"/>
        </w:rPr>
        <w:t xml:space="preserve"> </w:t>
      </w:r>
      <w:r w:rsidRPr="49268020">
        <w:rPr>
          <w:rFonts w:ascii="Arial" w:eastAsia="Times New Roman" w:hAnsi="Arial" w:cs="Arial"/>
          <w:color w:val="000000" w:themeColor="text1"/>
        </w:rPr>
        <w:t xml:space="preserve">The </w:t>
      </w:r>
      <w:r>
        <w:rPr>
          <w:rFonts w:ascii="Arial" w:eastAsia="Times New Roman" w:hAnsi="Arial" w:cs="Arial"/>
          <w:color w:val="000000" w:themeColor="text1"/>
        </w:rPr>
        <w:t>weekly number</w:t>
      </w:r>
      <w:r w:rsidRPr="49268020">
        <w:rPr>
          <w:rFonts w:ascii="Arial" w:eastAsia="Times New Roman" w:hAnsi="Arial" w:cs="Arial"/>
          <w:color w:val="000000" w:themeColor="text1"/>
        </w:rPr>
        <w:t xml:space="preserve"> of partially vaccinated individuals</w:t>
      </w:r>
      <w:r>
        <w:rPr>
          <w:rFonts w:ascii="Arial" w:eastAsia="Times New Roman" w:hAnsi="Arial" w:cs="Arial"/>
          <w:color w:val="000000" w:themeColor="text1"/>
        </w:rPr>
        <w:t xml:space="preserve"> by age group</w:t>
      </w:r>
      <w:r w:rsidRPr="49268020">
        <w:rPr>
          <w:rFonts w:ascii="Arial" w:eastAsia="Times New Roman" w:hAnsi="Arial" w:cs="Arial"/>
          <w:color w:val="000000" w:themeColor="text1"/>
        </w:rPr>
        <w:t xml:space="preserve"> </w:t>
      </w:r>
      <w:r>
        <w:rPr>
          <w:rFonts w:ascii="Arial" w:eastAsia="Times New Roman" w:hAnsi="Arial" w:cs="Arial"/>
          <w:color w:val="000000" w:themeColor="text1"/>
        </w:rPr>
        <w:t xml:space="preserve">in the 30 jurisdictions </w:t>
      </w:r>
      <w:r w:rsidRPr="49268020">
        <w:rPr>
          <w:rFonts w:ascii="Arial" w:eastAsia="Times New Roman" w:hAnsi="Arial" w:cs="Arial"/>
          <w:color w:val="000000" w:themeColor="text1"/>
        </w:rPr>
        <w:t xml:space="preserve">was obtained from </w:t>
      </w:r>
      <w:r>
        <w:rPr>
          <w:rFonts w:ascii="Arial" w:eastAsia="Times New Roman" w:hAnsi="Arial" w:cs="Arial"/>
          <w:color w:val="000000" w:themeColor="text1"/>
        </w:rPr>
        <w:t xml:space="preserve">the U.S. </w:t>
      </w:r>
      <w:r w:rsidRPr="49268020">
        <w:rPr>
          <w:rFonts w:ascii="Arial" w:eastAsia="Times New Roman" w:hAnsi="Arial" w:cs="Arial"/>
          <w:color w:val="000000" w:themeColor="text1"/>
        </w:rPr>
        <w:t>CDC</w:t>
      </w:r>
      <w:r>
        <w:rPr>
          <w:rFonts w:ascii="Arial" w:eastAsia="Times New Roman" w:hAnsi="Arial" w:cs="Arial"/>
          <w:color w:val="000000" w:themeColor="text1"/>
        </w:rPr>
        <w:t>. The overall proportion of partially vaccinated individuals in the United States is assumed to be the same as the 30 jurisdictions.</w:t>
      </w:r>
    </w:p>
    <w:p w14:paraId="5D16EDE6" w14:textId="77777777" w:rsidR="00B12DCE" w:rsidRPr="00363717" w:rsidRDefault="00B12DCE" w:rsidP="00B12DCE">
      <w:pPr>
        <w:spacing w:after="0" w:line="276" w:lineRule="auto"/>
        <w:rPr>
          <w:rFonts w:ascii="Arial" w:eastAsia="Times New Roman" w:hAnsi="Arial" w:cs="Arial"/>
        </w:rPr>
      </w:pPr>
    </w:p>
    <w:p w14:paraId="53B18943" w14:textId="77777777" w:rsidR="00B12DCE" w:rsidRDefault="00B12DCE" w:rsidP="00B12DCE">
      <w:pPr>
        <w:spacing w:after="0" w:line="276" w:lineRule="auto"/>
        <w:rPr>
          <w:rFonts w:ascii="Arial" w:eastAsia="Times New Roman" w:hAnsi="Arial" w:cs="Arial"/>
          <w:color w:val="000000" w:themeColor="text1"/>
        </w:rPr>
      </w:pPr>
      <w:r w:rsidRPr="49268020">
        <w:rPr>
          <w:rFonts w:ascii="Arial" w:eastAsia="Times New Roman" w:hAnsi="Arial" w:cs="Arial"/>
          <w:b/>
          <w:bCs/>
          <w:color w:val="000000" w:themeColor="text1"/>
        </w:rPr>
        <w:t>Ascertainment of COVID-19-associated deaths</w:t>
      </w:r>
      <w:r w:rsidRPr="49268020">
        <w:rPr>
          <w:rFonts w:ascii="Arial" w:eastAsia="Times New Roman" w:hAnsi="Arial" w:cs="Arial"/>
          <w:color w:val="000000" w:themeColor="text1"/>
        </w:rPr>
        <w:t>.</w:t>
      </w:r>
      <w:r>
        <w:rPr>
          <w:rFonts w:ascii="Arial" w:eastAsia="Times New Roman" w:hAnsi="Arial" w:cs="Arial"/>
          <w:color w:val="000000" w:themeColor="text1"/>
        </w:rPr>
        <w:t xml:space="preserve"> </w:t>
      </w:r>
      <w:bookmarkStart w:id="4" w:name="_Hlk115966240"/>
      <w:r>
        <w:rPr>
          <w:rFonts w:ascii="Arial" w:eastAsia="Times New Roman" w:hAnsi="Arial" w:cs="Arial"/>
          <w:color w:val="000000" w:themeColor="text1"/>
        </w:rPr>
        <w:t xml:space="preserve">When reporting the COVID-19-associated deaths, the 30 jurisdictions were required to follow national guidelines (CSTE, 2021). </w:t>
      </w:r>
      <w:r w:rsidRPr="49268020">
        <w:rPr>
          <w:rFonts w:ascii="Arial" w:eastAsia="Times New Roman" w:hAnsi="Arial" w:cs="Arial"/>
          <w:color w:val="000000" w:themeColor="text1"/>
        </w:rPr>
        <w:t xml:space="preserve">A COVID-19-associated death was defined as a person who had a documented </w:t>
      </w:r>
      <w:r>
        <w:rPr>
          <w:rFonts w:ascii="Arial" w:eastAsia="Times New Roman" w:hAnsi="Arial" w:cs="Arial"/>
          <w:color w:val="000000" w:themeColor="text1"/>
        </w:rPr>
        <w:t>laboratory-confirmed</w:t>
      </w:r>
      <w:r w:rsidRPr="49268020">
        <w:rPr>
          <w:rFonts w:ascii="Arial" w:eastAsia="Times New Roman" w:hAnsi="Arial" w:cs="Arial"/>
          <w:color w:val="000000" w:themeColor="text1"/>
        </w:rPr>
        <w:t xml:space="preserve"> </w:t>
      </w:r>
      <w:r>
        <w:rPr>
          <w:rFonts w:ascii="Arial" w:eastAsia="Times New Roman" w:hAnsi="Arial" w:cs="Arial"/>
          <w:color w:val="000000" w:themeColor="text1"/>
        </w:rPr>
        <w:t xml:space="preserve">positive test result </w:t>
      </w:r>
      <w:r w:rsidRPr="49268020">
        <w:rPr>
          <w:rFonts w:ascii="Arial" w:eastAsia="Times New Roman" w:hAnsi="Arial" w:cs="Arial"/>
          <w:color w:val="000000" w:themeColor="text1"/>
        </w:rPr>
        <w:t>and died</w:t>
      </w:r>
      <w:r w:rsidRPr="00544F63">
        <w:rPr>
          <w:rFonts w:ascii="Arial" w:eastAsia="Times New Roman" w:hAnsi="Arial" w:cs="Arial"/>
          <w:color w:val="000000" w:themeColor="text1"/>
        </w:rPr>
        <w:t xml:space="preserve">, and whose </w:t>
      </w:r>
      <w:r>
        <w:rPr>
          <w:rFonts w:ascii="Arial" w:eastAsia="Times New Roman" w:hAnsi="Arial" w:cs="Arial"/>
          <w:color w:val="000000" w:themeColor="text1"/>
        </w:rPr>
        <w:t>report was reviewed by</w:t>
      </w:r>
      <w:r w:rsidRPr="00544F63">
        <w:rPr>
          <w:rFonts w:ascii="Arial" w:eastAsia="Times New Roman" w:hAnsi="Arial" w:cs="Arial"/>
          <w:color w:val="000000" w:themeColor="text1"/>
        </w:rPr>
        <w:t xml:space="preserve"> local health authorities</w:t>
      </w:r>
      <w:r>
        <w:rPr>
          <w:rFonts w:ascii="Arial" w:eastAsia="Times New Roman" w:hAnsi="Arial" w:cs="Arial"/>
          <w:color w:val="000000" w:themeColor="text1"/>
        </w:rPr>
        <w:t xml:space="preserve"> to make this determination</w:t>
      </w:r>
      <w:r w:rsidRPr="00544F63">
        <w:rPr>
          <w:rFonts w:ascii="Arial" w:eastAsia="Times New Roman" w:hAnsi="Arial" w:cs="Arial"/>
          <w:color w:val="000000" w:themeColor="text1"/>
        </w:rPr>
        <w:t xml:space="preserve">. </w:t>
      </w:r>
      <w:r>
        <w:rPr>
          <w:rFonts w:ascii="Arial" w:eastAsia="Times New Roman" w:hAnsi="Arial" w:cs="Arial"/>
          <w:color w:val="000000" w:themeColor="text1"/>
        </w:rPr>
        <w:t xml:space="preserve">Per national guidance, this should include  deaths among cases meeting the confirmed COVID-19 surveillance case definition and either (1) a case investigation that determined COVID-19 as cause or contributor to the death, (2) a death certificate indicating COVID-19 as a cause of death regardless of time elapsed since laboratory-confirmed positive test, or (3) a death occurring within 30 days of laboratory-confirmed positive test used to define the case and was due to natural causes. (Johnson et al, 2022). </w:t>
      </w:r>
      <w:r w:rsidRPr="49268020">
        <w:rPr>
          <w:rFonts w:ascii="Arial" w:eastAsia="Times New Roman" w:hAnsi="Arial" w:cs="Arial"/>
          <w:color w:val="000000" w:themeColor="text1"/>
        </w:rPr>
        <w:t>Methods of outcome ascertainment varied across jurisdictions: it was common to use vital records, while some jurisdictions used a combination of vital records and provider reporting and/or case investigations (Scobie et al, 2021). </w:t>
      </w:r>
      <w:bookmarkEnd w:id="4"/>
    </w:p>
    <w:p w14:paraId="5CEBC114" w14:textId="77777777" w:rsidR="00B12DCE" w:rsidRDefault="00B12DCE" w:rsidP="00B12DCE">
      <w:pPr>
        <w:spacing w:after="0" w:line="276" w:lineRule="auto"/>
        <w:rPr>
          <w:rFonts w:ascii="Arial" w:eastAsia="Times New Roman" w:hAnsi="Arial" w:cs="Arial"/>
          <w:color w:val="000000" w:themeColor="text1"/>
        </w:rPr>
      </w:pPr>
    </w:p>
    <w:p w14:paraId="5B5B1220" w14:textId="77777777" w:rsidR="00B12DCE" w:rsidRPr="00363717" w:rsidRDefault="00B12DCE" w:rsidP="00B12DCE">
      <w:pPr>
        <w:spacing w:after="0" w:line="276" w:lineRule="auto"/>
        <w:rPr>
          <w:rFonts w:ascii="Arial" w:eastAsia="Times New Roman" w:hAnsi="Arial" w:cs="Arial"/>
        </w:rPr>
      </w:pPr>
      <w:r w:rsidRPr="00516A39">
        <w:rPr>
          <w:rFonts w:ascii="Arial" w:eastAsia="Times New Roman" w:hAnsi="Arial" w:cs="Arial"/>
          <w:color w:val="000000" w:themeColor="text1"/>
        </w:rPr>
        <w:t xml:space="preserve">It should be noted that the data set recorded cases and deaths among </w:t>
      </w:r>
      <w:r>
        <w:rPr>
          <w:rFonts w:ascii="Arial" w:eastAsia="Times New Roman" w:hAnsi="Arial" w:cs="Arial"/>
          <w:color w:val="000000" w:themeColor="text1"/>
        </w:rPr>
        <w:t xml:space="preserve">individuals </w:t>
      </w:r>
      <w:r w:rsidRPr="00516A39">
        <w:rPr>
          <w:rFonts w:ascii="Arial" w:eastAsia="Times New Roman" w:hAnsi="Arial" w:cs="Arial"/>
          <w:color w:val="000000" w:themeColor="text1"/>
        </w:rPr>
        <w:t xml:space="preserve">vaccinated </w:t>
      </w:r>
      <w:r>
        <w:rPr>
          <w:rFonts w:ascii="Arial" w:hAnsi="Arial" w:cs="Arial"/>
          <w:color w:val="000000" w:themeColor="text1"/>
          <w:lang w:val="en-US"/>
        </w:rPr>
        <w:t xml:space="preserve">with at least a primary series </w:t>
      </w:r>
      <w:r w:rsidRPr="00516A39">
        <w:rPr>
          <w:rFonts w:ascii="Arial" w:eastAsia="Times New Roman" w:hAnsi="Arial" w:cs="Arial"/>
          <w:color w:val="000000" w:themeColor="text1"/>
        </w:rPr>
        <w:t>and unvaccinated individuals based on the week of positive specimen collection (CDC, 2022b). Some partially vaccinated people might be infected before but receive a positive test result after the 14th day following a series complete dose, but this would be a small minority of cases</w:t>
      </w:r>
      <w:r>
        <w:rPr>
          <w:rFonts w:ascii="Arial" w:eastAsia="Times New Roman" w:hAnsi="Arial" w:cs="Arial"/>
          <w:color w:val="000000" w:themeColor="text1"/>
        </w:rPr>
        <w:t xml:space="preserve">. </w:t>
      </w:r>
    </w:p>
    <w:p w14:paraId="4FD34B1D" w14:textId="77777777" w:rsidR="00B12DCE" w:rsidRPr="00363717" w:rsidRDefault="00B12DCE" w:rsidP="00B12DCE">
      <w:pPr>
        <w:spacing w:after="0" w:line="276" w:lineRule="auto"/>
        <w:rPr>
          <w:rFonts w:ascii="Arial" w:eastAsia="Times New Roman" w:hAnsi="Arial" w:cs="Arial"/>
        </w:rPr>
      </w:pPr>
    </w:p>
    <w:p w14:paraId="77F56A2E" w14:textId="77777777" w:rsidR="00B12DCE" w:rsidRPr="00363717" w:rsidRDefault="00B12DCE" w:rsidP="00B12DCE">
      <w:pPr>
        <w:spacing w:after="0" w:line="276" w:lineRule="auto"/>
        <w:rPr>
          <w:rFonts w:ascii="Arial" w:eastAsia="Times New Roman" w:hAnsi="Arial" w:cs="Arial"/>
        </w:rPr>
      </w:pPr>
      <w:r w:rsidRPr="49268020">
        <w:rPr>
          <w:rFonts w:ascii="Arial" w:eastAsia="Times New Roman" w:hAnsi="Arial" w:cs="Arial"/>
          <w:b/>
          <w:bCs/>
          <w:color w:val="000000" w:themeColor="text1"/>
        </w:rPr>
        <w:t xml:space="preserve">Mortality rate difference and </w:t>
      </w:r>
      <w:r>
        <w:rPr>
          <w:rFonts w:ascii="Arial" w:eastAsia="Times New Roman" w:hAnsi="Arial" w:cs="Arial"/>
          <w:b/>
          <w:bCs/>
          <w:color w:val="000000" w:themeColor="text1"/>
        </w:rPr>
        <w:t>preventable</w:t>
      </w:r>
      <w:r w:rsidRPr="49268020">
        <w:rPr>
          <w:rFonts w:ascii="Arial" w:eastAsia="Times New Roman" w:hAnsi="Arial" w:cs="Arial"/>
          <w:b/>
          <w:bCs/>
          <w:color w:val="000000" w:themeColor="text1"/>
        </w:rPr>
        <w:t xml:space="preserve"> deaths</w:t>
      </w:r>
      <w:r w:rsidRPr="49268020">
        <w:rPr>
          <w:rFonts w:ascii="Arial" w:eastAsia="Times New Roman" w:hAnsi="Arial" w:cs="Arial"/>
          <w:color w:val="000000" w:themeColor="text1"/>
        </w:rPr>
        <w:t xml:space="preserve">. For each week in the study period, we estimated the mortality rate difference, by subtracting the rate of deaths among unvaccinated individuals with lab-confirmed SARS-CoV-2 infection from that among </w:t>
      </w:r>
      <w:r w:rsidRPr="49268020">
        <w:rPr>
          <w:rFonts w:ascii="Arial" w:eastAsia="Times New Roman" w:hAnsi="Arial" w:cs="Arial"/>
          <w:color w:val="000000" w:themeColor="text1"/>
        </w:rPr>
        <w:lastRenderedPageBreak/>
        <w:t xml:space="preserve">vaccinated individuals, for each age group in the </w:t>
      </w:r>
      <w:r>
        <w:rPr>
          <w:rFonts w:ascii="Arial" w:eastAsia="Times New Roman" w:hAnsi="Arial" w:cs="Arial"/>
          <w:color w:val="000000" w:themeColor="text1"/>
        </w:rPr>
        <w:t>30</w:t>
      </w:r>
      <w:r w:rsidRPr="49268020">
        <w:rPr>
          <w:rFonts w:ascii="Arial" w:eastAsia="Times New Roman" w:hAnsi="Arial" w:cs="Arial"/>
          <w:color w:val="000000" w:themeColor="text1"/>
        </w:rPr>
        <w:t xml:space="preserve"> jurisdictions. This measure will account for both the changing attack rate and increasing proportion vaccinated during the period.  </w:t>
      </w:r>
    </w:p>
    <w:p w14:paraId="1CF74DF7" w14:textId="77777777" w:rsidR="00B12DCE" w:rsidRPr="00B947A3" w:rsidRDefault="00B12DCE" w:rsidP="00B12DCE">
      <w:pPr>
        <w:spacing w:after="240" w:line="276" w:lineRule="auto"/>
        <w:rPr>
          <w:rFonts w:ascii="Arial" w:eastAsia="Times New Roman" w:hAnsi="Arial" w:cs="Arial"/>
        </w:rPr>
      </w:pPr>
      <m:oMathPara>
        <m:oMathParaPr>
          <m:jc m:val="left"/>
        </m:oMathParaPr>
        <m:oMath>
          <m:r>
            <m:rPr>
              <m:nor/>
            </m:rPr>
            <w:rPr>
              <w:rFonts w:ascii="Arial" w:eastAsia="Times New Roman" w:hAnsi="Arial" w:cs="Arial"/>
            </w:rPr>
            <m:t xml:space="preserve">Mortality rate </m:t>
          </m:r>
          <m:sSub>
            <m:sSubPr>
              <m:ctrlPr>
                <w:rPr>
                  <w:rFonts w:ascii="Cambria Math" w:eastAsia="Times New Roman" w:hAnsi="Cambria Math" w:cs="Arial"/>
                </w:rPr>
              </m:ctrlPr>
            </m:sSubPr>
            <m:e>
              <m:r>
                <m:rPr>
                  <m:nor/>
                </m:rPr>
                <w:rPr>
                  <w:rFonts w:ascii="Arial" w:eastAsia="Times New Roman" w:hAnsi="Arial" w:cs="Arial"/>
                </w:rPr>
                <m:t>difference</m:t>
              </m:r>
            </m:e>
            <m:sub>
              <m:r>
                <m:rPr>
                  <m:nor/>
                </m:rPr>
                <w:rPr>
                  <w:rFonts w:ascii="Arial" w:eastAsia="Times New Roman" w:hAnsi="Arial" w:cs="Arial"/>
                  <w:color w:val="000000"/>
                </w:rPr>
                <m:t xml:space="preserve"> age group, week</m:t>
              </m:r>
            </m:sub>
          </m:sSub>
        </m:oMath>
      </m:oMathPara>
    </w:p>
    <w:p w14:paraId="5676BBE5" w14:textId="77777777" w:rsidR="00B12DCE" w:rsidRPr="00487438" w:rsidRDefault="00B12DCE" w:rsidP="00B12DCE">
      <w:pPr>
        <w:spacing w:after="240" w:line="276" w:lineRule="auto"/>
        <w:rPr>
          <w:rFonts w:ascii="Arial" w:eastAsia="Times New Roman" w:hAnsi="Arial" w:cs="Arial"/>
          <w:sz w:val="20"/>
          <w:szCs w:val="20"/>
        </w:rPr>
      </w:pPr>
      <m:oMathPara>
        <m:oMath>
          <m:r>
            <w:rPr>
              <w:rFonts w:ascii="Cambria Math" w:eastAsia="Times New Roman" w:hAnsi="Cambria Math" w:cs="Arial"/>
              <w:sz w:val="20"/>
              <w:szCs w:val="20"/>
            </w:rPr>
            <m:t>=(</m:t>
          </m:r>
          <m:f>
            <m:fPr>
              <m:ctrlPr>
                <w:rPr>
                  <w:rFonts w:ascii="Cambria Math" w:eastAsia="Times New Roman" w:hAnsi="Cambria Math" w:cs="Arial"/>
                  <w:sz w:val="20"/>
                  <w:szCs w:val="20"/>
                </w:rPr>
              </m:ctrlPr>
            </m:fPr>
            <m:num>
              <m:r>
                <m:rPr>
                  <m:nor/>
                </m:rPr>
                <w:rPr>
                  <w:rFonts w:ascii="Arial" w:eastAsia="Times New Roman" w:hAnsi="Arial" w:cs="Arial"/>
                  <w:sz w:val="20"/>
                  <w:szCs w:val="20"/>
                </w:rPr>
                <m:t xml:space="preserve"># deaths among the </m:t>
              </m:r>
              <m:sSub>
                <m:sSubPr>
                  <m:ctrlPr>
                    <w:rPr>
                      <w:rFonts w:ascii="Cambria Math" w:eastAsia="Times New Roman" w:hAnsi="Cambria Math" w:cs="Arial"/>
                      <w:sz w:val="20"/>
                      <w:szCs w:val="20"/>
                    </w:rPr>
                  </m:ctrlPr>
                </m:sSubPr>
                <m:e>
                  <m:r>
                    <m:rPr>
                      <m:nor/>
                    </m:rPr>
                    <w:rPr>
                      <w:rFonts w:ascii="Arial" w:eastAsia="Times New Roman" w:hAnsi="Arial" w:cs="Arial"/>
                      <w:sz w:val="20"/>
                      <w:szCs w:val="20"/>
                    </w:rPr>
                    <m:t xml:space="preserve">unvaccinated </m:t>
                  </m:r>
                </m:e>
                <m:sub>
                  <m:r>
                    <m:rPr>
                      <m:nor/>
                    </m:rPr>
                    <w:rPr>
                      <w:rFonts w:ascii="Arial" w:eastAsia="Times New Roman" w:hAnsi="Arial" w:cs="Arial"/>
                      <w:color w:val="000000"/>
                      <w:sz w:val="20"/>
                      <w:szCs w:val="20"/>
                    </w:rPr>
                    <m:t>age group, week</m:t>
                  </m:r>
                </m:sub>
              </m:sSub>
            </m:num>
            <m:den>
              <m:r>
                <m:rPr>
                  <m:nor/>
                </m:rPr>
                <w:rPr>
                  <w:rFonts w:ascii="Arial" w:eastAsia="Times New Roman" w:hAnsi="Arial" w:cs="Arial"/>
                  <w:sz w:val="20"/>
                  <w:szCs w:val="20"/>
                </w:rPr>
                <m:t xml:space="preserve"># </m:t>
              </m:r>
              <m:sSub>
                <m:sSubPr>
                  <m:ctrlPr>
                    <w:rPr>
                      <w:rFonts w:ascii="Cambria Math" w:eastAsia="Times New Roman" w:hAnsi="Cambria Math" w:cs="Arial"/>
                      <w:sz w:val="20"/>
                      <w:szCs w:val="20"/>
                    </w:rPr>
                  </m:ctrlPr>
                </m:sSubPr>
                <m:e>
                  <m:r>
                    <m:rPr>
                      <m:nor/>
                    </m:rPr>
                    <w:rPr>
                      <w:rFonts w:ascii="Arial" w:eastAsia="Times New Roman" w:hAnsi="Arial" w:cs="Arial"/>
                      <w:sz w:val="20"/>
                      <w:szCs w:val="20"/>
                    </w:rPr>
                    <m:t xml:space="preserve">unvaccinated </m:t>
                  </m:r>
                </m:e>
                <m:sub>
                  <m:r>
                    <m:rPr>
                      <m:nor/>
                    </m:rPr>
                    <w:rPr>
                      <w:rFonts w:ascii="Arial" w:eastAsia="Times New Roman" w:hAnsi="Arial" w:cs="Arial"/>
                      <w:color w:val="000000"/>
                      <w:sz w:val="20"/>
                      <w:szCs w:val="20"/>
                    </w:rPr>
                    <m:t>age group, week</m:t>
                  </m:r>
                </m:sub>
              </m:sSub>
            </m:den>
          </m:f>
          <m:r>
            <w:rPr>
              <w:rFonts w:ascii="Cambria Math" w:eastAsia="Times New Roman" w:hAnsi="Cambria Math" w:cs="Arial"/>
              <w:sz w:val="20"/>
              <w:szCs w:val="20"/>
            </w:rPr>
            <m:t>)-(</m:t>
          </m:r>
          <m:f>
            <m:fPr>
              <m:ctrlPr>
                <w:rPr>
                  <w:rFonts w:ascii="Cambria Math" w:eastAsia="Times New Roman" w:hAnsi="Cambria Math" w:cs="Arial"/>
                  <w:sz w:val="20"/>
                  <w:szCs w:val="20"/>
                </w:rPr>
              </m:ctrlPr>
            </m:fPr>
            <m:num>
              <m:r>
                <m:rPr>
                  <m:nor/>
                </m:rPr>
                <w:rPr>
                  <w:rFonts w:ascii="Arial" w:eastAsia="Times New Roman" w:hAnsi="Arial" w:cs="Arial"/>
                  <w:sz w:val="20"/>
                  <w:szCs w:val="20"/>
                </w:rPr>
                <m:t xml:space="preserve"># deaths among the </m:t>
              </m:r>
              <m:sSub>
                <m:sSubPr>
                  <m:ctrlPr>
                    <w:rPr>
                      <w:rFonts w:ascii="Cambria Math" w:eastAsia="Times New Roman" w:hAnsi="Cambria Math" w:cs="Arial"/>
                      <w:sz w:val="20"/>
                      <w:szCs w:val="20"/>
                    </w:rPr>
                  </m:ctrlPr>
                </m:sSubPr>
                <m:e>
                  <m:r>
                    <m:rPr>
                      <m:nor/>
                    </m:rPr>
                    <w:rPr>
                      <w:rFonts w:ascii="Arial" w:eastAsia="Times New Roman" w:hAnsi="Arial" w:cs="Arial"/>
                      <w:sz w:val="20"/>
                      <w:szCs w:val="20"/>
                    </w:rPr>
                    <m:t>vaccinated</m:t>
                  </m:r>
                </m:e>
                <m:sub>
                  <m:r>
                    <m:rPr>
                      <m:nor/>
                    </m:rPr>
                    <w:rPr>
                      <w:rFonts w:ascii="Arial" w:eastAsia="Times New Roman" w:hAnsi="Arial" w:cs="Arial"/>
                      <w:color w:val="000000"/>
                      <w:sz w:val="20"/>
                      <w:szCs w:val="20"/>
                    </w:rPr>
                    <m:t xml:space="preserve"> age group, week</m:t>
                  </m:r>
                </m:sub>
              </m:sSub>
            </m:num>
            <m:den>
              <m:r>
                <m:rPr>
                  <m:nor/>
                </m:rPr>
                <w:rPr>
                  <w:rFonts w:ascii="Arial" w:eastAsia="Times New Roman" w:hAnsi="Arial" w:cs="Arial"/>
                  <w:sz w:val="20"/>
                  <w:szCs w:val="20"/>
                </w:rPr>
                <m:t xml:space="preserve"># </m:t>
              </m:r>
              <m:sSub>
                <m:sSubPr>
                  <m:ctrlPr>
                    <w:rPr>
                      <w:rFonts w:ascii="Cambria Math" w:eastAsia="Times New Roman" w:hAnsi="Cambria Math" w:cs="Arial"/>
                      <w:sz w:val="20"/>
                      <w:szCs w:val="20"/>
                    </w:rPr>
                  </m:ctrlPr>
                </m:sSubPr>
                <m:e>
                  <m:r>
                    <m:rPr>
                      <m:nor/>
                    </m:rPr>
                    <w:rPr>
                      <w:rFonts w:ascii="Arial" w:eastAsia="Times New Roman" w:hAnsi="Arial" w:cs="Arial"/>
                      <w:sz w:val="20"/>
                      <w:szCs w:val="20"/>
                    </w:rPr>
                    <m:t>vaccinated</m:t>
                  </m:r>
                </m:e>
                <m:sub>
                  <m:r>
                    <m:rPr>
                      <m:nor/>
                    </m:rPr>
                    <w:rPr>
                      <w:rFonts w:ascii="Arial" w:eastAsia="Times New Roman" w:hAnsi="Arial" w:cs="Arial"/>
                      <w:color w:val="000000"/>
                      <w:sz w:val="20"/>
                      <w:szCs w:val="20"/>
                    </w:rPr>
                    <m:t xml:space="preserve"> age group, week</m:t>
                  </m:r>
                </m:sub>
              </m:sSub>
            </m:den>
          </m:f>
          <m:r>
            <w:rPr>
              <w:rFonts w:ascii="Cambria Math" w:eastAsia="Times New Roman" w:hAnsi="Cambria Math" w:cs="Arial"/>
              <w:sz w:val="20"/>
              <w:szCs w:val="20"/>
            </w:rPr>
            <m:t>)</m:t>
          </m:r>
        </m:oMath>
      </m:oMathPara>
    </w:p>
    <w:p w14:paraId="24131EC1" w14:textId="77777777" w:rsidR="00B12DCE" w:rsidRPr="00B947A3" w:rsidRDefault="00B12DCE" w:rsidP="00B12DCE">
      <w:pPr>
        <w:spacing w:after="0" w:line="276" w:lineRule="auto"/>
        <w:rPr>
          <w:rFonts w:ascii="Arial" w:eastAsia="Times New Roman" w:hAnsi="Arial" w:cs="Arial"/>
        </w:rPr>
      </w:pPr>
    </w:p>
    <w:p w14:paraId="0C8F8E6F" w14:textId="77777777" w:rsidR="00B12DCE" w:rsidRPr="00363717" w:rsidRDefault="00B12DCE" w:rsidP="00B12DCE">
      <w:pPr>
        <w:spacing w:after="0" w:line="276" w:lineRule="auto"/>
        <w:rPr>
          <w:rFonts w:ascii="Arial" w:eastAsia="Times New Roman" w:hAnsi="Arial" w:cs="Arial"/>
          <w:color w:val="000000"/>
        </w:rPr>
      </w:pPr>
      <w:r w:rsidRPr="49268020">
        <w:rPr>
          <w:rFonts w:ascii="Arial" w:eastAsia="Times New Roman" w:hAnsi="Arial" w:cs="Arial"/>
          <w:color w:val="000000" w:themeColor="text1"/>
        </w:rPr>
        <w:t xml:space="preserve">We then multiplied the mortality rate difference by the total number of unvaccinated individuals in the </w:t>
      </w:r>
      <w:r>
        <w:rPr>
          <w:rFonts w:ascii="Arial" w:eastAsia="Times New Roman" w:hAnsi="Arial" w:cs="Arial"/>
          <w:color w:val="000000" w:themeColor="text1"/>
        </w:rPr>
        <w:t>30</w:t>
      </w:r>
      <w:r w:rsidRPr="49268020">
        <w:rPr>
          <w:rFonts w:ascii="Arial" w:eastAsia="Times New Roman" w:hAnsi="Arial" w:cs="Arial"/>
          <w:color w:val="000000" w:themeColor="text1"/>
        </w:rPr>
        <w:t xml:space="preserve"> jurisdictions by age group and week to estimate the number of </w:t>
      </w:r>
      <w:r>
        <w:rPr>
          <w:rFonts w:ascii="Arial" w:eastAsia="Times New Roman" w:hAnsi="Arial" w:cs="Arial"/>
          <w:color w:val="000000" w:themeColor="text1"/>
        </w:rPr>
        <w:t>preventable</w:t>
      </w:r>
      <w:r w:rsidRPr="49268020">
        <w:rPr>
          <w:rFonts w:ascii="Arial" w:eastAsia="Times New Roman" w:hAnsi="Arial" w:cs="Arial"/>
          <w:color w:val="000000" w:themeColor="text1"/>
        </w:rPr>
        <w:t xml:space="preserve"> deaths.</w:t>
      </w:r>
      <w:r>
        <w:rPr>
          <w:rFonts w:ascii="Arial" w:eastAsia="Times New Roman" w:hAnsi="Arial" w:cs="Arial"/>
          <w:color w:val="000000" w:themeColor="text1"/>
        </w:rPr>
        <w:t xml:space="preserve"> </w:t>
      </w:r>
    </w:p>
    <w:p w14:paraId="7A57F443" w14:textId="77777777" w:rsidR="00B12DCE" w:rsidRPr="00363717" w:rsidRDefault="00B12DCE" w:rsidP="00B12DCE">
      <w:pPr>
        <w:spacing w:after="0" w:line="276" w:lineRule="auto"/>
        <w:rPr>
          <w:rFonts w:ascii="Arial" w:eastAsia="Times New Roman" w:hAnsi="Arial" w:cs="Arial"/>
          <w:color w:val="000000"/>
        </w:rPr>
      </w:pPr>
    </w:p>
    <w:p w14:paraId="1B42BA89" w14:textId="77777777" w:rsidR="00B12DCE" w:rsidRPr="001431AD" w:rsidRDefault="00B12DCE" w:rsidP="00B12DCE">
      <w:pPr>
        <w:spacing w:after="0" w:line="276" w:lineRule="auto"/>
        <w:rPr>
          <w:rFonts w:ascii="Arial" w:eastAsia="Times New Roman" w:hAnsi="Arial" w:cs="Arial"/>
        </w:rPr>
      </w:pPr>
      <m:oMathPara>
        <m:oMathParaPr>
          <m:jc m:val="left"/>
        </m:oMathParaPr>
        <m:oMath>
          <m:r>
            <m:rPr>
              <m:nor/>
            </m:rPr>
            <w:rPr>
              <w:rFonts w:ascii="Arial" w:eastAsia="Times New Roman" w:hAnsi="Arial" w:cs="Arial"/>
            </w:rPr>
            <m:t xml:space="preserve">Preventable </m:t>
          </m:r>
          <m:sSub>
            <m:sSubPr>
              <m:ctrlPr>
                <w:rPr>
                  <w:rFonts w:ascii="Cambria Math" w:eastAsia="Times New Roman" w:hAnsi="Cambria Math" w:cs="Arial"/>
                </w:rPr>
              </m:ctrlPr>
            </m:sSubPr>
            <m:e>
              <m:r>
                <m:rPr>
                  <m:nor/>
                </m:rPr>
                <w:rPr>
                  <w:rFonts w:ascii="Arial" w:eastAsia="Times New Roman" w:hAnsi="Arial" w:cs="Arial"/>
                </w:rPr>
                <m:t>deaths</m:t>
              </m:r>
            </m:e>
            <m:sub>
              <m:r>
                <m:rPr>
                  <m:nor/>
                </m:rPr>
                <w:rPr>
                  <w:rFonts w:ascii="Arial" w:eastAsia="Times New Roman" w:hAnsi="Arial" w:cs="Arial"/>
                  <w:color w:val="000000"/>
                </w:rPr>
                <m:t>age group, week</m:t>
              </m:r>
            </m:sub>
          </m:sSub>
          <m:r>
            <m:rPr>
              <m:sty m:val="p"/>
            </m:rPr>
            <w:rPr>
              <w:rFonts w:ascii="Cambria Math" w:eastAsia="Times New Roman" w:hAnsi="Cambria Math" w:cs="Arial"/>
            </w:rPr>
            <m:t>=</m:t>
          </m:r>
          <m:r>
            <m:rPr>
              <m:nor/>
            </m:rPr>
            <w:rPr>
              <w:rFonts w:ascii="Arial" w:eastAsia="Times New Roman" w:hAnsi="Arial" w:cs="Arial"/>
            </w:rPr>
            <m:t xml:space="preserve">Mortality rate </m:t>
          </m:r>
          <m:sSub>
            <m:sSubPr>
              <m:ctrlPr>
                <w:rPr>
                  <w:rFonts w:ascii="Cambria Math" w:eastAsia="Times New Roman" w:hAnsi="Cambria Math" w:cs="Arial"/>
                </w:rPr>
              </m:ctrlPr>
            </m:sSubPr>
            <m:e>
              <m:r>
                <m:rPr>
                  <m:nor/>
                </m:rPr>
                <w:rPr>
                  <w:rFonts w:ascii="Arial" w:eastAsia="Times New Roman" w:hAnsi="Arial" w:cs="Arial"/>
                </w:rPr>
                <m:t>difference</m:t>
              </m:r>
            </m:e>
            <m:sub>
              <m:r>
                <m:rPr>
                  <m:nor/>
                </m:rPr>
                <w:rPr>
                  <w:rFonts w:ascii="Arial" w:eastAsia="Times New Roman" w:hAnsi="Arial" w:cs="Arial"/>
                  <w:color w:val="000000"/>
                </w:rPr>
                <m:t>age group, week</m:t>
              </m:r>
            </m:sub>
          </m:sSub>
          <m:r>
            <m:rPr>
              <m:sty m:val="p"/>
            </m:rPr>
            <w:rPr>
              <w:rFonts w:ascii="Cambria Math" w:eastAsia="Times New Roman" w:hAnsi="Cambria Math" w:cs="Arial"/>
            </w:rPr>
            <m:t>*</m:t>
          </m:r>
          <m:r>
            <m:rPr>
              <m:nor/>
            </m:rPr>
            <w:rPr>
              <w:rFonts w:ascii="Arial" w:eastAsia="Times New Roman" w:hAnsi="Arial" w:cs="Arial"/>
            </w:rPr>
            <m:t xml:space="preserve"># </m:t>
          </m:r>
          <m:sSub>
            <m:sSubPr>
              <m:ctrlPr>
                <w:rPr>
                  <w:rFonts w:ascii="Cambria Math" w:eastAsia="Times New Roman" w:hAnsi="Cambria Math" w:cs="Arial"/>
                </w:rPr>
              </m:ctrlPr>
            </m:sSubPr>
            <m:e>
              <m:r>
                <m:rPr>
                  <m:nor/>
                </m:rPr>
                <w:rPr>
                  <w:rFonts w:ascii="Arial" w:eastAsia="Times New Roman" w:hAnsi="Arial" w:cs="Arial"/>
                </w:rPr>
                <m:t>unvaccinated</m:t>
              </m:r>
            </m:e>
            <m:sub>
              <m:r>
                <m:rPr>
                  <m:nor/>
                </m:rPr>
                <w:rPr>
                  <w:rFonts w:ascii="Arial" w:eastAsia="Times New Roman" w:hAnsi="Arial" w:cs="Arial"/>
                  <w:color w:val="000000"/>
                </w:rPr>
                <m:t>age group, week</m:t>
              </m:r>
            </m:sub>
          </m:sSub>
        </m:oMath>
      </m:oMathPara>
    </w:p>
    <w:p w14:paraId="69FAC78C" w14:textId="77777777" w:rsidR="00B12DCE" w:rsidRPr="00B947A3" w:rsidRDefault="00B12DCE" w:rsidP="00B12DCE">
      <w:pPr>
        <w:spacing w:after="0" w:line="276" w:lineRule="auto"/>
        <w:rPr>
          <w:rFonts w:ascii="Arial" w:eastAsia="Times New Roman" w:hAnsi="Arial" w:cs="Arial"/>
        </w:rPr>
      </w:pPr>
      <w:r w:rsidRPr="48D93951">
        <w:rPr>
          <w:rFonts w:ascii="Arial" w:eastAsia="Times New Roman" w:hAnsi="Arial" w:cs="Arial"/>
          <w:color w:val="000000" w:themeColor="text1"/>
        </w:rPr>
        <w:t> </w:t>
      </w:r>
    </w:p>
    <w:p w14:paraId="54C64563" w14:textId="77777777" w:rsidR="00B12DCE" w:rsidRDefault="00B12DCE" w:rsidP="00B12DCE">
      <w:pPr>
        <w:spacing w:after="0" w:line="276" w:lineRule="auto"/>
        <w:rPr>
          <w:rFonts w:ascii="Arial" w:eastAsia="Times New Roman" w:hAnsi="Arial" w:cs="Arial"/>
          <w:color w:val="000000" w:themeColor="text1"/>
        </w:rPr>
      </w:pPr>
      <w:r>
        <w:rPr>
          <w:rFonts w:ascii="Arial" w:eastAsia="Times New Roman" w:hAnsi="Arial" w:cs="Arial"/>
          <w:color w:val="000000" w:themeColor="text1"/>
        </w:rPr>
        <w:t xml:space="preserve">Confidence intervals were developed for the number of preventable deaths each week in each age group, and overall, using </w:t>
      </w:r>
      <w:r w:rsidRPr="00916010">
        <w:rPr>
          <w:rFonts w:ascii="Arial" w:eastAsia="Times New Roman" w:hAnsi="Arial" w:cs="Arial"/>
          <w:color w:val="000000" w:themeColor="text1"/>
        </w:rPr>
        <w:t>Wilson</w:t>
      </w:r>
      <w:r>
        <w:rPr>
          <w:rFonts w:ascii="Arial" w:eastAsia="Times New Roman" w:hAnsi="Arial" w:cs="Arial"/>
          <w:color w:val="000000" w:themeColor="text1"/>
        </w:rPr>
        <w:t>’s</w:t>
      </w:r>
      <w:r w:rsidRPr="00916010">
        <w:rPr>
          <w:rFonts w:ascii="Arial" w:eastAsia="Times New Roman" w:hAnsi="Arial" w:cs="Arial"/>
          <w:color w:val="000000" w:themeColor="text1"/>
        </w:rPr>
        <w:t xml:space="preserve"> score interval</w:t>
      </w:r>
      <w:r>
        <w:rPr>
          <w:rFonts w:ascii="Arial" w:eastAsia="Times New Roman" w:hAnsi="Arial" w:cs="Arial"/>
          <w:color w:val="000000" w:themeColor="text1"/>
        </w:rPr>
        <w:t>s for proportional differences.</w:t>
      </w:r>
    </w:p>
    <w:p w14:paraId="5560C6A6" w14:textId="77777777" w:rsidR="00B12DCE" w:rsidRDefault="00B12DCE" w:rsidP="00B12DCE">
      <w:pPr>
        <w:spacing w:after="0" w:line="276" w:lineRule="auto"/>
        <w:rPr>
          <w:rFonts w:ascii="Arial" w:eastAsia="Times New Roman" w:hAnsi="Arial" w:cs="Arial"/>
          <w:color w:val="000000" w:themeColor="text1"/>
        </w:rPr>
      </w:pPr>
    </w:p>
    <w:p w14:paraId="7CB1A66B" w14:textId="77777777" w:rsidR="00B12DCE" w:rsidRPr="00363717" w:rsidRDefault="00B12DCE" w:rsidP="00B12DCE">
      <w:pPr>
        <w:spacing w:after="0" w:line="276" w:lineRule="auto"/>
        <w:rPr>
          <w:rFonts w:ascii="Arial" w:eastAsia="Times New Roman" w:hAnsi="Arial" w:cs="Arial"/>
          <w:color w:val="000000"/>
        </w:rPr>
      </w:pPr>
      <w:r w:rsidRPr="49268020">
        <w:rPr>
          <w:rFonts w:ascii="Arial" w:eastAsia="Times New Roman" w:hAnsi="Arial" w:cs="Arial"/>
          <w:color w:val="000000" w:themeColor="text1"/>
        </w:rPr>
        <w:t xml:space="preserve">Thirdly, we extrapolated the </w:t>
      </w:r>
      <w:r>
        <w:rPr>
          <w:rFonts w:ascii="Arial" w:eastAsia="Times New Roman" w:hAnsi="Arial" w:cs="Arial"/>
          <w:color w:val="000000" w:themeColor="text1"/>
        </w:rPr>
        <w:t>preventable</w:t>
      </w:r>
      <w:r w:rsidRPr="49268020">
        <w:rPr>
          <w:rFonts w:ascii="Arial" w:eastAsia="Times New Roman" w:hAnsi="Arial" w:cs="Arial"/>
          <w:color w:val="000000" w:themeColor="text1"/>
        </w:rPr>
        <w:t xml:space="preserve"> deaths to the whole U</w:t>
      </w:r>
      <w:r>
        <w:rPr>
          <w:rFonts w:ascii="Arial" w:eastAsia="Times New Roman" w:hAnsi="Arial" w:cs="Arial"/>
          <w:color w:val="000000" w:themeColor="text1"/>
        </w:rPr>
        <w:t xml:space="preserve">nited </w:t>
      </w:r>
      <w:r w:rsidRPr="49268020">
        <w:rPr>
          <w:rFonts w:ascii="Arial" w:eastAsia="Times New Roman" w:hAnsi="Arial" w:cs="Arial"/>
          <w:color w:val="000000" w:themeColor="text1"/>
        </w:rPr>
        <w:t>S</w:t>
      </w:r>
      <w:r>
        <w:rPr>
          <w:rFonts w:ascii="Arial" w:eastAsia="Times New Roman" w:hAnsi="Arial" w:cs="Arial"/>
          <w:color w:val="000000" w:themeColor="text1"/>
        </w:rPr>
        <w:t>tates</w:t>
      </w:r>
      <w:r w:rsidRPr="49268020">
        <w:rPr>
          <w:rFonts w:ascii="Arial" w:eastAsia="Times New Roman" w:hAnsi="Arial" w:cs="Arial"/>
          <w:color w:val="000000" w:themeColor="text1"/>
        </w:rPr>
        <w:t xml:space="preserve"> population, with the partially vaccinated excluded from the numerator (see formula below). </w:t>
      </w:r>
      <w:r>
        <w:rPr>
          <w:rFonts w:ascii="Arial" w:eastAsia="Times New Roman" w:hAnsi="Arial" w:cs="Arial"/>
          <w:color w:val="000000" w:themeColor="text1"/>
        </w:rPr>
        <w:t>Specifically, w</w:t>
      </w:r>
      <w:r w:rsidRPr="49268020">
        <w:rPr>
          <w:rFonts w:ascii="Arial" w:eastAsia="Times New Roman" w:hAnsi="Arial" w:cs="Arial"/>
          <w:color w:val="000000" w:themeColor="text1"/>
        </w:rPr>
        <w:t>e multiplied the total U</w:t>
      </w:r>
      <w:r>
        <w:rPr>
          <w:rFonts w:ascii="Arial" w:eastAsia="Times New Roman" w:hAnsi="Arial" w:cs="Arial"/>
          <w:color w:val="000000" w:themeColor="text1"/>
        </w:rPr>
        <w:t xml:space="preserve">nited </w:t>
      </w:r>
      <w:r w:rsidRPr="49268020">
        <w:rPr>
          <w:rFonts w:ascii="Arial" w:eastAsia="Times New Roman" w:hAnsi="Arial" w:cs="Arial"/>
          <w:color w:val="000000" w:themeColor="text1"/>
        </w:rPr>
        <w:t>S</w:t>
      </w:r>
      <w:r>
        <w:rPr>
          <w:rFonts w:ascii="Arial" w:eastAsia="Times New Roman" w:hAnsi="Arial" w:cs="Arial"/>
          <w:color w:val="000000" w:themeColor="text1"/>
        </w:rPr>
        <w:t>tates</w:t>
      </w:r>
      <w:r w:rsidRPr="49268020">
        <w:rPr>
          <w:rFonts w:ascii="Arial" w:eastAsia="Times New Roman" w:hAnsi="Arial" w:cs="Arial"/>
          <w:color w:val="000000" w:themeColor="text1"/>
        </w:rPr>
        <w:t xml:space="preserve"> resident population of each </w:t>
      </w:r>
      <w:r>
        <w:rPr>
          <w:rFonts w:ascii="Arial" w:eastAsia="Times New Roman" w:hAnsi="Arial" w:cs="Arial"/>
          <w:color w:val="000000" w:themeColor="text1"/>
        </w:rPr>
        <w:t xml:space="preserve">single </w:t>
      </w:r>
      <w:r w:rsidRPr="49268020">
        <w:rPr>
          <w:rFonts w:ascii="Arial" w:eastAsia="Times New Roman" w:hAnsi="Arial" w:cs="Arial"/>
          <w:color w:val="000000" w:themeColor="text1"/>
        </w:rPr>
        <w:t xml:space="preserve">year-age by </w:t>
      </w:r>
      <w:r>
        <w:rPr>
          <w:rFonts w:ascii="Arial" w:eastAsia="Times New Roman" w:hAnsi="Arial" w:cs="Arial"/>
          <w:color w:val="000000" w:themeColor="text1"/>
        </w:rPr>
        <w:t>the proportion</w:t>
      </w:r>
      <w:r w:rsidRPr="49268020">
        <w:rPr>
          <w:rFonts w:ascii="Arial" w:eastAsia="Times New Roman" w:hAnsi="Arial" w:cs="Arial"/>
          <w:color w:val="000000" w:themeColor="text1"/>
        </w:rPr>
        <w:t xml:space="preserve"> (1 - % partially vaccinated) for each age group (U</w:t>
      </w:r>
      <w:r>
        <w:rPr>
          <w:rFonts w:ascii="Arial" w:eastAsia="Times New Roman" w:hAnsi="Arial" w:cs="Arial"/>
          <w:color w:val="000000" w:themeColor="text1"/>
        </w:rPr>
        <w:t xml:space="preserve">nited </w:t>
      </w:r>
      <w:r w:rsidRPr="49268020">
        <w:rPr>
          <w:rFonts w:ascii="Arial" w:eastAsia="Times New Roman" w:hAnsi="Arial" w:cs="Arial"/>
          <w:color w:val="000000" w:themeColor="text1"/>
        </w:rPr>
        <w:t>S</w:t>
      </w:r>
      <w:r>
        <w:rPr>
          <w:rFonts w:ascii="Arial" w:eastAsia="Times New Roman" w:hAnsi="Arial" w:cs="Arial"/>
          <w:color w:val="000000" w:themeColor="text1"/>
        </w:rPr>
        <w:t>tates</w:t>
      </w:r>
      <w:r w:rsidRPr="49268020">
        <w:rPr>
          <w:rFonts w:ascii="Arial" w:eastAsia="Times New Roman" w:hAnsi="Arial" w:cs="Arial"/>
          <w:color w:val="000000" w:themeColor="text1"/>
        </w:rPr>
        <w:t xml:space="preserve"> Census Bureau, 2022), and then extrapolated the </w:t>
      </w:r>
      <w:r>
        <w:rPr>
          <w:rFonts w:ascii="Arial" w:eastAsia="Times New Roman" w:hAnsi="Arial" w:cs="Arial"/>
          <w:color w:val="000000" w:themeColor="text1"/>
        </w:rPr>
        <w:t>preventable</w:t>
      </w:r>
      <w:r w:rsidRPr="49268020">
        <w:rPr>
          <w:rFonts w:ascii="Arial" w:eastAsia="Times New Roman" w:hAnsi="Arial" w:cs="Arial"/>
          <w:color w:val="000000" w:themeColor="text1"/>
        </w:rPr>
        <w:t xml:space="preserve"> mortality as follows:</w:t>
      </w:r>
    </w:p>
    <w:p w14:paraId="464A4816" w14:textId="77777777" w:rsidR="00B12DCE" w:rsidRPr="00363717" w:rsidRDefault="00B12DCE" w:rsidP="00B12DCE">
      <w:pPr>
        <w:spacing w:after="0" w:line="276" w:lineRule="auto"/>
        <w:rPr>
          <w:rFonts w:ascii="Arial" w:eastAsia="Times New Roman" w:hAnsi="Arial" w:cs="Arial"/>
          <w:color w:val="000000"/>
        </w:rPr>
      </w:pPr>
    </w:p>
    <w:p w14:paraId="2ABC5F84" w14:textId="77777777" w:rsidR="00B12DCE" w:rsidRPr="001431AD" w:rsidRDefault="00B12DCE" w:rsidP="00B12DCE">
      <w:pPr>
        <w:spacing w:after="0" w:line="276" w:lineRule="auto"/>
        <w:rPr>
          <w:rFonts w:ascii="Arial" w:eastAsia="Times New Roman" w:hAnsi="Arial" w:cs="Arial"/>
          <w:color w:val="000000"/>
        </w:rPr>
      </w:pPr>
      <m:oMathPara>
        <m:oMathParaPr>
          <m:jc m:val="left"/>
        </m:oMathParaPr>
        <m:oMath>
          <m:r>
            <m:rPr>
              <m:nor/>
            </m:rPr>
            <w:rPr>
              <w:rFonts w:ascii="Arial" w:eastAsia="Times New Roman" w:hAnsi="Arial" w:cs="Arial"/>
              <w:color w:val="000000"/>
            </w:rPr>
            <m:t xml:space="preserve">Preventable deaths in the </m:t>
          </m:r>
          <m:sSub>
            <m:sSubPr>
              <m:ctrlPr>
                <w:rPr>
                  <w:rFonts w:ascii="Cambria Math" w:eastAsia="Times New Roman" w:hAnsi="Cambria Math" w:cs="Arial"/>
                  <w:color w:val="000000"/>
                </w:rPr>
              </m:ctrlPr>
            </m:sSubPr>
            <m:e>
              <m:r>
                <m:rPr>
                  <m:nor/>
                </m:rPr>
                <w:rPr>
                  <w:rFonts w:ascii="Arial" w:eastAsia="Times New Roman" w:hAnsi="Arial" w:cs="Arial"/>
                  <w:color w:val="000000"/>
                </w:rPr>
                <m:t>United States</m:t>
              </m:r>
            </m:e>
            <m:sub>
              <m:r>
                <m:rPr>
                  <m:nor/>
                </m:rPr>
                <w:rPr>
                  <w:rFonts w:ascii="Arial" w:eastAsia="Times New Roman" w:hAnsi="Arial" w:cs="Arial"/>
                  <w:color w:val="000000"/>
                </w:rPr>
                <m:t>age group, week</m:t>
              </m:r>
            </m:sub>
          </m:sSub>
        </m:oMath>
      </m:oMathPara>
    </w:p>
    <w:p w14:paraId="17A91788" w14:textId="77777777" w:rsidR="00B12DCE" w:rsidRPr="0053314E" w:rsidRDefault="00B12DCE" w:rsidP="00B12DCE">
      <w:pPr>
        <w:spacing w:after="0" w:line="276" w:lineRule="auto"/>
        <w:rPr>
          <w:rFonts w:ascii="Arial" w:eastAsia="Times New Roman" w:hAnsi="Arial" w:cs="Arial"/>
          <w:color w:val="000000"/>
        </w:rPr>
      </w:pPr>
    </w:p>
    <w:p w14:paraId="4CF8884F" w14:textId="77777777" w:rsidR="00B12DCE" w:rsidRPr="001431AD" w:rsidRDefault="00B12DCE" w:rsidP="00B12DCE">
      <w:pPr>
        <w:spacing w:after="0" w:line="276" w:lineRule="auto"/>
        <w:rPr>
          <w:rFonts w:ascii="Arial" w:eastAsia="Times New Roman" w:hAnsi="Arial" w:cs="Arial"/>
          <w:color w:val="000000"/>
        </w:rPr>
      </w:pPr>
      <m:oMathPara>
        <m:oMathParaPr>
          <m:jc m:val="left"/>
        </m:oMathParaPr>
        <m:oMath>
          <m:r>
            <m:rPr>
              <m:sty m:val="p"/>
            </m:rPr>
            <w:rPr>
              <w:rFonts w:ascii="Cambria Math" w:eastAsia="Times New Roman" w:hAnsi="Cambria Math" w:cs="Arial"/>
              <w:color w:val="000000"/>
            </w:rPr>
            <m:t>=</m:t>
          </m:r>
          <m:r>
            <m:rPr>
              <m:nor/>
            </m:rPr>
            <w:rPr>
              <w:rFonts w:ascii="Arial" w:eastAsia="Times New Roman" w:hAnsi="Arial" w:cs="Arial"/>
              <w:color w:val="000000"/>
            </w:rPr>
            <m:t xml:space="preserve">Preventable deaths in the 30 </m:t>
          </m:r>
          <m:sSub>
            <m:sSubPr>
              <m:ctrlPr>
                <w:rPr>
                  <w:rFonts w:ascii="Cambria Math" w:eastAsia="Times New Roman" w:hAnsi="Cambria Math" w:cs="Arial"/>
                  <w:color w:val="000000"/>
                </w:rPr>
              </m:ctrlPr>
            </m:sSubPr>
            <m:e>
              <m:r>
                <m:rPr>
                  <m:nor/>
                </m:rPr>
                <w:rPr>
                  <w:rFonts w:ascii="Arial" w:eastAsia="Times New Roman" w:hAnsi="Arial" w:cs="Arial"/>
                  <w:color w:val="000000"/>
                </w:rPr>
                <m:t>jurisdictions</m:t>
              </m:r>
            </m:e>
            <m:sub>
              <m:r>
                <m:rPr>
                  <m:nor/>
                </m:rPr>
                <w:rPr>
                  <w:rFonts w:ascii="Arial" w:eastAsia="Times New Roman" w:hAnsi="Arial" w:cs="Arial"/>
                  <w:color w:val="000000"/>
                </w:rPr>
                <m:t>age group, week</m:t>
              </m:r>
            </m:sub>
          </m:sSub>
          <m:r>
            <m:rPr>
              <m:nor/>
            </m:rPr>
            <w:rPr>
              <w:rFonts w:ascii="Arial" w:eastAsia="Times New Roman" w:hAnsi="Arial" w:cs="Arial"/>
              <w:color w:val="000000"/>
            </w:rPr>
            <m:t xml:space="preserve"> </m:t>
          </m:r>
        </m:oMath>
      </m:oMathPara>
    </w:p>
    <w:p w14:paraId="7592189C" w14:textId="77777777" w:rsidR="00B12DCE" w:rsidRPr="001431AD" w:rsidRDefault="00B12DCE" w:rsidP="00B12DCE">
      <w:pPr>
        <w:spacing w:after="0" w:line="276" w:lineRule="auto"/>
        <w:rPr>
          <w:rFonts w:ascii="Arial" w:eastAsia="Times New Roman" w:hAnsi="Arial" w:cs="Arial"/>
          <w:color w:val="000000"/>
        </w:rPr>
      </w:pPr>
      <m:oMathPara>
        <m:oMathParaPr>
          <m:jc m:val="left"/>
        </m:oMathParaPr>
        <m:oMath>
          <m:r>
            <m:rPr>
              <m:nor/>
            </m:rPr>
            <w:rPr>
              <w:rFonts w:ascii="Arial" w:eastAsia="Times New Roman" w:hAnsi="Arial" w:cs="Arial"/>
              <w:color w:val="000000"/>
            </w:rPr>
            <m:t>*</m:t>
          </m:r>
          <m:f>
            <m:fPr>
              <m:ctrlPr>
                <w:rPr>
                  <w:rFonts w:ascii="Cambria Math" w:eastAsia="Times New Roman" w:hAnsi="Cambria Math" w:cs="Arial"/>
                  <w:color w:val="000000"/>
                </w:rPr>
              </m:ctrlPr>
            </m:fPr>
            <m:num>
              <m:r>
                <m:rPr>
                  <m:nor/>
                </m:rPr>
                <w:rPr>
                  <w:rFonts w:ascii="Arial" w:eastAsia="Times New Roman" w:hAnsi="Arial" w:cs="Arial"/>
                  <w:color w:val="000000"/>
                </w:rPr>
                <m:t xml:space="preserve">(1-% partially </m:t>
              </m:r>
              <m:sSub>
                <m:sSubPr>
                  <m:ctrlPr>
                    <w:rPr>
                      <w:rFonts w:ascii="Cambria Math" w:eastAsia="Times New Roman" w:hAnsi="Cambria Math" w:cs="Arial"/>
                      <w:color w:val="000000"/>
                    </w:rPr>
                  </m:ctrlPr>
                </m:sSubPr>
                <m:e>
                  <m:r>
                    <m:rPr>
                      <m:nor/>
                    </m:rPr>
                    <w:rPr>
                      <w:rFonts w:ascii="Arial" w:eastAsia="Times New Roman" w:hAnsi="Arial" w:cs="Arial"/>
                      <w:color w:val="000000"/>
                    </w:rPr>
                    <m:t>vaccinated in the United States</m:t>
                  </m:r>
                </m:e>
                <m:sub>
                  <m:r>
                    <m:rPr>
                      <m:nor/>
                    </m:rPr>
                    <w:rPr>
                      <w:rFonts w:ascii="Arial" w:eastAsia="Times New Roman" w:hAnsi="Arial" w:cs="Arial"/>
                      <w:color w:val="000000"/>
                    </w:rPr>
                    <m:t>age group, week</m:t>
                  </m:r>
                </m:sub>
              </m:sSub>
              <m:r>
                <m:rPr>
                  <m:nor/>
                </m:rPr>
                <w:rPr>
                  <w:rFonts w:ascii="Arial" w:eastAsia="Times New Roman" w:hAnsi="Arial" w:cs="Arial"/>
                  <w:color w:val="000000"/>
                </w:rPr>
                <m:t xml:space="preserve">) * Population size in the </m:t>
              </m:r>
              <m:sSub>
                <m:sSubPr>
                  <m:ctrlPr>
                    <w:rPr>
                      <w:rFonts w:ascii="Cambria Math" w:eastAsia="Times New Roman" w:hAnsi="Cambria Math" w:cs="Arial"/>
                      <w:color w:val="000000"/>
                    </w:rPr>
                  </m:ctrlPr>
                </m:sSubPr>
                <m:e>
                  <m:r>
                    <m:rPr>
                      <m:nor/>
                    </m:rPr>
                    <w:rPr>
                      <w:rFonts w:ascii="Arial" w:eastAsia="Times New Roman" w:hAnsi="Arial" w:cs="Arial"/>
                      <w:color w:val="000000"/>
                    </w:rPr>
                    <m:t>United States</m:t>
                  </m:r>
                </m:e>
                <m:sub>
                  <m:r>
                    <m:rPr>
                      <m:nor/>
                    </m:rPr>
                    <w:rPr>
                      <w:rFonts w:ascii="Arial" w:eastAsia="Times New Roman" w:hAnsi="Arial" w:cs="Arial"/>
                      <w:color w:val="000000"/>
                    </w:rPr>
                    <m:t>age group</m:t>
                  </m:r>
                </m:sub>
              </m:sSub>
              <m:r>
                <m:rPr>
                  <m:nor/>
                </m:rPr>
                <w:rPr>
                  <w:rFonts w:ascii="Arial" w:eastAsia="Times New Roman" w:hAnsi="Arial" w:cs="Arial"/>
                  <w:color w:val="000000"/>
                </w:rPr>
                <m:t xml:space="preserve"> </m:t>
              </m:r>
            </m:num>
            <m:den>
              <m:r>
                <m:rPr>
                  <m:nor/>
                </m:rPr>
                <w:rPr>
                  <w:rFonts w:ascii="Arial" w:eastAsia="Times New Roman" w:hAnsi="Arial" w:cs="Arial"/>
                  <w:color w:val="000000"/>
                </w:rPr>
                <m:t xml:space="preserve">(Vaccinated with at least a primary series + unvaccinated in the 30 </m:t>
              </m:r>
              <m:sSub>
                <m:sSubPr>
                  <m:ctrlPr>
                    <w:rPr>
                      <w:rFonts w:ascii="Cambria Math" w:eastAsia="Times New Roman" w:hAnsi="Cambria Math" w:cs="Arial"/>
                      <w:color w:val="000000"/>
                    </w:rPr>
                  </m:ctrlPr>
                </m:sSubPr>
                <m:e>
                  <m:r>
                    <m:rPr>
                      <m:nor/>
                    </m:rPr>
                    <w:rPr>
                      <w:rFonts w:ascii="Arial" w:eastAsia="Times New Roman" w:hAnsi="Arial" w:cs="Arial"/>
                      <w:color w:val="000000"/>
                    </w:rPr>
                    <m:t>jurisdictions)</m:t>
                  </m:r>
                </m:e>
                <m:sub>
                  <m:r>
                    <m:rPr>
                      <m:nor/>
                    </m:rPr>
                    <w:rPr>
                      <w:rFonts w:ascii="Arial" w:eastAsia="Times New Roman" w:hAnsi="Arial" w:cs="Arial"/>
                      <w:color w:val="000000"/>
                    </w:rPr>
                    <m:t>age group, week</m:t>
                  </m:r>
                </m:sub>
              </m:sSub>
            </m:den>
          </m:f>
        </m:oMath>
      </m:oMathPara>
    </w:p>
    <w:p w14:paraId="00C717AE" w14:textId="77777777" w:rsidR="00B12DCE" w:rsidRPr="00363717" w:rsidRDefault="00B12DCE" w:rsidP="00B12DCE">
      <w:pPr>
        <w:spacing w:after="0" w:line="276" w:lineRule="auto"/>
        <w:rPr>
          <w:rFonts w:ascii="Arial" w:eastAsia="Times New Roman" w:hAnsi="Arial" w:cs="Arial"/>
          <w:color w:val="000000"/>
        </w:rPr>
      </w:pPr>
    </w:p>
    <w:p w14:paraId="70E41D30" w14:textId="77777777" w:rsidR="00B12DCE" w:rsidRPr="001431AD" w:rsidRDefault="00B12DCE" w:rsidP="00B12DCE">
      <w:pPr>
        <w:spacing w:after="0" w:line="276" w:lineRule="auto"/>
        <w:rPr>
          <w:rFonts w:ascii="Arial" w:eastAsia="Times New Roman" w:hAnsi="Arial" w:cs="Arial"/>
          <w:color w:val="000000"/>
        </w:rPr>
      </w:pPr>
      <m:oMathPara>
        <m:oMathParaPr>
          <m:jc m:val="left"/>
        </m:oMathParaPr>
        <m:oMath>
          <m:r>
            <m:rPr>
              <m:sty m:val="p"/>
            </m:rPr>
            <w:rPr>
              <w:rFonts w:ascii="Cambria Math" w:eastAsia="Times New Roman" w:hAnsi="Cambria Math" w:cs="Arial"/>
              <w:color w:val="000000"/>
            </w:rPr>
            <m:t>=</m:t>
          </m:r>
          <m:r>
            <m:rPr>
              <m:nor/>
            </m:rPr>
            <w:rPr>
              <w:rFonts w:ascii="Arial" w:eastAsia="Times New Roman" w:hAnsi="Arial" w:cs="Arial"/>
              <w:color w:val="000000"/>
            </w:rPr>
            <m:t xml:space="preserve">Preventable deaths in the 30 </m:t>
          </m:r>
          <m:sSub>
            <m:sSubPr>
              <m:ctrlPr>
                <w:rPr>
                  <w:rFonts w:ascii="Cambria Math" w:eastAsia="Times New Roman" w:hAnsi="Cambria Math" w:cs="Arial"/>
                  <w:color w:val="000000"/>
                </w:rPr>
              </m:ctrlPr>
            </m:sSubPr>
            <m:e>
              <m:r>
                <m:rPr>
                  <m:nor/>
                </m:rPr>
                <w:rPr>
                  <w:rFonts w:ascii="Arial" w:eastAsia="Times New Roman" w:hAnsi="Arial" w:cs="Arial"/>
                  <w:color w:val="000000"/>
                </w:rPr>
                <m:t>jurisdictions</m:t>
              </m:r>
            </m:e>
            <m:sub>
              <m:r>
                <m:rPr>
                  <m:nor/>
                </m:rPr>
                <w:rPr>
                  <w:rFonts w:ascii="Arial" w:eastAsia="Times New Roman" w:hAnsi="Arial" w:cs="Arial"/>
                  <w:color w:val="000000"/>
                </w:rPr>
                <m:t>age group, week</m:t>
              </m:r>
            </m:sub>
          </m:sSub>
        </m:oMath>
      </m:oMathPara>
    </w:p>
    <w:p w14:paraId="7A40B65E" w14:textId="77777777" w:rsidR="00B12DCE" w:rsidRPr="00BC1172" w:rsidRDefault="00B12DCE" w:rsidP="00B12DCE">
      <w:pPr>
        <w:spacing w:after="0" w:line="276" w:lineRule="auto"/>
        <w:rPr>
          <w:rFonts w:ascii="Arial" w:eastAsia="Times New Roman" w:hAnsi="Arial" w:cs="Arial"/>
          <w:color w:val="000000"/>
        </w:rPr>
      </w:pPr>
      <m:oMathPara>
        <m:oMathParaPr>
          <m:jc m:val="left"/>
        </m:oMathParaPr>
        <m:oMath>
          <m:r>
            <m:rPr>
              <m:sty m:val="p"/>
            </m:rPr>
            <w:rPr>
              <w:rFonts w:ascii="Cambria Math" w:eastAsia="Times New Roman" w:hAnsi="Cambria Math" w:cs="Arial"/>
              <w:color w:val="000000"/>
            </w:rPr>
            <m:t>*</m:t>
          </m:r>
          <m:f>
            <m:fPr>
              <m:ctrlPr>
                <w:rPr>
                  <w:rFonts w:ascii="Cambria Math" w:eastAsia="Times New Roman" w:hAnsi="Cambria Math" w:cs="Arial"/>
                  <w:color w:val="000000"/>
                </w:rPr>
              </m:ctrlPr>
            </m:fPr>
            <m:num>
              <m:r>
                <m:rPr>
                  <m:nor/>
                </m:rPr>
                <w:rPr>
                  <w:rFonts w:ascii="Arial" w:eastAsia="Times New Roman" w:hAnsi="Arial" w:cs="Arial"/>
                  <w:color w:val="000000"/>
                </w:rPr>
                <m:t>(Vaccinated with at least a primary series + unvaccinated in the United States)</m:t>
              </m:r>
              <m:sSub>
                <m:sSubPr>
                  <m:ctrlPr>
                    <w:rPr>
                      <w:rFonts w:ascii="Cambria Math" w:eastAsia="Times New Roman" w:hAnsi="Cambria Math" w:cs="Arial"/>
                      <w:color w:val="000000"/>
                    </w:rPr>
                  </m:ctrlPr>
                </m:sSubPr>
                <m:e>
                  <m:r>
                    <w:rPr>
                      <w:rFonts w:ascii="Cambria Math" w:eastAsia="Times New Roman" w:hAnsi="Cambria Math" w:cs="Arial"/>
                      <w:color w:val="000000"/>
                    </w:rPr>
                    <m:t xml:space="preserve"> </m:t>
                  </m:r>
                </m:e>
                <m:sub>
                  <m:r>
                    <m:rPr>
                      <m:nor/>
                    </m:rPr>
                    <w:rPr>
                      <w:rFonts w:ascii="Arial" w:eastAsia="Times New Roman" w:hAnsi="Arial" w:cs="Arial"/>
                      <w:color w:val="000000"/>
                    </w:rPr>
                    <m:t>age group, week</m:t>
                  </m:r>
                </m:sub>
              </m:sSub>
              <m:r>
                <m:rPr>
                  <m:sty m:val="p"/>
                </m:rPr>
                <w:rPr>
                  <w:rFonts w:ascii="Cambria Math" w:eastAsia="Times New Roman" w:hAnsi="Cambria Math" w:cs="Arial"/>
                  <w:color w:val="000000"/>
                </w:rPr>
                <m:t xml:space="preserve"> </m:t>
              </m:r>
            </m:num>
            <m:den>
              <m:r>
                <m:rPr>
                  <m:nor/>
                </m:rPr>
                <w:rPr>
                  <w:rFonts w:ascii="Arial" w:eastAsia="Times New Roman" w:hAnsi="Arial" w:cs="Arial"/>
                  <w:color w:val="000000"/>
                </w:rPr>
                <m:t xml:space="preserve">(Vaccinated with at least a primary series + unvaccinated in the 30 </m:t>
              </m:r>
              <m:sSub>
                <m:sSubPr>
                  <m:ctrlPr>
                    <w:rPr>
                      <w:rFonts w:ascii="Cambria Math" w:eastAsia="Times New Roman" w:hAnsi="Cambria Math" w:cs="Arial"/>
                      <w:color w:val="000000"/>
                    </w:rPr>
                  </m:ctrlPr>
                </m:sSubPr>
                <m:e>
                  <m:r>
                    <m:rPr>
                      <m:nor/>
                    </m:rPr>
                    <w:rPr>
                      <w:rFonts w:ascii="Arial" w:eastAsia="Times New Roman" w:hAnsi="Arial" w:cs="Arial"/>
                      <w:color w:val="000000"/>
                    </w:rPr>
                    <m:t>jurisdictions)</m:t>
                  </m:r>
                </m:e>
                <m:sub>
                  <m:r>
                    <m:rPr>
                      <m:nor/>
                    </m:rPr>
                    <w:rPr>
                      <w:rFonts w:ascii="Arial" w:eastAsia="Times New Roman" w:hAnsi="Arial" w:cs="Arial"/>
                      <w:color w:val="000000"/>
                    </w:rPr>
                    <m:t>age group, week</m:t>
                  </m:r>
                </m:sub>
              </m:sSub>
            </m:den>
          </m:f>
        </m:oMath>
      </m:oMathPara>
    </w:p>
    <w:p w14:paraId="1FA12A2A" w14:textId="77777777" w:rsidR="00B12DCE" w:rsidRPr="00363717" w:rsidRDefault="00B12DCE" w:rsidP="00B12DCE">
      <w:pPr>
        <w:spacing w:after="0" w:line="276" w:lineRule="auto"/>
        <w:rPr>
          <w:rFonts w:ascii="Arial" w:eastAsia="Times New Roman" w:hAnsi="Arial" w:cs="Arial"/>
          <w:color w:val="000000"/>
        </w:rPr>
      </w:pPr>
    </w:p>
    <w:p w14:paraId="04DB4409" w14:textId="77777777" w:rsidR="00B12DCE" w:rsidRPr="00363717" w:rsidRDefault="00B12DCE" w:rsidP="00B12DCE">
      <w:pPr>
        <w:spacing w:after="0" w:line="276" w:lineRule="auto"/>
        <w:rPr>
          <w:rFonts w:ascii="Arial" w:eastAsia="Times New Roman" w:hAnsi="Arial" w:cs="Arial"/>
        </w:rPr>
      </w:pPr>
      <w:r w:rsidRPr="49268020">
        <w:rPr>
          <w:rFonts w:ascii="Arial" w:eastAsia="Times New Roman" w:hAnsi="Arial" w:cs="Arial"/>
          <w:color w:val="000000" w:themeColor="text1"/>
        </w:rPr>
        <w:t xml:space="preserve">Lastly, we summed the weekly number of </w:t>
      </w:r>
      <w:r>
        <w:rPr>
          <w:rFonts w:ascii="Arial" w:eastAsia="Times New Roman" w:hAnsi="Arial" w:cs="Arial"/>
          <w:color w:val="000000" w:themeColor="text1"/>
        </w:rPr>
        <w:t>preventable</w:t>
      </w:r>
      <w:r w:rsidRPr="49268020">
        <w:rPr>
          <w:rFonts w:ascii="Arial" w:eastAsia="Times New Roman" w:hAnsi="Arial" w:cs="Arial"/>
          <w:color w:val="000000" w:themeColor="text1"/>
        </w:rPr>
        <w:t xml:space="preserve"> deaths by age and week to obtain the total number of </w:t>
      </w:r>
      <w:r>
        <w:rPr>
          <w:rFonts w:ascii="Arial" w:eastAsia="Times New Roman" w:hAnsi="Arial" w:cs="Arial"/>
          <w:color w:val="000000" w:themeColor="text1"/>
        </w:rPr>
        <w:t>preventable</w:t>
      </w:r>
      <w:r w:rsidRPr="49268020">
        <w:rPr>
          <w:rFonts w:ascii="Arial" w:eastAsia="Times New Roman" w:hAnsi="Arial" w:cs="Arial"/>
          <w:color w:val="000000" w:themeColor="text1"/>
        </w:rPr>
        <w:t xml:space="preserve"> deaths among the unvaccinated population from May 30, 2021 to </w:t>
      </w:r>
      <w:r>
        <w:rPr>
          <w:rFonts w:ascii="Arial" w:eastAsia="Times New Roman" w:hAnsi="Arial" w:cs="Arial"/>
          <w:color w:val="000000" w:themeColor="text1"/>
        </w:rPr>
        <w:t>April 30</w:t>
      </w:r>
      <w:r w:rsidRPr="49268020">
        <w:rPr>
          <w:rFonts w:ascii="Arial" w:eastAsia="Times New Roman" w:hAnsi="Arial" w:cs="Arial"/>
          <w:color w:val="000000" w:themeColor="text1"/>
        </w:rPr>
        <w:t>, 2022.</w:t>
      </w:r>
    </w:p>
    <w:p w14:paraId="6ACDB847" w14:textId="77777777" w:rsidR="00B12DCE" w:rsidRPr="00B947A3" w:rsidRDefault="00B12DCE" w:rsidP="00B12DCE">
      <w:pPr>
        <w:spacing w:line="276" w:lineRule="auto"/>
        <w:rPr>
          <w:rFonts w:ascii="Arial" w:eastAsia="Times New Roman" w:hAnsi="Arial" w:cs="Arial"/>
          <w:b/>
          <w:bCs/>
        </w:rPr>
      </w:pPr>
      <w:r w:rsidRPr="00B947A3">
        <w:rPr>
          <w:rFonts w:ascii="Arial" w:eastAsia="Times New Roman" w:hAnsi="Arial" w:cs="Arial"/>
          <w:b/>
          <w:bCs/>
        </w:rPr>
        <w:br w:type="page"/>
      </w:r>
    </w:p>
    <w:p w14:paraId="71235FAB" w14:textId="77777777" w:rsidR="00B12DCE" w:rsidRDefault="00B12DCE" w:rsidP="00B12DCE">
      <w:pPr>
        <w:spacing w:after="0" w:line="276" w:lineRule="auto"/>
        <w:rPr>
          <w:rFonts w:ascii="Arial" w:eastAsia="Times New Roman" w:hAnsi="Arial" w:cs="Arial"/>
          <w:b/>
          <w:bCs/>
        </w:rPr>
        <w:sectPr w:rsidR="00B12DCE" w:rsidSect="00160401">
          <w:pgSz w:w="11906" w:h="16838" w:code="9"/>
          <w:pgMar w:top="1440" w:right="1440" w:bottom="1134" w:left="1440" w:header="709" w:footer="709" w:gutter="0"/>
          <w:lnNumType w:countBy="1"/>
          <w:cols w:space="708"/>
          <w:docGrid w:linePitch="360"/>
        </w:sectPr>
      </w:pPr>
    </w:p>
    <w:p w14:paraId="751A2844" w14:textId="77777777" w:rsidR="00B12DCE" w:rsidRPr="00363717" w:rsidRDefault="00B12DCE" w:rsidP="00B12DCE">
      <w:pPr>
        <w:pStyle w:val="Heading1"/>
        <w:spacing w:line="276" w:lineRule="auto"/>
        <w:rPr>
          <w:rFonts w:cs="Arial"/>
          <w:b/>
          <w:bCs/>
          <w:sz w:val="22"/>
          <w:szCs w:val="22"/>
        </w:rPr>
      </w:pPr>
      <w:bookmarkStart w:id="5" w:name="_Toc111564339"/>
      <w:r w:rsidRPr="00294F3B">
        <w:rPr>
          <w:rFonts w:cs="Arial"/>
          <w:b/>
          <w:bCs/>
          <w:sz w:val="22"/>
          <w:szCs w:val="22"/>
          <w:lang w:val="en-US"/>
        </w:rPr>
        <w:lastRenderedPageBreak/>
        <w:t>Appendix I</w:t>
      </w:r>
      <w:r>
        <w:rPr>
          <w:rFonts w:cs="Arial"/>
          <w:b/>
          <w:bCs/>
          <w:sz w:val="22"/>
          <w:szCs w:val="22"/>
          <w:lang w:val="en-US"/>
        </w:rPr>
        <w:t>II</w:t>
      </w:r>
      <w:r w:rsidRPr="00294F3B">
        <w:rPr>
          <w:rFonts w:cs="Arial"/>
          <w:b/>
          <w:bCs/>
          <w:sz w:val="22"/>
          <w:szCs w:val="22"/>
          <w:lang w:val="en-US"/>
        </w:rPr>
        <w:t>.</w:t>
      </w:r>
      <w:r w:rsidRPr="00363717">
        <w:rPr>
          <w:rFonts w:cs="Arial"/>
          <w:b/>
          <w:bCs/>
          <w:sz w:val="22"/>
          <w:szCs w:val="22"/>
          <w:lang w:val="en-US"/>
        </w:rPr>
        <w:t xml:space="preserve"> </w:t>
      </w:r>
      <w:r w:rsidRPr="00363717">
        <w:rPr>
          <w:rFonts w:cs="Arial"/>
          <w:b/>
          <w:bCs/>
          <w:sz w:val="22"/>
          <w:szCs w:val="22"/>
        </w:rPr>
        <w:t>Population size and COVID-19-associated death rates among adults</w:t>
      </w:r>
      <w:r>
        <w:rPr>
          <w:rFonts w:cs="Arial"/>
          <w:b/>
          <w:bCs/>
          <w:sz w:val="22"/>
          <w:szCs w:val="22"/>
        </w:rPr>
        <w:t xml:space="preserve"> aged</w:t>
      </w:r>
      <w:r w:rsidRPr="00363717">
        <w:rPr>
          <w:rFonts w:cs="Arial"/>
          <w:b/>
          <w:bCs/>
          <w:sz w:val="22"/>
          <w:szCs w:val="22"/>
        </w:rPr>
        <w:t xml:space="preserve"> 18 years and older by vaccination status in </w:t>
      </w:r>
      <w:r>
        <w:rPr>
          <w:rFonts w:cs="Arial"/>
          <w:b/>
          <w:bCs/>
          <w:sz w:val="22"/>
          <w:szCs w:val="22"/>
        </w:rPr>
        <w:t>30</w:t>
      </w:r>
      <w:r w:rsidRPr="00363717">
        <w:rPr>
          <w:rFonts w:cs="Arial"/>
          <w:b/>
          <w:bCs/>
          <w:sz w:val="22"/>
          <w:szCs w:val="22"/>
        </w:rPr>
        <w:t xml:space="preserve"> U</w:t>
      </w:r>
      <w:r>
        <w:rPr>
          <w:rFonts w:cs="Arial"/>
          <w:b/>
          <w:bCs/>
          <w:sz w:val="22"/>
          <w:szCs w:val="22"/>
        </w:rPr>
        <w:t xml:space="preserve">nited </w:t>
      </w:r>
      <w:r w:rsidRPr="00363717">
        <w:rPr>
          <w:rFonts w:cs="Arial"/>
          <w:b/>
          <w:bCs/>
          <w:sz w:val="22"/>
          <w:szCs w:val="22"/>
        </w:rPr>
        <w:t>S</w:t>
      </w:r>
      <w:r>
        <w:rPr>
          <w:rFonts w:cs="Arial"/>
          <w:b/>
          <w:bCs/>
          <w:sz w:val="22"/>
          <w:szCs w:val="22"/>
        </w:rPr>
        <w:t>tates</w:t>
      </w:r>
      <w:r w:rsidRPr="00363717">
        <w:rPr>
          <w:rFonts w:cs="Arial"/>
          <w:b/>
          <w:bCs/>
          <w:sz w:val="22"/>
          <w:szCs w:val="22"/>
        </w:rPr>
        <w:t xml:space="preserve"> jurisdictions, </w:t>
      </w:r>
      <w:r w:rsidRPr="00363717">
        <w:rPr>
          <w:rFonts w:cs="Arial"/>
          <w:b/>
          <w:bCs/>
          <w:sz w:val="22"/>
          <w:szCs w:val="22"/>
          <w:lang w:val="en-US"/>
        </w:rPr>
        <w:t xml:space="preserve">May 30, 2021 – </w:t>
      </w:r>
      <w:r>
        <w:rPr>
          <w:rFonts w:cs="Arial"/>
          <w:b/>
          <w:bCs/>
          <w:sz w:val="22"/>
          <w:szCs w:val="22"/>
          <w:lang w:val="en-US"/>
        </w:rPr>
        <w:t>April 30</w:t>
      </w:r>
      <w:r w:rsidRPr="00363717">
        <w:rPr>
          <w:rFonts w:cs="Arial"/>
          <w:b/>
          <w:bCs/>
          <w:sz w:val="22"/>
          <w:szCs w:val="22"/>
          <w:lang w:val="en-US"/>
        </w:rPr>
        <w:t>, 2022</w:t>
      </w:r>
      <w:bookmarkEnd w:id="5"/>
    </w:p>
    <w:p w14:paraId="0787B05E" w14:textId="77777777" w:rsidR="00B12DCE" w:rsidRDefault="00B12DCE" w:rsidP="00B12DCE">
      <w:pPr>
        <w:spacing w:line="276" w:lineRule="auto"/>
      </w:pPr>
      <w:r w:rsidRPr="49268020">
        <w:rPr>
          <w:rFonts w:ascii="Arial" w:hAnsi="Arial" w:cs="Arial"/>
        </w:rPr>
        <w:t xml:space="preserve">The bar plot shows the total number of individuals aged 18 and older in the </w:t>
      </w:r>
      <w:r>
        <w:rPr>
          <w:rFonts w:ascii="Arial" w:hAnsi="Arial" w:cs="Arial"/>
        </w:rPr>
        <w:t>30</w:t>
      </w:r>
      <w:r w:rsidRPr="49268020">
        <w:rPr>
          <w:rFonts w:ascii="Arial" w:hAnsi="Arial" w:cs="Arial"/>
        </w:rPr>
        <w:t xml:space="preserve"> jurisdictions by vaccination status (partially vaccinated individuals were excluded) </w:t>
      </w:r>
      <w:r>
        <w:rPr>
          <w:rFonts w:ascii="Arial" w:hAnsi="Arial" w:cs="Arial"/>
        </w:rPr>
        <w:t xml:space="preserve">from the CDC Data Tracker (CDC, 2022b) </w:t>
      </w:r>
      <w:r w:rsidRPr="49268020">
        <w:rPr>
          <w:rFonts w:ascii="Arial" w:hAnsi="Arial" w:cs="Arial"/>
        </w:rPr>
        <w:t>(</w:t>
      </w:r>
      <w:r w:rsidRPr="00CE7687">
        <w:rPr>
          <w:rFonts w:ascii="Arial" w:hAnsi="Arial" w:cs="Arial"/>
          <w:b/>
          <w:bCs/>
        </w:rPr>
        <w:t>FigureS2</w:t>
      </w:r>
      <w:r w:rsidRPr="49268020">
        <w:rPr>
          <w:rFonts w:ascii="Arial" w:hAnsi="Arial" w:cs="Arial"/>
        </w:rPr>
        <w:t>). The line graph shows the mortality rate (per 100,000) for COVID-19-associated deaths in the two groups</w:t>
      </w:r>
      <w:r>
        <w:rPr>
          <w:rFonts w:ascii="Arial" w:hAnsi="Arial" w:cs="Arial"/>
        </w:rPr>
        <w:t xml:space="preserve"> (</w:t>
      </w:r>
      <w:r w:rsidRPr="00CE7687">
        <w:rPr>
          <w:rFonts w:ascii="Arial" w:hAnsi="Arial" w:cs="Arial"/>
          <w:b/>
          <w:bCs/>
        </w:rPr>
        <w:t>Figure S3</w:t>
      </w:r>
      <w:r>
        <w:rPr>
          <w:rFonts w:ascii="Arial" w:hAnsi="Arial" w:cs="Arial"/>
        </w:rPr>
        <w:t>)</w:t>
      </w:r>
      <w:r w:rsidRPr="49268020">
        <w:rPr>
          <w:rFonts w:ascii="Arial" w:hAnsi="Arial" w:cs="Arial"/>
        </w:rPr>
        <w:t xml:space="preserve">. The number of </w:t>
      </w:r>
      <w:r>
        <w:rPr>
          <w:rFonts w:ascii="Arial" w:hAnsi="Arial" w:cs="Arial"/>
        </w:rPr>
        <w:t>preventable</w:t>
      </w:r>
      <w:r w:rsidRPr="49268020">
        <w:rPr>
          <w:rFonts w:ascii="Arial" w:hAnsi="Arial" w:cs="Arial"/>
        </w:rPr>
        <w:t xml:space="preserve"> deaths was estimated by multiplying the red bars in </w:t>
      </w:r>
      <w:r w:rsidRPr="00CE7687">
        <w:rPr>
          <w:rFonts w:ascii="Arial" w:hAnsi="Arial" w:cs="Arial"/>
          <w:b/>
          <w:bCs/>
        </w:rPr>
        <w:t>Figure S2</w:t>
      </w:r>
      <w:r w:rsidRPr="49268020">
        <w:rPr>
          <w:rFonts w:ascii="Arial" w:hAnsi="Arial" w:cs="Arial"/>
        </w:rPr>
        <w:t xml:space="preserve"> by the difference between the red and blue lines in </w:t>
      </w:r>
      <w:r w:rsidRPr="00CE7687">
        <w:rPr>
          <w:rFonts w:ascii="Arial" w:hAnsi="Arial" w:cs="Arial"/>
          <w:b/>
          <w:bCs/>
        </w:rPr>
        <w:t>Figure S3</w:t>
      </w:r>
      <w:r w:rsidRPr="49268020">
        <w:rPr>
          <w:rFonts w:ascii="Arial" w:hAnsi="Arial" w:cs="Arial"/>
        </w:rPr>
        <w:t xml:space="preserve"> (i.e., </w:t>
      </w:r>
      <w:r>
        <w:rPr>
          <w:rFonts w:ascii="Arial" w:hAnsi="Arial" w:cs="Arial"/>
        </w:rPr>
        <w:t>preventable</w:t>
      </w:r>
      <w:r w:rsidRPr="49268020">
        <w:rPr>
          <w:rFonts w:ascii="Arial" w:hAnsi="Arial" w:cs="Arial"/>
        </w:rPr>
        <w:t xml:space="preserve"> </w:t>
      </w:r>
      <w:r>
        <w:rPr>
          <w:rFonts w:ascii="Arial" w:hAnsi="Arial" w:cs="Arial"/>
        </w:rPr>
        <w:t>death</w:t>
      </w:r>
      <w:r w:rsidRPr="49268020">
        <w:rPr>
          <w:rFonts w:ascii="Arial" w:hAnsi="Arial" w:cs="Arial"/>
        </w:rPr>
        <w:t xml:space="preserve"> rate among the unvaccinated population) by age and week.</w:t>
      </w:r>
      <w:r w:rsidRPr="00614D9F">
        <w:t xml:space="preserve"> </w:t>
      </w:r>
    </w:p>
    <w:tbl>
      <w:tblPr>
        <w:tblStyle w:val="TableGrid"/>
        <w:tblW w:w="0" w:type="auto"/>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411"/>
      </w:tblGrid>
      <w:tr w:rsidR="00B12DCE" w:rsidRPr="00914819" w14:paraId="41CBCAE8" w14:textId="77777777" w:rsidTr="000534D7">
        <w:tc>
          <w:tcPr>
            <w:tcW w:w="14317" w:type="dxa"/>
          </w:tcPr>
          <w:p w14:paraId="7B85BCC5" w14:textId="77777777" w:rsidR="00B12DCE" w:rsidRDefault="00B12DCE" w:rsidP="000534D7">
            <w:pPr>
              <w:spacing w:line="276" w:lineRule="auto"/>
              <w:rPr>
                <w:rFonts w:ascii="Arial" w:hAnsi="Arial" w:cs="Arial"/>
                <w:b/>
                <w:bCs/>
                <w:i/>
                <w:iCs/>
              </w:rPr>
            </w:pPr>
            <w:r w:rsidRPr="00582730">
              <w:rPr>
                <w:rFonts w:ascii="Arial" w:hAnsi="Arial" w:cs="Arial"/>
                <w:b/>
                <w:bCs/>
                <w:i/>
                <w:iCs/>
              </w:rPr>
              <w:t>Figure S</w:t>
            </w:r>
            <w:r>
              <w:rPr>
                <w:rFonts w:ascii="Arial" w:hAnsi="Arial" w:cs="Arial"/>
                <w:b/>
                <w:bCs/>
                <w:i/>
                <w:iCs/>
              </w:rPr>
              <w:t>2</w:t>
            </w:r>
          </w:p>
          <w:p w14:paraId="54A7BB5D" w14:textId="77777777" w:rsidR="00B12DCE" w:rsidRPr="00582730" w:rsidRDefault="00B12DCE" w:rsidP="000534D7">
            <w:pPr>
              <w:spacing w:line="276" w:lineRule="auto"/>
              <w:rPr>
                <w:rFonts w:ascii="Arial" w:hAnsi="Arial" w:cs="Arial"/>
                <w:b/>
                <w:bCs/>
                <w:i/>
                <w:iCs/>
              </w:rPr>
            </w:pPr>
            <w:r>
              <w:rPr>
                <w:noProof/>
              </w:rPr>
              <w:drawing>
                <wp:inline distT="0" distB="0" distL="0" distR="0" wp14:anchorId="4B3ED627" wp14:editId="44AA70AE">
                  <wp:extent cx="9057640" cy="377380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9057640" cy="3773805"/>
                          </a:xfrm>
                          <a:prstGeom prst="rect">
                            <a:avLst/>
                          </a:prstGeom>
                          <a:noFill/>
                          <a:ln>
                            <a:noFill/>
                          </a:ln>
                        </pic:spPr>
                      </pic:pic>
                    </a:graphicData>
                  </a:graphic>
                </wp:inline>
              </w:drawing>
            </w:r>
          </w:p>
        </w:tc>
      </w:tr>
      <w:tr w:rsidR="00B12DCE" w:rsidRPr="00914819" w14:paraId="18014834" w14:textId="77777777" w:rsidTr="000534D7">
        <w:tc>
          <w:tcPr>
            <w:tcW w:w="14317" w:type="dxa"/>
          </w:tcPr>
          <w:p w14:paraId="4234043E" w14:textId="77777777" w:rsidR="00B12DCE" w:rsidRDefault="00B12DCE" w:rsidP="000534D7">
            <w:pPr>
              <w:spacing w:line="276" w:lineRule="auto"/>
              <w:rPr>
                <w:rFonts w:ascii="Arial" w:hAnsi="Arial" w:cs="Arial"/>
              </w:rPr>
            </w:pPr>
          </w:p>
          <w:p w14:paraId="60938FD2" w14:textId="77777777" w:rsidR="00B12DCE" w:rsidRPr="00582730" w:rsidRDefault="00B12DCE" w:rsidP="000534D7">
            <w:pPr>
              <w:spacing w:line="276" w:lineRule="auto"/>
              <w:rPr>
                <w:rFonts w:ascii="Arial" w:hAnsi="Arial" w:cs="Arial"/>
              </w:rPr>
            </w:pPr>
          </w:p>
        </w:tc>
      </w:tr>
      <w:tr w:rsidR="00B12DCE" w:rsidRPr="00914819" w14:paraId="59A1358F" w14:textId="77777777" w:rsidTr="000534D7">
        <w:tc>
          <w:tcPr>
            <w:tcW w:w="14317" w:type="dxa"/>
          </w:tcPr>
          <w:p w14:paraId="043BAF5D" w14:textId="77777777" w:rsidR="00B12DCE" w:rsidRDefault="00B12DCE" w:rsidP="000534D7">
            <w:pPr>
              <w:spacing w:line="276" w:lineRule="auto"/>
              <w:rPr>
                <w:rFonts w:ascii="Arial" w:hAnsi="Arial" w:cs="Arial"/>
                <w:b/>
                <w:bCs/>
                <w:i/>
                <w:iCs/>
              </w:rPr>
            </w:pPr>
            <w:r w:rsidRPr="00582730">
              <w:rPr>
                <w:rFonts w:ascii="Arial" w:hAnsi="Arial" w:cs="Arial"/>
                <w:b/>
                <w:bCs/>
                <w:i/>
                <w:iCs/>
              </w:rPr>
              <w:lastRenderedPageBreak/>
              <w:t>Figure S</w:t>
            </w:r>
            <w:r>
              <w:rPr>
                <w:rFonts w:ascii="Arial" w:hAnsi="Arial" w:cs="Arial"/>
                <w:b/>
                <w:bCs/>
                <w:i/>
                <w:iCs/>
              </w:rPr>
              <w:t>3</w:t>
            </w:r>
          </w:p>
          <w:p w14:paraId="00C3264E" w14:textId="77777777" w:rsidR="00B12DCE" w:rsidRPr="00582730" w:rsidRDefault="00B12DCE" w:rsidP="000534D7">
            <w:pPr>
              <w:spacing w:line="276" w:lineRule="auto"/>
              <w:rPr>
                <w:rFonts w:ascii="Arial" w:hAnsi="Arial" w:cs="Arial"/>
                <w:b/>
                <w:bCs/>
                <w:i/>
                <w:iCs/>
              </w:rPr>
            </w:pPr>
            <w:r>
              <w:rPr>
                <w:noProof/>
              </w:rPr>
              <w:drawing>
                <wp:inline distT="0" distB="0" distL="0" distR="0" wp14:anchorId="59B1AD3C" wp14:editId="104FB177">
                  <wp:extent cx="9057640" cy="377380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9057640" cy="3773805"/>
                          </a:xfrm>
                          <a:prstGeom prst="rect">
                            <a:avLst/>
                          </a:prstGeom>
                          <a:noFill/>
                          <a:ln>
                            <a:noFill/>
                          </a:ln>
                        </pic:spPr>
                      </pic:pic>
                    </a:graphicData>
                  </a:graphic>
                </wp:inline>
              </w:drawing>
            </w:r>
          </w:p>
        </w:tc>
      </w:tr>
      <w:tr w:rsidR="00B12DCE" w:rsidRPr="00914819" w14:paraId="7B1BF32E" w14:textId="77777777" w:rsidTr="000534D7">
        <w:tc>
          <w:tcPr>
            <w:tcW w:w="14317" w:type="dxa"/>
          </w:tcPr>
          <w:p w14:paraId="189083C6" w14:textId="77777777" w:rsidR="00B12DCE" w:rsidRPr="00582730" w:rsidRDefault="00B12DCE" w:rsidP="000534D7">
            <w:pPr>
              <w:spacing w:line="276" w:lineRule="auto"/>
              <w:rPr>
                <w:rFonts w:ascii="Arial" w:hAnsi="Arial" w:cs="Arial"/>
              </w:rPr>
            </w:pPr>
          </w:p>
        </w:tc>
      </w:tr>
    </w:tbl>
    <w:p w14:paraId="7A4D2B03" w14:textId="77777777" w:rsidR="00B12DCE" w:rsidRDefault="00B12DCE" w:rsidP="00B12DCE">
      <w:pPr>
        <w:spacing w:line="276" w:lineRule="auto"/>
        <w:rPr>
          <w:rFonts w:ascii="Arial" w:eastAsia="Times New Roman" w:hAnsi="Arial" w:cs="Arial"/>
          <w:b/>
          <w:bCs/>
        </w:rPr>
        <w:sectPr w:rsidR="00B12DCE" w:rsidSect="00487438">
          <w:pgSz w:w="16838" w:h="11906" w:orient="landscape" w:code="9"/>
          <w:pgMar w:top="1440" w:right="1440" w:bottom="1440" w:left="1134" w:header="709" w:footer="709" w:gutter="0"/>
          <w:lnNumType w:countBy="1"/>
          <w:cols w:space="708"/>
          <w:docGrid w:linePitch="360"/>
        </w:sectPr>
      </w:pPr>
    </w:p>
    <w:p w14:paraId="7D78034E" w14:textId="77777777" w:rsidR="00B12DCE" w:rsidRPr="00DB2B5C" w:rsidRDefault="00B12DCE" w:rsidP="00B12DCE">
      <w:pPr>
        <w:pStyle w:val="Heading1"/>
        <w:rPr>
          <w:b/>
          <w:bCs/>
        </w:rPr>
      </w:pPr>
      <w:r w:rsidRPr="00DB2B5C">
        <w:rPr>
          <w:b/>
          <w:bCs/>
        </w:rPr>
        <w:lastRenderedPageBreak/>
        <w:t xml:space="preserve"> </w:t>
      </w:r>
      <w:bookmarkStart w:id="6" w:name="_Toc111564340"/>
      <w:r w:rsidRPr="00DB2B5C">
        <w:rPr>
          <w:b/>
          <w:bCs/>
        </w:rPr>
        <w:t xml:space="preserve">Appendix </w:t>
      </w:r>
      <w:r>
        <w:rPr>
          <w:b/>
          <w:bCs/>
        </w:rPr>
        <w:t>I</w:t>
      </w:r>
      <w:r w:rsidRPr="00DB2B5C">
        <w:rPr>
          <w:b/>
          <w:bCs/>
        </w:rPr>
        <w:t>V. Estimated weekly preventable COVID-19-associated deaths among unvaccinated adults aged 18 years and older with laboratory-confirmed SARS-CoV-2 infection in 30 United States jurisdictions and in the United States, May 30, 2021 – April 30, 2022</w:t>
      </w:r>
      <w:bookmarkEnd w:id="6"/>
      <w:r w:rsidRPr="00CE7687" w:rsidDel="00A42BDF">
        <w:rPr>
          <w:b/>
          <w:bCs/>
        </w:rPr>
        <w:t xml:space="preserve"> </w:t>
      </w:r>
      <w:r w:rsidRPr="00DB2B5C">
        <w:rPr>
          <w:b/>
          <w:bCs/>
        </w:rPr>
        <w:t xml:space="preserve"> </w:t>
      </w:r>
    </w:p>
    <w:p w14:paraId="0023B2DD" w14:textId="77777777" w:rsidR="00B12DCE" w:rsidRDefault="00B12DCE" w:rsidP="00B12DCE">
      <w:pPr>
        <w:spacing w:line="276" w:lineRule="auto"/>
        <w:rPr>
          <w:rFonts w:ascii="Arial" w:eastAsia="Times New Roman" w:hAnsi="Arial" w:cs="Arial"/>
        </w:rPr>
        <w:sectPr w:rsidR="00B12DCE" w:rsidSect="00EE6020">
          <w:footerReference w:type="default" r:id="rId7"/>
          <w:pgSz w:w="16838" w:h="11906" w:orient="landscape" w:code="9"/>
          <w:pgMar w:top="1440" w:right="1440" w:bottom="1440" w:left="1134" w:header="709" w:footer="709" w:gutter="0"/>
          <w:cols w:space="708"/>
          <w:docGrid w:linePitch="360"/>
        </w:sectPr>
      </w:pPr>
      <w:r>
        <w:rPr>
          <w:noProof/>
        </w:rPr>
        <w:drawing>
          <wp:inline distT="0" distB="0" distL="0" distR="0" wp14:anchorId="5C57CD76" wp14:editId="2F7220A7">
            <wp:extent cx="9057640" cy="3623310"/>
            <wp:effectExtent l="0" t="0" r="0" b="0"/>
            <wp:docPr id="6" name="Picture 4" descr="Chart, line 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Chart, line chart, histogram&#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057640" cy="3623310"/>
                    </a:xfrm>
                    <a:prstGeom prst="rect">
                      <a:avLst/>
                    </a:prstGeom>
                    <a:noFill/>
                    <a:ln>
                      <a:noFill/>
                    </a:ln>
                  </pic:spPr>
                </pic:pic>
              </a:graphicData>
            </a:graphic>
          </wp:inline>
        </w:drawing>
      </w:r>
      <w:r w:rsidRPr="006C51EB">
        <w:rPr>
          <w:rFonts w:ascii="Arial" w:hAnsi="Arial" w:cs="Arial"/>
          <w:b/>
          <w:bCs/>
        </w:rPr>
        <w:t xml:space="preserve"> </w:t>
      </w:r>
      <w:r w:rsidRPr="001455EE">
        <w:rPr>
          <w:rFonts w:ascii="Arial" w:hAnsi="Arial" w:cs="Arial"/>
          <w:b/>
          <w:bCs/>
        </w:rPr>
        <w:t xml:space="preserve">Figure </w:t>
      </w:r>
      <w:r>
        <w:rPr>
          <w:rFonts w:ascii="Arial" w:hAnsi="Arial" w:cs="Arial"/>
          <w:b/>
          <w:bCs/>
        </w:rPr>
        <w:t>S4</w:t>
      </w:r>
      <w:r w:rsidRPr="001455EE">
        <w:rPr>
          <w:rFonts w:ascii="Arial" w:hAnsi="Arial" w:cs="Arial"/>
          <w:b/>
          <w:bCs/>
        </w:rPr>
        <w:t>.</w:t>
      </w:r>
      <w:r w:rsidRPr="49268020">
        <w:rPr>
          <w:rFonts w:ascii="Arial" w:hAnsi="Arial" w:cs="Arial"/>
        </w:rPr>
        <w:t xml:space="preserve"> Estimated weekly </w:t>
      </w:r>
      <w:r>
        <w:rPr>
          <w:rFonts w:ascii="Arial" w:hAnsi="Arial" w:cs="Arial"/>
        </w:rPr>
        <w:t>preventable</w:t>
      </w:r>
      <w:r w:rsidRPr="49268020">
        <w:rPr>
          <w:rFonts w:ascii="Arial" w:hAnsi="Arial" w:cs="Arial"/>
        </w:rPr>
        <w:t xml:space="preserve"> COVID-19-associated deaths among unvaccinated </w:t>
      </w:r>
      <w:r>
        <w:rPr>
          <w:rFonts w:ascii="Arial" w:hAnsi="Arial" w:cs="Arial"/>
        </w:rPr>
        <w:t xml:space="preserve">adults aged </w:t>
      </w:r>
      <w:r w:rsidRPr="49268020">
        <w:rPr>
          <w:rFonts w:ascii="Arial" w:hAnsi="Arial" w:cs="Arial"/>
        </w:rPr>
        <w:t>18 years and older with lab</w:t>
      </w:r>
      <w:r>
        <w:rPr>
          <w:rFonts w:ascii="Arial" w:hAnsi="Arial" w:cs="Arial"/>
        </w:rPr>
        <w:t>oratory</w:t>
      </w:r>
      <w:r w:rsidRPr="49268020">
        <w:rPr>
          <w:rFonts w:ascii="Arial" w:hAnsi="Arial" w:cs="Arial"/>
        </w:rPr>
        <w:t xml:space="preserve">-confirmed SARS-CoV-2 infections in </w:t>
      </w:r>
      <w:r>
        <w:rPr>
          <w:rFonts w:ascii="Arial" w:hAnsi="Arial" w:cs="Arial"/>
        </w:rPr>
        <w:t>30</w:t>
      </w:r>
      <w:r w:rsidRPr="49268020">
        <w:rPr>
          <w:rFonts w:ascii="Arial" w:hAnsi="Arial" w:cs="Arial"/>
        </w:rPr>
        <w:t xml:space="preserve"> U</w:t>
      </w:r>
      <w:r>
        <w:rPr>
          <w:rFonts w:ascii="Arial" w:hAnsi="Arial" w:cs="Arial"/>
        </w:rPr>
        <w:t xml:space="preserve">nited </w:t>
      </w:r>
      <w:r w:rsidRPr="49268020">
        <w:rPr>
          <w:rFonts w:ascii="Arial" w:hAnsi="Arial" w:cs="Arial"/>
        </w:rPr>
        <w:t>S</w:t>
      </w:r>
      <w:r>
        <w:rPr>
          <w:rFonts w:ascii="Arial" w:hAnsi="Arial" w:cs="Arial"/>
        </w:rPr>
        <w:t>tates</w:t>
      </w:r>
      <w:r w:rsidRPr="49268020">
        <w:rPr>
          <w:rFonts w:ascii="Arial" w:hAnsi="Arial" w:cs="Arial"/>
        </w:rPr>
        <w:t xml:space="preserve"> jurisdictions (A) and in the U</w:t>
      </w:r>
      <w:r>
        <w:rPr>
          <w:rFonts w:ascii="Arial" w:hAnsi="Arial" w:cs="Arial"/>
        </w:rPr>
        <w:t xml:space="preserve">nited </w:t>
      </w:r>
      <w:r w:rsidRPr="49268020">
        <w:rPr>
          <w:rFonts w:ascii="Arial" w:hAnsi="Arial" w:cs="Arial"/>
        </w:rPr>
        <w:t>S</w:t>
      </w:r>
      <w:r>
        <w:rPr>
          <w:rFonts w:ascii="Arial" w:hAnsi="Arial" w:cs="Arial"/>
        </w:rPr>
        <w:t>tates</w:t>
      </w:r>
      <w:r w:rsidRPr="49268020">
        <w:rPr>
          <w:rFonts w:ascii="Arial" w:hAnsi="Arial" w:cs="Arial"/>
        </w:rPr>
        <w:t xml:space="preserve"> (B), May 30, 2021 – </w:t>
      </w:r>
      <w:r>
        <w:rPr>
          <w:rFonts w:ascii="Arial" w:hAnsi="Arial" w:cs="Arial"/>
        </w:rPr>
        <w:t>April 30</w:t>
      </w:r>
      <w:r w:rsidRPr="49268020">
        <w:rPr>
          <w:rFonts w:ascii="Arial" w:hAnsi="Arial" w:cs="Arial"/>
        </w:rPr>
        <w:t>, 2022</w:t>
      </w:r>
      <w:r>
        <w:rPr>
          <w:rFonts w:ascii="Arial" w:hAnsi="Arial" w:cs="Arial"/>
        </w:rPr>
        <w:t xml:space="preserve">. </w:t>
      </w:r>
      <w:r w:rsidRPr="00B51CEC">
        <w:rPr>
          <w:rFonts w:ascii="Arial" w:hAnsi="Arial" w:cs="Arial"/>
        </w:rPr>
        <w:t xml:space="preserve">Shaded areas </w:t>
      </w:r>
      <w:r>
        <w:rPr>
          <w:rFonts w:ascii="Arial" w:hAnsi="Arial" w:cs="Arial"/>
        </w:rPr>
        <w:t>represent</w:t>
      </w:r>
      <w:r w:rsidRPr="00B51CEC">
        <w:rPr>
          <w:rFonts w:ascii="Arial" w:hAnsi="Arial" w:cs="Arial"/>
        </w:rPr>
        <w:t xml:space="preserve"> the 95</w:t>
      </w:r>
      <w:r>
        <w:rPr>
          <w:rFonts w:ascii="Arial" w:hAnsi="Arial" w:cs="Arial"/>
        </w:rPr>
        <w:t>% confidence interval.</w:t>
      </w:r>
    </w:p>
    <w:p w14:paraId="74916E92" w14:textId="77777777" w:rsidR="00B12DCE" w:rsidRPr="00B947A3" w:rsidRDefault="00B12DCE" w:rsidP="00B12DCE">
      <w:pPr>
        <w:spacing w:after="0" w:line="276" w:lineRule="auto"/>
        <w:rPr>
          <w:rFonts w:ascii="Arial" w:eastAsia="Times New Roman" w:hAnsi="Arial" w:cs="Arial"/>
        </w:rPr>
      </w:pPr>
      <w:r w:rsidRPr="00B947A3">
        <w:rPr>
          <w:rFonts w:ascii="Arial" w:eastAsia="Times New Roman" w:hAnsi="Arial" w:cs="Arial"/>
          <w:b/>
          <w:bCs/>
        </w:rPr>
        <w:lastRenderedPageBreak/>
        <w:t xml:space="preserve">References </w:t>
      </w:r>
      <w:r>
        <w:rPr>
          <w:rFonts w:ascii="Arial" w:eastAsia="Times New Roman" w:hAnsi="Arial" w:cs="Arial"/>
          <w:b/>
          <w:bCs/>
        </w:rPr>
        <w:t>for</w:t>
      </w:r>
      <w:r w:rsidRPr="00B947A3">
        <w:rPr>
          <w:rFonts w:ascii="Arial" w:eastAsia="Times New Roman" w:hAnsi="Arial" w:cs="Arial"/>
          <w:b/>
          <w:bCs/>
        </w:rPr>
        <w:t xml:space="preserve"> the supplementary </w:t>
      </w:r>
      <w:r>
        <w:rPr>
          <w:rFonts w:ascii="Arial" w:eastAsia="Times New Roman" w:hAnsi="Arial" w:cs="Arial"/>
          <w:b/>
          <w:bCs/>
        </w:rPr>
        <w:t>appendix</w:t>
      </w:r>
      <w:r w:rsidRPr="00B947A3">
        <w:rPr>
          <w:rFonts w:ascii="Arial" w:eastAsia="Times New Roman" w:hAnsi="Arial" w:cs="Arial"/>
        </w:rPr>
        <w:t>:</w:t>
      </w:r>
    </w:p>
    <w:p w14:paraId="0A4BD047" w14:textId="77777777" w:rsidR="00B12DCE" w:rsidRPr="00B947A3" w:rsidRDefault="00B12DCE" w:rsidP="00B12DCE">
      <w:pPr>
        <w:spacing w:after="0" w:line="276" w:lineRule="auto"/>
        <w:rPr>
          <w:rFonts w:ascii="Arial" w:eastAsia="Times New Roman" w:hAnsi="Arial" w:cs="Arial"/>
        </w:rPr>
      </w:pPr>
    </w:p>
    <w:p w14:paraId="1981F19D" w14:textId="77777777" w:rsidR="00B12DCE" w:rsidRPr="00C16F53" w:rsidRDefault="00B12DCE" w:rsidP="00B12DCE">
      <w:pPr>
        <w:spacing w:after="0" w:line="276" w:lineRule="auto"/>
        <w:rPr>
          <w:rFonts w:ascii="Arial" w:eastAsia="Times New Roman" w:hAnsi="Arial" w:cs="Arial"/>
        </w:rPr>
      </w:pPr>
      <w:r w:rsidRPr="00363717">
        <w:rPr>
          <w:rFonts w:ascii="Arial" w:eastAsia="Times New Roman" w:hAnsi="Arial" w:cs="Arial"/>
        </w:rPr>
        <w:t xml:space="preserve">Centers for Disease </w:t>
      </w:r>
      <w:r w:rsidRPr="00C16F53">
        <w:rPr>
          <w:rFonts w:ascii="Arial" w:eastAsia="Times New Roman" w:hAnsi="Arial" w:cs="Arial"/>
        </w:rPr>
        <w:t xml:space="preserve">Control and Prevention (CDC). (2022a). </w:t>
      </w:r>
      <w:r w:rsidRPr="00C16F53">
        <w:rPr>
          <w:rFonts w:ascii="Arial" w:eastAsia="Times New Roman" w:hAnsi="Arial" w:cs="Arial"/>
          <w:i/>
          <w:iCs/>
        </w:rPr>
        <w:t>COVID-19 Vaccinations in the United States.</w:t>
      </w:r>
      <w:r w:rsidRPr="00C16F53">
        <w:rPr>
          <w:rFonts w:ascii="Arial" w:eastAsia="Times New Roman" w:hAnsi="Arial" w:cs="Arial"/>
        </w:rPr>
        <w:t xml:space="preserve"> Retrieved </w:t>
      </w:r>
      <w:r>
        <w:rPr>
          <w:rFonts w:ascii="Arial" w:eastAsia="Times New Roman" w:hAnsi="Arial" w:cs="Arial"/>
        </w:rPr>
        <w:t xml:space="preserve">25 June </w:t>
      </w:r>
      <w:r w:rsidRPr="00C16F53">
        <w:rPr>
          <w:rFonts w:ascii="Arial" w:eastAsia="Times New Roman" w:hAnsi="Arial" w:cs="Arial"/>
        </w:rPr>
        <w:t xml:space="preserve">2022 from </w:t>
      </w:r>
      <w:r w:rsidRPr="00C16F53">
        <w:rPr>
          <w:rFonts w:ascii="Arial" w:hAnsi="Arial" w:cs="Arial"/>
        </w:rPr>
        <w:t>https://covid.cdc.gov/covid-data-tracker/#vaccinations_vacc-people-fully-percent-total</w:t>
      </w:r>
      <w:r w:rsidRPr="00C16F53">
        <w:rPr>
          <w:rFonts w:ascii="Arial" w:eastAsia="Times New Roman" w:hAnsi="Arial" w:cs="Arial"/>
        </w:rPr>
        <w:t>.</w:t>
      </w:r>
    </w:p>
    <w:p w14:paraId="291EC1E5" w14:textId="77777777" w:rsidR="00B12DCE" w:rsidRPr="00C16F53" w:rsidRDefault="00B12DCE" w:rsidP="00B12DCE">
      <w:pPr>
        <w:spacing w:after="0" w:line="276" w:lineRule="auto"/>
        <w:rPr>
          <w:rFonts w:ascii="Arial" w:eastAsia="Times New Roman" w:hAnsi="Arial" w:cs="Arial"/>
        </w:rPr>
      </w:pPr>
    </w:p>
    <w:p w14:paraId="1C0127F7" w14:textId="77777777" w:rsidR="00B12DCE" w:rsidRPr="00363717" w:rsidRDefault="00B12DCE" w:rsidP="00B12DCE">
      <w:pPr>
        <w:spacing w:after="0" w:line="276" w:lineRule="auto"/>
        <w:rPr>
          <w:rFonts w:ascii="Arial" w:eastAsia="Times New Roman" w:hAnsi="Arial" w:cs="Arial"/>
        </w:rPr>
      </w:pPr>
      <w:r w:rsidRPr="00C16F53">
        <w:rPr>
          <w:rFonts w:ascii="Arial" w:eastAsia="Times New Roman" w:hAnsi="Arial" w:cs="Arial"/>
        </w:rPr>
        <w:t xml:space="preserve">Centers for Disease Control and Prevention (CDC). (2022b). </w:t>
      </w:r>
      <w:r w:rsidRPr="00C16F53">
        <w:rPr>
          <w:rFonts w:ascii="Arial" w:eastAsia="Times New Roman" w:hAnsi="Arial" w:cs="Arial"/>
          <w:i/>
          <w:iCs/>
        </w:rPr>
        <w:t xml:space="preserve">Rates of COVID-19 Cases and Deaths by Vaccination Status (version date: </w:t>
      </w:r>
      <w:r>
        <w:rPr>
          <w:rFonts w:ascii="Arial" w:eastAsia="Times New Roman" w:hAnsi="Arial" w:cs="Arial"/>
          <w:i/>
          <w:iCs/>
        </w:rPr>
        <w:t>June 27</w:t>
      </w:r>
      <w:r w:rsidRPr="00C16F53">
        <w:rPr>
          <w:rFonts w:ascii="Arial" w:eastAsia="Times New Roman" w:hAnsi="Arial" w:cs="Arial"/>
          <w:i/>
          <w:iCs/>
        </w:rPr>
        <w:t>,</w:t>
      </w:r>
      <w:r w:rsidRPr="00363717">
        <w:rPr>
          <w:rFonts w:ascii="Arial" w:eastAsia="Times New Roman" w:hAnsi="Arial" w:cs="Arial"/>
          <w:i/>
          <w:iCs/>
        </w:rPr>
        <w:t xml:space="preserve"> 2022).</w:t>
      </w:r>
      <w:r w:rsidRPr="00363717">
        <w:rPr>
          <w:rFonts w:ascii="Arial" w:eastAsia="Times New Roman" w:hAnsi="Arial" w:cs="Arial"/>
        </w:rPr>
        <w:t xml:space="preserve"> Retrieved </w:t>
      </w:r>
      <w:r>
        <w:rPr>
          <w:rFonts w:ascii="Arial" w:eastAsia="Times New Roman" w:hAnsi="Arial" w:cs="Arial"/>
        </w:rPr>
        <w:t>27 June</w:t>
      </w:r>
      <w:r w:rsidRPr="00363717">
        <w:rPr>
          <w:rFonts w:ascii="Arial" w:eastAsia="Times New Roman" w:hAnsi="Arial" w:cs="Arial"/>
        </w:rPr>
        <w:t xml:space="preserve"> 2022 from https://covid.cdc.gov/covid-data-tracker/#rates-by-vaccine-status</w:t>
      </w:r>
    </w:p>
    <w:p w14:paraId="7366E3ED" w14:textId="77777777" w:rsidR="00B12DCE" w:rsidRPr="00363717" w:rsidRDefault="00B12DCE" w:rsidP="00B12DCE">
      <w:pPr>
        <w:spacing w:after="0" w:line="276" w:lineRule="auto"/>
        <w:rPr>
          <w:rFonts w:ascii="Arial" w:eastAsia="Times New Roman" w:hAnsi="Arial" w:cs="Arial"/>
        </w:rPr>
      </w:pPr>
    </w:p>
    <w:p w14:paraId="4D42F9F3" w14:textId="77777777" w:rsidR="00B12DCE" w:rsidRDefault="00B12DCE" w:rsidP="00B12DCE">
      <w:pPr>
        <w:spacing w:after="0" w:line="276" w:lineRule="auto"/>
        <w:rPr>
          <w:rFonts w:ascii="Arial" w:eastAsia="Times New Roman" w:hAnsi="Arial" w:cs="Arial"/>
        </w:rPr>
      </w:pPr>
      <w:r w:rsidRPr="00C16077">
        <w:rPr>
          <w:rFonts w:ascii="Arial" w:eastAsia="Times New Roman" w:hAnsi="Arial" w:cs="Arial"/>
        </w:rPr>
        <w:t>Council of State and Territorial Epidemiologists</w:t>
      </w:r>
      <w:r>
        <w:rPr>
          <w:rFonts w:ascii="Arial" w:eastAsia="Times New Roman" w:hAnsi="Arial" w:cs="Arial"/>
        </w:rPr>
        <w:t xml:space="preserve"> (CSTE)</w:t>
      </w:r>
      <w:r w:rsidRPr="00C16077">
        <w:rPr>
          <w:rFonts w:ascii="Arial" w:eastAsia="Times New Roman" w:hAnsi="Arial" w:cs="Arial"/>
        </w:rPr>
        <w:t>.</w:t>
      </w:r>
      <w:r>
        <w:rPr>
          <w:rFonts w:ascii="Arial" w:eastAsia="Times New Roman" w:hAnsi="Arial" w:cs="Arial"/>
        </w:rPr>
        <w:t xml:space="preserve"> (2021).</w:t>
      </w:r>
      <w:r w:rsidRPr="00C16077">
        <w:rPr>
          <w:rFonts w:ascii="Arial" w:eastAsia="Times New Roman" w:hAnsi="Arial" w:cs="Arial"/>
        </w:rPr>
        <w:t xml:space="preserve"> </w:t>
      </w:r>
      <w:r w:rsidRPr="00487438">
        <w:rPr>
          <w:rFonts w:ascii="Arial" w:eastAsia="Times New Roman" w:hAnsi="Arial" w:cs="Arial"/>
          <w:i/>
          <w:iCs/>
        </w:rPr>
        <w:t>Interim Guidance for Public Health Surveillance Programs for Classification of COVID-19- associated Deaths among COVID-19 Cases</w:t>
      </w:r>
      <w:r w:rsidRPr="00C16077">
        <w:rPr>
          <w:rFonts w:ascii="Arial" w:eastAsia="Times New Roman" w:hAnsi="Arial" w:cs="Arial"/>
        </w:rPr>
        <w:t xml:space="preserve">. </w:t>
      </w:r>
      <w:r>
        <w:rPr>
          <w:rFonts w:ascii="Arial" w:eastAsia="Times New Roman" w:hAnsi="Arial" w:cs="Arial"/>
        </w:rPr>
        <w:t>Retrieved 30 Mar 2022 from</w:t>
      </w:r>
      <w:r w:rsidRPr="00C16077">
        <w:rPr>
          <w:rFonts w:ascii="Arial" w:eastAsia="Times New Roman" w:hAnsi="Arial" w:cs="Arial"/>
        </w:rPr>
        <w:t xml:space="preserve"> https://cdn.ymaws.com/www.cste.org/resource/resmgr/pdfs/pdfs2/20211222_interim-guidance.pdf</w:t>
      </w:r>
    </w:p>
    <w:p w14:paraId="1D7BCD0D" w14:textId="77777777" w:rsidR="00B12DCE" w:rsidRPr="00363717" w:rsidRDefault="00B12DCE" w:rsidP="00B12DCE">
      <w:pPr>
        <w:spacing w:after="0" w:line="276" w:lineRule="auto"/>
        <w:rPr>
          <w:rFonts w:ascii="Arial" w:eastAsia="Times New Roman" w:hAnsi="Arial" w:cs="Arial"/>
        </w:rPr>
      </w:pPr>
    </w:p>
    <w:p w14:paraId="3176232C" w14:textId="77777777" w:rsidR="00B12DCE" w:rsidRPr="00363717" w:rsidRDefault="00B12DCE" w:rsidP="00B12DCE">
      <w:pPr>
        <w:spacing w:after="0" w:line="276" w:lineRule="auto"/>
        <w:rPr>
          <w:rFonts w:ascii="Arial" w:eastAsia="Times New Roman" w:hAnsi="Arial" w:cs="Arial"/>
        </w:rPr>
      </w:pPr>
      <w:r w:rsidRPr="49268020">
        <w:rPr>
          <w:rFonts w:ascii="Arial" w:eastAsia="Times New Roman" w:hAnsi="Arial" w:cs="Arial"/>
        </w:rPr>
        <w:t xml:space="preserve">Johnson AG, Amin AB, Ali AR, Hoots B, Cadwell BL, Arora S et al. (2022). COVID-19 Incidence and Death Rates Among Unvaccinated and Fully Vaccinated Adults with and Without Booster Doses During Periods of Delta and Omicron Variant Emergence — 25 US Jurisdictions, April 4–December 25, 2021. </w:t>
      </w:r>
      <w:r w:rsidRPr="49268020">
        <w:rPr>
          <w:rFonts w:ascii="Arial" w:eastAsia="Times New Roman" w:hAnsi="Arial" w:cs="Arial"/>
          <w:i/>
          <w:iCs/>
        </w:rPr>
        <w:t>MMWR Morb Mortal Wkly Rep</w:t>
      </w:r>
      <w:r w:rsidRPr="49268020">
        <w:rPr>
          <w:rFonts w:ascii="Arial" w:eastAsia="Times New Roman" w:hAnsi="Arial" w:cs="Arial"/>
        </w:rPr>
        <w:t>,71, 132-138. DOI: http://dx.doi.org/10.15585/mmwr.mm7104e2</w:t>
      </w:r>
    </w:p>
    <w:p w14:paraId="1C301259" w14:textId="77777777" w:rsidR="00B12DCE" w:rsidRPr="00363717" w:rsidRDefault="00B12DCE" w:rsidP="00B12DCE">
      <w:pPr>
        <w:spacing w:after="0" w:line="276" w:lineRule="auto"/>
        <w:rPr>
          <w:rFonts w:ascii="Arial" w:eastAsia="Times New Roman" w:hAnsi="Arial" w:cs="Arial"/>
        </w:rPr>
      </w:pPr>
    </w:p>
    <w:p w14:paraId="7B3C9F1E" w14:textId="77777777" w:rsidR="00B12DCE" w:rsidRPr="00363717" w:rsidRDefault="00B12DCE" w:rsidP="00B12DCE">
      <w:pPr>
        <w:pStyle w:val="NormalWeb"/>
        <w:spacing w:before="0" w:beforeAutospacing="0" w:after="0" w:afterAutospacing="0" w:line="276" w:lineRule="auto"/>
        <w:rPr>
          <w:rFonts w:ascii="Arial" w:hAnsi="Arial" w:cs="Arial"/>
          <w:sz w:val="22"/>
          <w:szCs w:val="22"/>
        </w:rPr>
      </w:pPr>
      <w:r w:rsidRPr="49268020">
        <w:rPr>
          <w:rFonts w:ascii="Arial" w:hAnsi="Arial" w:cs="Arial"/>
          <w:color w:val="000000" w:themeColor="text1"/>
          <w:sz w:val="22"/>
          <w:szCs w:val="22"/>
        </w:rPr>
        <w:t xml:space="preserve">Scobie HM, Johnson AG, Suthar AB, Severson, R., Alden, N.B., Balter S et al. (2021). Monitoring Incidence of COVID-19 Cases, Hospitalizations, and Deaths, by Vaccination Status — 13 US Jurisdictions, April 4–July 17, 2021. </w:t>
      </w:r>
      <w:r w:rsidRPr="49268020">
        <w:rPr>
          <w:rFonts w:ascii="Arial" w:hAnsi="Arial" w:cs="Arial"/>
          <w:i/>
          <w:iCs/>
          <w:color w:val="000000" w:themeColor="text1"/>
          <w:sz w:val="22"/>
          <w:szCs w:val="22"/>
        </w:rPr>
        <w:t>MMWR Morb Mortal Wkly Rep</w:t>
      </w:r>
      <w:r w:rsidRPr="49268020">
        <w:rPr>
          <w:rFonts w:ascii="Arial" w:hAnsi="Arial" w:cs="Arial"/>
          <w:color w:val="000000" w:themeColor="text1"/>
          <w:sz w:val="22"/>
          <w:szCs w:val="22"/>
        </w:rPr>
        <w:t>,70,1284–1290. DOI: http://dx.doi.org/10.15585/mmwr.mm7037e1</w:t>
      </w:r>
    </w:p>
    <w:p w14:paraId="5FB14A57" w14:textId="77777777" w:rsidR="00B12DCE" w:rsidRPr="00363717" w:rsidRDefault="00B12DCE" w:rsidP="00B12DCE">
      <w:pPr>
        <w:spacing w:line="276" w:lineRule="auto"/>
        <w:rPr>
          <w:rFonts w:ascii="Arial" w:hAnsi="Arial" w:cs="Arial"/>
        </w:rPr>
      </w:pPr>
    </w:p>
    <w:p w14:paraId="2F7DE2F8" w14:textId="77777777" w:rsidR="00B12DCE" w:rsidRPr="0068767C" w:rsidRDefault="00B12DCE" w:rsidP="00B12DCE">
      <w:pPr>
        <w:spacing w:line="276" w:lineRule="auto"/>
        <w:rPr>
          <w:rFonts w:ascii="Arial" w:hAnsi="Arial" w:cs="Arial"/>
        </w:rPr>
      </w:pPr>
      <w:r w:rsidRPr="0068767C">
        <w:rPr>
          <w:rFonts w:ascii="Arial" w:hAnsi="Arial" w:cs="Arial"/>
        </w:rPr>
        <w:t xml:space="preserve">United States Census Bureau. (2021). </w:t>
      </w:r>
      <w:r w:rsidRPr="0068767C">
        <w:rPr>
          <w:rFonts w:ascii="Arial" w:hAnsi="Arial" w:cs="Arial"/>
          <w:i/>
          <w:iCs/>
        </w:rPr>
        <w:t>National Population by Characteristics: 2010-2020.</w:t>
      </w:r>
      <w:r w:rsidRPr="0068767C">
        <w:rPr>
          <w:rFonts w:ascii="Arial" w:hAnsi="Arial" w:cs="Arial"/>
        </w:rPr>
        <w:t xml:space="preserve"> Retrieved 28 Jan 2022 from: </w:t>
      </w:r>
      <w:r w:rsidRPr="00F306AE">
        <w:rPr>
          <w:rFonts w:ascii="Arial" w:hAnsi="Arial" w:cs="Arial"/>
        </w:rPr>
        <w:t>https://www.census.gov/programs-surveys/popest/technical-documentation/research/evaluation-estimates/2020-evaluation-estimates/2010s-national-detail.htm</w:t>
      </w:r>
    </w:p>
    <w:p w14:paraId="0B790523" w14:textId="77777777" w:rsidR="00B12DCE" w:rsidRDefault="00B12DCE" w:rsidP="00B12DCE">
      <w:pPr>
        <w:spacing w:line="276" w:lineRule="auto"/>
        <w:rPr>
          <w:rFonts w:ascii="Arial" w:hAnsi="Arial" w:cs="Arial"/>
        </w:rPr>
      </w:pPr>
      <w:r w:rsidRPr="006F059C">
        <w:rPr>
          <w:rFonts w:ascii="Arial" w:hAnsi="Arial" w:cs="Arial"/>
          <w:lang w:val="en-US"/>
        </w:rPr>
        <w:t xml:space="preserve">United States Census Bureau. </w:t>
      </w:r>
      <w:r>
        <w:rPr>
          <w:rFonts w:ascii="Arial" w:hAnsi="Arial" w:cs="Arial"/>
          <w:lang w:val="en-US"/>
        </w:rPr>
        <w:t xml:space="preserve">(2022). </w:t>
      </w:r>
      <w:r w:rsidRPr="006F059C">
        <w:rPr>
          <w:rFonts w:ascii="Arial" w:hAnsi="Arial" w:cs="Arial"/>
          <w:lang w:val="en-US"/>
        </w:rPr>
        <w:t xml:space="preserve">Monthly Population Estimates for the United States: April 1, 2020 to December 1, 2022. </w:t>
      </w:r>
      <w:r>
        <w:rPr>
          <w:rFonts w:ascii="Arial" w:hAnsi="Arial" w:cs="Arial"/>
          <w:lang w:val="en-US"/>
        </w:rPr>
        <w:t>Retrieved</w:t>
      </w:r>
      <w:r w:rsidRPr="006F059C">
        <w:rPr>
          <w:rFonts w:ascii="Arial" w:hAnsi="Arial" w:cs="Arial"/>
          <w:lang w:val="en-US"/>
        </w:rPr>
        <w:t xml:space="preserve"> 28 Jan 2022 from: https://data.census.gov/cedsci/table?tid=PEPNATMONTHLY2021.NA_EST2021_POP.</w:t>
      </w:r>
    </w:p>
    <w:p w14:paraId="2FBD208D" w14:textId="77777777" w:rsidR="000D4074" w:rsidRDefault="000D4074"/>
    <w:sectPr w:rsidR="000D4074" w:rsidSect="00487438">
      <w:pgSz w:w="11906" w:h="16838" w:code="9"/>
      <w:pgMar w:top="1440" w:right="1440" w:bottom="1134" w:left="1440" w:header="709" w:footer="709" w:gutter="0"/>
      <w:lnNumType w:countBy="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99391717"/>
      <w:docPartObj>
        <w:docPartGallery w:val="Page Numbers (Bottom of Page)"/>
        <w:docPartUnique/>
      </w:docPartObj>
    </w:sdtPr>
    <w:sdtEndPr>
      <w:rPr>
        <w:noProof/>
      </w:rPr>
    </w:sdtEndPr>
    <w:sdtContent>
      <w:p w14:paraId="485B7904" w14:textId="77777777" w:rsidR="004C2E15" w:rsidRDefault="00B12DCE">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83E59D4" w14:textId="77777777" w:rsidR="004C2E15" w:rsidRDefault="00B12DCE">
    <w:pPr>
      <w:pStyle w:val="Foote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2DCE"/>
    <w:rsid w:val="000D4074"/>
    <w:rsid w:val="001E4B73"/>
    <w:rsid w:val="005314AC"/>
    <w:rsid w:val="009B53F0"/>
    <w:rsid w:val="00B12D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A253AC"/>
  <w15:chartTrackingRefBased/>
  <w15:docId w15:val="{173D417B-97F4-4C09-B944-F93909A387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2DCE"/>
    <w:rPr>
      <w:rFonts w:eastAsiaTheme="minorEastAsia"/>
      <w:lang w:val="en-GB" w:eastAsia="zh-CN"/>
    </w:rPr>
  </w:style>
  <w:style w:type="paragraph" w:styleId="Heading1">
    <w:name w:val="heading 1"/>
    <w:basedOn w:val="Normal"/>
    <w:next w:val="Normal"/>
    <w:link w:val="Heading1Char"/>
    <w:uiPriority w:val="9"/>
    <w:qFormat/>
    <w:rsid w:val="00B12DCE"/>
    <w:pPr>
      <w:keepNext/>
      <w:keepLines/>
      <w:spacing w:before="240" w:after="0"/>
      <w:outlineLvl w:val="0"/>
    </w:pPr>
    <w:rPr>
      <w:rFonts w:ascii="Arial" w:eastAsiaTheme="majorEastAsia" w:hAnsi="Arial" w:cstheme="majorBidi"/>
      <w:sz w:val="24"/>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12DCE"/>
    <w:rPr>
      <w:rFonts w:ascii="Arial" w:eastAsiaTheme="majorEastAsia" w:hAnsi="Arial" w:cstheme="majorBidi"/>
      <w:sz w:val="24"/>
      <w:szCs w:val="32"/>
      <w:lang w:val="en-GB" w:eastAsia="zh-CN"/>
    </w:rPr>
  </w:style>
  <w:style w:type="character" w:styleId="Hyperlink">
    <w:name w:val="Hyperlink"/>
    <w:basedOn w:val="DefaultParagraphFont"/>
    <w:uiPriority w:val="99"/>
    <w:unhideWhenUsed/>
    <w:rsid w:val="00B12DCE"/>
    <w:rPr>
      <w:color w:val="0000FF"/>
      <w:u w:val="single"/>
    </w:rPr>
  </w:style>
  <w:style w:type="table" w:styleId="TableGrid">
    <w:name w:val="Table Grid"/>
    <w:basedOn w:val="TableNormal"/>
    <w:uiPriority w:val="39"/>
    <w:rsid w:val="00B12DCE"/>
    <w:pPr>
      <w:spacing w:after="0" w:line="240" w:lineRule="auto"/>
    </w:pPr>
    <w:rPr>
      <w:rFonts w:eastAsiaTheme="minorEastAsia"/>
      <w:lang w:val="en-GB"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B12DCE"/>
    <w:pPr>
      <w:spacing w:before="100" w:beforeAutospacing="1" w:after="100" w:afterAutospacing="1" w:line="240" w:lineRule="auto"/>
    </w:pPr>
    <w:rPr>
      <w:rFonts w:ascii="Times New Roman" w:eastAsia="Times New Roman" w:hAnsi="Times New Roman" w:cs="Times New Roman"/>
      <w:sz w:val="24"/>
      <w:szCs w:val="24"/>
    </w:rPr>
  </w:style>
  <w:style w:type="table" w:styleId="PlainTable4">
    <w:name w:val="Plain Table 4"/>
    <w:basedOn w:val="TableNormal"/>
    <w:uiPriority w:val="44"/>
    <w:rsid w:val="00B12DCE"/>
    <w:pPr>
      <w:spacing w:after="0" w:line="240" w:lineRule="auto"/>
    </w:pPr>
    <w:rPr>
      <w:rFonts w:eastAsiaTheme="minorEastAsia"/>
      <w:lang w:val="en-GB" w:eastAsia="zh-CN"/>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TOCHeading">
    <w:name w:val="TOC Heading"/>
    <w:basedOn w:val="Heading1"/>
    <w:next w:val="Normal"/>
    <w:uiPriority w:val="39"/>
    <w:unhideWhenUsed/>
    <w:qFormat/>
    <w:rsid w:val="00B12DCE"/>
    <w:pPr>
      <w:outlineLvl w:val="9"/>
    </w:pPr>
    <w:rPr>
      <w:lang w:val="en-US" w:eastAsia="en-US"/>
    </w:rPr>
  </w:style>
  <w:style w:type="paragraph" w:styleId="TOC1">
    <w:name w:val="toc 1"/>
    <w:basedOn w:val="Normal"/>
    <w:next w:val="Normal"/>
    <w:autoRedefine/>
    <w:uiPriority w:val="39"/>
    <w:unhideWhenUsed/>
    <w:rsid w:val="00B12DCE"/>
    <w:pPr>
      <w:tabs>
        <w:tab w:val="right" w:leader="dot" w:pos="9016"/>
      </w:tabs>
      <w:spacing w:after="100"/>
    </w:pPr>
    <w:rPr>
      <w:rFonts w:ascii="Arial" w:hAnsi="Arial"/>
    </w:rPr>
  </w:style>
  <w:style w:type="paragraph" w:styleId="Footer">
    <w:name w:val="footer"/>
    <w:basedOn w:val="Normal"/>
    <w:link w:val="FooterChar"/>
    <w:uiPriority w:val="99"/>
    <w:unhideWhenUsed/>
    <w:rsid w:val="00B12DCE"/>
    <w:pPr>
      <w:tabs>
        <w:tab w:val="center" w:pos="4513"/>
        <w:tab w:val="right" w:pos="9026"/>
      </w:tabs>
      <w:spacing w:after="0" w:line="240" w:lineRule="auto"/>
    </w:pPr>
    <w:rPr>
      <w:rFonts w:ascii="Arial" w:hAnsi="Arial"/>
      <w:b/>
      <w:sz w:val="24"/>
    </w:rPr>
  </w:style>
  <w:style w:type="character" w:customStyle="1" w:styleId="FooterChar">
    <w:name w:val="Footer Char"/>
    <w:basedOn w:val="DefaultParagraphFont"/>
    <w:link w:val="Footer"/>
    <w:uiPriority w:val="99"/>
    <w:rsid w:val="00B12DCE"/>
    <w:rPr>
      <w:rFonts w:ascii="Arial" w:eastAsiaTheme="minorEastAsia" w:hAnsi="Arial"/>
      <w:b/>
      <w:sz w:val="24"/>
      <w:lang w:val="en-GB" w:eastAsia="zh-CN"/>
    </w:rPr>
  </w:style>
  <w:style w:type="character" w:styleId="LineNumber">
    <w:name w:val="line number"/>
    <w:basedOn w:val="DefaultParagraphFont"/>
    <w:uiPriority w:val="99"/>
    <w:semiHidden/>
    <w:unhideWhenUsed/>
    <w:rsid w:val="00B12DC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10" Type="http://schemas.openxmlformats.org/officeDocument/2006/relationships/theme" Target="theme/theme1.xml"/><Relationship Id="rId4" Type="http://schemas.openxmlformats.org/officeDocument/2006/relationships/image" Target="media/image1.png"/><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2263</Words>
  <Characters>12902</Characters>
  <Application>Microsoft Office Word</Application>
  <DocSecurity>0</DocSecurity>
  <Lines>107</Lines>
  <Paragraphs>30</Paragraphs>
  <ScaleCrop>false</ScaleCrop>
  <Company>Springer Nature</Company>
  <LinksUpToDate>false</LinksUpToDate>
  <CharactersWithSpaces>15135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Rohit Pandey</dc:creator>
  <cp:keywords/>
  <dc:description/>
  <cp:lastModifiedBy>Rohit Pandey</cp:lastModifiedBy>
  <cp:revision>1</cp:revision>
  <dcterms:created xsi:type="dcterms:W3CDTF">2022-11-30T08:48:00Z</dcterms:created>
  <dcterms:modified xsi:type="dcterms:W3CDTF">2022-11-30T08:49:00Z</dcterms:modified>
</cp:coreProperties>
</file>