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087A6" w14:textId="77777777" w:rsidR="00613DF3" w:rsidRDefault="00613DF3" w:rsidP="00045A1E">
      <w:pPr>
        <w:spacing w:line="360" w:lineRule="auto"/>
        <w:rPr>
          <w:rFonts w:ascii="Times New Roman" w:eastAsia="Arial Unicode MS" w:hAnsi="Times New Roman"/>
          <w:b/>
          <w:color w:val="333333"/>
          <w:sz w:val="24"/>
          <w:szCs w:val="24"/>
        </w:rPr>
      </w:pPr>
      <w:r>
        <w:rPr>
          <w:rFonts w:ascii="Times New Roman" w:eastAsia="Arial Unicode MS" w:hAnsi="Times New Roman" w:hint="eastAsia"/>
          <w:b/>
          <w:color w:val="333333"/>
          <w:sz w:val="24"/>
          <w:szCs w:val="24"/>
        </w:rPr>
        <w:t>CT acquisition protocol</w:t>
      </w:r>
    </w:p>
    <w:p w14:paraId="32B00E9F" w14:textId="1CEDE1CD" w:rsidR="00944D0D" w:rsidRDefault="00613DF3" w:rsidP="00212ED1">
      <w:pPr>
        <w:spacing w:line="360" w:lineRule="auto"/>
        <w:ind w:firstLineChars="200" w:firstLine="504"/>
        <w:rPr>
          <w:rFonts w:ascii="Times New Roman" w:eastAsia="Arial Unicode MS" w:hAnsi="Times New Roman"/>
          <w:sz w:val="24"/>
          <w:szCs w:val="24"/>
        </w:rPr>
      </w:pPr>
      <w:r w:rsidRPr="00174E2B">
        <w:rPr>
          <w:rFonts w:ascii="Times New Roman" w:eastAsia="Arial Unicode MS" w:hAnsi="Times New Roman"/>
          <w:sz w:val="24"/>
          <w:szCs w:val="24"/>
        </w:rPr>
        <w:t xml:space="preserve">The </w:t>
      </w:r>
      <w:r>
        <w:rPr>
          <w:rFonts w:ascii="Times New Roman" w:eastAsia="Arial Unicode MS" w:hAnsi="Times New Roman"/>
          <w:sz w:val="24"/>
          <w:szCs w:val="24"/>
        </w:rPr>
        <w:t xml:space="preserve">coronary </w:t>
      </w:r>
      <w:r w:rsidRPr="00174E2B">
        <w:rPr>
          <w:rFonts w:ascii="Times New Roman" w:eastAsia="Arial Unicode MS" w:hAnsi="Times New Roman"/>
          <w:sz w:val="24"/>
          <w:szCs w:val="24"/>
        </w:rPr>
        <w:t>CTA scans were performed on a</w:t>
      </w:r>
      <w:r>
        <w:rPr>
          <w:rFonts w:ascii="Times New Roman" w:eastAsia="Arial Unicode MS" w:hAnsi="Times New Roman"/>
          <w:sz w:val="24"/>
          <w:szCs w:val="24"/>
        </w:rPr>
        <w:t xml:space="preserve"> spectral detector </w:t>
      </w:r>
      <w:r w:rsidRPr="00174E2B">
        <w:rPr>
          <w:rFonts w:ascii="Times New Roman" w:eastAsia="Arial Unicode MS" w:hAnsi="Times New Roman"/>
          <w:sz w:val="24"/>
          <w:szCs w:val="24"/>
        </w:rPr>
        <w:t>CT scanner (IQ</w:t>
      </w:r>
      <w:r>
        <w:rPr>
          <w:rFonts w:ascii="Times New Roman" w:eastAsia="Arial Unicode MS" w:hAnsi="Times New Roman"/>
          <w:sz w:val="24"/>
          <w:szCs w:val="24"/>
        </w:rPr>
        <w:t>on,</w:t>
      </w:r>
      <w:r w:rsidRPr="00174E2B">
        <w:rPr>
          <w:rFonts w:ascii="Times New Roman" w:eastAsia="Arial Unicode MS" w:hAnsi="Times New Roman"/>
          <w:sz w:val="24"/>
          <w:szCs w:val="24"/>
        </w:rPr>
        <w:t xml:space="preserve"> Philips Healthcare, Best, The Netherlands) </w:t>
      </w:r>
      <w:r w:rsidR="001E59E1">
        <w:rPr>
          <w:rFonts w:ascii="Times New Roman" w:eastAsia="Arial Unicode MS" w:hAnsi="Times New Roman" w:hint="eastAsia"/>
          <w:sz w:val="24"/>
          <w:szCs w:val="24"/>
        </w:rPr>
        <w:t>with</w:t>
      </w:r>
      <w:r w:rsidRPr="00174E2B">
        <w:rPr>
          <w:rFonts w:ascii="Times New Roman" w:eastAsia="Arial Unicode MS" w:hAnsi="Times New Roman"/>
          <w:sz w:val="24"/>
          <w:szCs w:val="24"/>
        </w:rPr>
        <w:t xml:space="preserve"> prospective ECG gating</w:t>
      </w:r>
      <w:r w:rsidR="001E59E1">
        <w:rPr>
          <w:rFonts w:ascii="Times New Roman" w:eastAsia="Arial Unicode MS" w:hAnsi="Times New Roman" w:hint="eastAsia"/>
          <w:sz w:val="24"/>
          <w:szCs w:val="24"/>
        </w:rPr>
        <w:t xml:space="preserve"> technique</w:t>
      </w:r>
      <w:r w:rsidRPr="00174E2B">
        <w:rPr>
          <w:rFonts w:ascii="Times New Roman" w:eastAsia="Arial Unicode MS" w:hAnsi="Times New Roman"/>
          <w:sz w:val="24"/>
          <w:szCs w:val="24"/>
        </w:rPr>
        <w:t xml:space="preserve">. Using an 18-gauge catheter dual-tube high pressure syringe (Ulrich REF XD 2051), contrast media </w:t>
      </w:r>
      <w:r>
        <w:rPr>
          <w:rFonts w:ascii="Times New Roman" w:eastAsia="Arial Unicode MS" w:hAnsi="Times New Roman"/>
          <w:sz w:val="24"/>
          <w:szCs w:val="24"/>
        </w:rPr>
        <w:t>(</w:t>
      </w:r>
      <w:r w:rsidRPr="00174E2B">
        <w:rPr>
          <w:rFonts w:ascii="Times New Roman" w:eastAsia="Arial Unicode MS" w:hAnsi="Times New Roman"/>
          <w:sz w:val="24"/>
          <w:szCs w:val="24"/>
        </w:rPr>
        <w:t>Visipaque</w:t>
      </w:r>
      <w:r>
        <w:rPr>
          <w:rFonts w:ascii="Times New Roman" w:eastAsia="Arial Unicode MS" w:hAnsi="Times New Roman"/>
          <w:sz w:val="24"/>
          <w:szCs w:val="24"/>
        </w:rPr>
        <w:t>)</w:t>
      </w:r>
      <w:r w:rsidRPr="00174E2B">
        <w:rPr>
          <w:rFonts w:ascii="Times New Roman" w:eastAsia="Arial Unicode MS" w:hAnsi="Times New Roman"/>
          <w:sz w:val="24"/>
          <w:szCs w:val="24"/>
        </w:rPr>
        <w:t xml:space="preserve"> (Iodixanol 270; GE Healthcare, Ireland) was injected into the antecubital vein with a flow rate of 4.5 ml/s (&lt;80 kg body weight) or 5 ml/s (≥80 kg body weight) followed by a </w:t>
      </w:r>
      <w:r w:rsidR="003D30F2">
        <w:rPr>
          <w:rFonts w:ascii="Times New Roman" w:eastAsia="Arial Unicode MS" w:hAnsi="Times New Roman"/>
          <w:sz w:val="24"/>
          <w:szCs w:val="24"/>
        </w:rPr>
        <w:t>20-40</w:t>
      </w:r>
      <w:r w:rsidRPr="00174E2B">
        <w:rPr>
          <w:rFonts w:ascii="Times New Roman" w:eastAsia="Arial Unicode MS" w:hAnsi="Times New Roman"/>
          <w:sz w:val="24"/>
          <w:szCs w:val="24"/>
        </w:rPr>
        <w:t xml:space="preserve"> ml saline flush. The total amount of contrast media </w:t>
      </w:r>
      <w:r>
        <w:rPr>
          <w:rFonts w:ascii="Times New Roman" w:eastAsia="Arial Unicode MS" w:hAnsi="Times New Roman"/>
          <w:sz w:val="24"/>
          <w:szCs w:val="24"/>
        </w:rPr>
        <w:t>was based on patient weight (</w:t>
      </w:r>
      <w:r w:rsidRPr="00174E2B">
        <w:rPr>
          <w:rFonts w:ascii="Times New Roman" w:eastAsia="Arial Unicode MS" w:hAnsi="Times New Roman"/>
          <w:sz w:val="24"/>
          <w:szCs w:val="24"/>
        </w:rPr>
        <w:t>patient weight × 0.8 ml / kg body weight</w:t>
      </w:r>
      <w:r>
        <w:rPr>
          <w:rFonts w:ascii="Times New Roman" w:eastAsia="Arial Unicode MS" w:hAnsi="Times New Roman"/>
          <w:sz w:val="24"/>
          <w:szCs w:val="24"/>
        </w:rPr>
        <w:t>)</w:t>
      </w:r>
      <w:r w:rsidR="003D30F2">
        <w:rPr>
          <w:rFonts w:ascii="Times New Roman" w:eastAsia="Arial Unicode MS" w:hAnsi="Times New Roman"/>
          <w:sz w:val="24"/>
          <w:szCs w:val="24"/>
        </w:rPr>
        <w:t>,</w:t>
      </w:r>
      <w:r w:rsidR="003D30F2" w:rsidRPr="003D30F2">
        <w:t xml:space="preserve"> </w:t>
      </w:r>
      <w:r w:rsidR="003D30F2" w:rsidRPr="003D30F2">
        <w:rPr>
          <w:rFonts w:ascii="Times New Roman" w:eastAsia="Arial Unicode MS" w:hAnsi="Times New Roman"/>
          <w:sz w:val="24"/>
          <w:szCs w:val="24"/>
        </w:rPr>
        <w:t>with the coronary CTA scan acquired 6 seconds after a threshold of 110 Hounsfield Unit (HU) had been reached in the descending aorta</w:t>
      </w:r>
      <w:r w:rsidRPr="00174E2B">
        <w:rPr>
          <w:rFonts w:ascii="Times New Roman" w:eastAsia="Arial Unicode MS" w:hAnsi="Times New Roman"/>
          <w:sz w:val="24"/>
          <w:szCs w:val="24"/>
        </w:rPr>
        <w:t>.</w:t>
      </w:r>
      <w:r w:rsidR="00BD429D">
        <w:rPr>
          <w:rFonts w:ascii="Times New Roman" w:eastAsia="Arial Unicode MS" w:hAnsi="Times New Roman" w:hint="eastAsia"/>
          <w:sz w:val="24"/>
          <w:szCs w:val="24"/>
        </w:rPr>
        <w:t xml:space="preserve"> </w:t>
      </w:r>
      <w:r w:rsidR="00BD429D" w:rsidRPr="00174E2B">
        <w:rPr>
          <w:rFonts w:ascii="Times New Roman" w:eastAsia="Arial Unicode MS" w:hAnsi="Times New Roman"/>
          <w:sz w:val="24"/>
          <w:szCs w:val="24"/>
        </w:rPr>
        <w:t xml:space="preserve">The scans were </w:t>
      </w:r>
      <w:r w:rsidR="00BD429D">
        <w:rPr>
          <w:rFonts w:ascii="Times New Roman" w:eastAsia="Arial Unicode MS" w:hAnsi="Times New Roman"/>
          <w:sz w:val="24"/>
          <w:szCs w:val="24"/>
        </w:rPr>
        <w:t>performed</w:t>
      </w:r>
      <w:r w:rsidR="00BD429D" w:rsidRPr="00174E2B">
        <w:rPr>
          <w:rFonts w:ascii="Times New Roman" w:eastAsia="Arial Unicode MS" w:hAnsi="Times New Roman"/>
          <w:sz w:val="24"/>
          <w:szCs w:val="24"/>
        </w:rPr>
        <w:t xml:space="preserve"> with the following parameters:</w:t>
      </w:r>
      <w:r w:rsidR="003D30F2" w:rsidRPr="003D30F2">
        <w:t xml:space="preserve"> </w:t>
      </w:r>
      <w:r w:rsidR="003D30F2" w:rsidRPr="003D30F2">
        <w:rPr>
          <w:rFonts w:ascii="Times New Roman" w:eastAsia="Arial Unicode MS" w:hAnsi="Times New Roman"/>
          <w:sz w:val="24"/>
          <w:szCs w:val="24"/>
        </w:rPr>
        <w:t>he tube voltage was 120 kVp; tube current-automatic exposure control (dose right index =13) was used to provide a balance between image quality and radiation dose; field of view =250 mm; tube rotation time =0.27 s; detector collimation =64 × 0.625 mm; matrix =512 × 512; slice thickness =0.9 mm; and increment =0.45 mm. The scan trigger was centered around 78% of the R-R interval, with a ±3% buffer used.</w:t>
      </w:r>
      <w:r w:rsidR="00BD429D" w:rsidRPr="00174E2B">
        <w:rPr>
          <w:rFonts w:ascii="Times New Roman" w:eastAsia="Arial Unicode MS" w:hAnsi="Times New Roman"/>
          <w:sz w:val="24"/>
          <w:szCs w:val="24"/>
        </w:rPr>
        <w:t xml:space="preserve"> Ahead of CT examination, patients with </w:t>
      </w:r>
      <w:r w:rsidR="00BD429D">
        <w:rPr>
          <w:rFonts w:ascii="Times New Roman" w:eastAsia="Arial Unicode MS" w:hAnsi="Times New Roman"/>
          <w:sz w:val="24"/>
          <w:szCs w:val="24"/>
        </w:rPr>
        <w:t>heart rate</w:t>
      </w:r>
      <w:r w:rsidR="00BD429D" w:rsidRPr="00174E2B">
        <w:rPr>
          <w:rFonts w:ascii="Times New Roman" w:eastAsia="Arial Unicode MS" w:hAnsi="Times New Roman"/>
          <w:sz w:val="24"/>
          <w:szCs w:val="24"/>
        </w:rPr>
        <w:t xml:space="preserve"> </w:t>
      </w:r>
      <w:r w:rsidR="00BD429D">
        <w:rPr>
          <w:rFonts w:ascii="Times New Roman" w:eastAsia="Arial Unicode MS" w:hAnsi="Times New Roman" w:hint="eastAsia"/>
          <w:sz w:val="24"/>
          <w:szCs w:val="24"/>
        </w:rPr>
        <w:t xml:space="preserve">(HR) </w:t>
      </w:r>
      <w:r w:rsidR="00BD429D" w:rsidRPr="00174E2B">
        <w:rPr>
          <w:rFonts w:ascii="Times New Roman" w:eastAsia="Arial Unicode MS" w:hAnsi="Times New Roman"/>
          <w:sz w:val="24"/>
          <w:szCs w:val="24"/>
        </w:rPr>
        <w:t xml:space="preserve">&gt;70 bpm </w:t>
      </w:r>
      <w:r w:rsidR="00BD429D">
        <w:rPr>
          <w:rFonts w:ascii="Times New Roman" w:eastAsia="Arial Unicode MS" w:hAnsi="Times New Roman"/>
          <w:sz w:val="24"/>
          <w:szCs w:val="24"/>
        </w:rPr>
        <w:t>were given</w:t>
      </w:r>
      <w:r w:rsidR="00BD429D" w:rsidRPr="00174E2B">
        <w:rPr>
          <w:rFonts w:ascii="Times New Roman" w:eastAsia="Arial Unicode MS" w:hAnsi="Times New Roman"/>
          <w:sz w:val="24"/>
          <w:szCs w:val="24"/>
        </w:rPr>
        <w:t xml:space="preserve"> 25-50 mg of ß-receptor blocker (Metoprolol Succinate sustained-release tablets, AstraZeneca, Sweden) orally </w:t>
      </w:r>
      <w:r w:rsidR="00BD429D">
        <w:rPr>
          <w:rFonts w:ascii="Times New Roman" w:eastAsia="Arial Unicode MS" w:hAnsi="Times New Roman"/>
          <w:sz w:val="24"/>
          <w:szCs w:val="24"/>
        </w:rPr>
        <w:t>to reduce the HR to below 70 bpm</w:t>
      </w:r>
      <w:r w:rsidR="00BD429D">
        <w:rPr>
          <w:rFonts w:ascii="Times New Roman" w:eastAsia="Arial Unicode MS" w:hAnsi="Times New Roman" w:hint="eastAsia"/>
          <w:sz w:val="24"/>
          <w:szCs w:val="24"/>
        </w:rPr>
        <w:t>.</w:t>
      </w:r>
    </w:p>
    <w:p w14:paraId="126FFF27" w14:textId="6D9C2473" w:rsidR="000E6588" w:rsidRDefault="000E6588" w:rsidP="000E6588">
      <w:pPr>
        <w:spacing w:line="360" w:lineRule="auto"/>
        <w:rPr>
          <w:rFonts w:ascii="Times New Roman" w:eastAsia="Arial Unicode MS" w:hAnsi="Times New Roman"/>
          <w:sz w:val="24"/>
          <w:szCs w:val="24"/>
        </w:rPr>
      </w:pPr>
    </w:p>
    <w:p w14:paraId="1A2F5334" w14:textId="2497BC72" w:rsidR="000E6588" w:rsidRDefault="000E6588" w:rsidP="000E6588">
      <w:pPr>
        <w:spacing w:line="360" w:lineRule="auto"/>
        <w:rPr>
          <w:rFonts w:ascii="Times New Roman" w:eastAsia="Arial Unicode MS" w:hAnsi="Times New Roman"/>
          <w:sz w:val="24"/>
          <w:szCs w:val="24"/>
        </w:rPr>
      </w:pPr>
    </w:p>
    <w:p w14:paraId="4268031E" w14:textId="77777777" w:rsidR="000E6588" w:rsidRDefault="000E6588">
      <w:pPr>
        <w:widowControl/>
        <w:jc w:val="left"/>
        <w:rPr>
          <w:rFonts w:ascii="Times New Roman" w:hAnsi="Times New Roman"/>
          <w:color w:val="000000"/>
          <w:kern w:val="0"/>
          <w:sz w:val="22"/>
        </w:rPr>
      </w:pPr>
      <w:r>
        <w:rPr>
          <w:rFonts w:ascii="Times New Roman" w:hAnsi="Times New Roman"/>
          <w:color w:val="000000"/>
          <w:sz w:val="22"/>
        </w:rPr>
        <w:br w:type="page"/>
      </w:r>
    </w:p>
    <w:p w14:paraId="2BE9540B" w14:textId="3454151C" w:rsidR="000E6588" w:rsidRPr="00B37FE6" w:rsidRDefault="000E6588" w:rsidP="000E6588">
      <w:pPr>
        <w:pStyle w:val="p"/>
        <w:shd w:val="clear" w:color="auto" w:fill="FFFFFF"/>
        <w:spacing w:before="210" w:beforeAutospacing="0" w:after="210" w:afterAutospacing="0" w:line="276" w:lineRule="auto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B37FE6">
        <w:rPr>
          <w:rFonts w:ascii="Times New Roman" w:hAnsi="Times New Roman" w:cs="Times New Roman"/>
          <w:b/>
          <w:bCs/>
          <w:color w:val="000000"/>
          <w:sz w:val="22"/>
          <w:szCs w:val="22"/>
        </w:rPr>
        <w:lastRenderedPageBreak/>
        <w:t>Supplementary Table 1.</w:t>
      </w:r>
      <w:r w:rsidR="00B37FE6" w:rsidRPr="00B37FE6">
        <w:t xml:space="preserve"> </w:t>
      </w:r>
      <w:r w:rsidR="00B37FE6" w:rsidRPr="00B37FE6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The number of </w:t>
      </w:r>
      <w:r w:rsidR="004032DA">
        <w:rPr>
          <w:rFonts w:ascii="Times New Roman" w:hAnsi="Times New Roman" w:cs="Times New Roman"/>
          <w:b/>
          <w:bCs/>
          <w:color w:val="000000"/>
          <w:sz w:val="22"/>
          <w:szCs w:val="22"/>
        </w:rPr>
        <w:t>HRPC</w:t>
      </w:r>
      <w:r w:rsidR="00B37FE6" w:rsidRPr="00B37FE6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of patients stratified according to TyG index</w:t>
      </w:r>
      <w:r w:rsidR="004032DA" w:rsidRPr="004032DA">
        <w:t xml:space="preserve"> </w:t>
      </w:r>
      <w:r w:rsidR="004032DA" w:rsidRPr="004032DA">
        <w:rPr>
          <w:rFonts w:ascii="Times New Roman" w:hAnsi="Times New Roman" w:cs="Times New Roman"/>
          <w:b/>
          <w:bCs/>
          <w:color w:val="000000"/>
          <w:sz w:val="22"/>
          <w:szCs w:val="22"/>
        </w:rPr>
        <w:t>categories</w:t>
      </w:r>
      <w:r w:rsidR="00B37FE6">
        <w:rPr>
          <w:rFonts w:ascii="Times New Roman" w:hAnsi="Times New Roman" w:cs="Times New Roman"/>
          <w:b/>
          <w:bCs/>
          <w:color w:val="000000"/>
          <w:sz w:val="22"/>
          <w:szCs w:val="22"/>
        </w:rPr>
        <w:t>.</w:t>
      </w:r>
    </w:p>
    <w:tbl>
      <w:tblPr>
        <w:tblW w:w="8217" w:type="dxa"/>
        <w:tblLook w:val="04A0" w:firstRow="1" w:lastRow="0" w:firstColumn="1" w:lastColumn="0" w:noHBand="0" w:noVBand="1"/>
      </w:tblPr>
      <w:tblGrid>
        <w:gridCol w:w="3539"/>
        <w:gridCol w:w="1701"/>
        <w:gridCol w:w="1387"/>
        <w:gridCol w:w="1590"/>
      </w:tblGrid>
      <w:tr w:rsidR="000E6588" w:rsidRPr="000E6588" w14:paraId="12C8D1F3" w14:textId="77777777" w:rsidTr="000E6588">
        <w:trPr>
          <w:trHeight w:val="278"/>
        </w:trPr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BF1C9" w14:textId="1AB1439C" w:rsidR="000E6588" w:rsidRPr="000E6588" w:rsidRDefault="000E6588" w:rsidP="000E65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0E6588">
              <w:rPr>
                <w:rFonts w:ascii="Times New Roman" w:hAnsi="Times New Roman" w:hint="eastAsia"/>
                <w:color w:val="000000"/>
                <w:sz w:val="22"/>
              </w:rPr>
              <w:t xml:space="preserve">The number of </w:t>
            </w:r>
            <w:r w:rsidR="004032DA" w:rsidRPr="004032DA">
              <w:rPr>
                <w:rFonts w:ascii="Times New Roman" w:hAnsi="Times New Roman"/>
                <w:color w:val="000000"/>
                <w:sz w:val="22"/>
              </w:rPr>
              <w:t>HRPC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765CA" w14:textId="77777777" w:rsidR="000E6588" w:rsidRPr="000E6588" w:rsidRDefault="000E6588" w:rsidP="000E65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0E6588">
              <w:rPr>
                <w:rFonts w:ascii="Times New Roman" w:hAnsi="Times New Roman" w:hint="eastAsia"/>
                <w:color w:val="000000"/>
                <w:sz w:val="22"/>
              </w:rPr>
              <w:t>Group</w:t>
            </w:r>
          </w:p>
        </w:tc>
      </w:tr>
      <w:tr w:rsidR="000E6588" w:rsidRPr="000E6588" w14:paraId="3B1C989F" w14:textId="77777777" w:rsidTr="000E6588">
        <w:trPr>
          <w:trHeight w:val="278"/>
        </w:trPr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2B0968" w14:textId="77777777" w:rsidR="000E6588" w:rsidRPr="000E6588" w:rsidRDefault="000E6588" w:rsidP="0065741B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4A21D" w14:textId="4102DB60" w:rsidR="000E6588" w:rsidRPr="000E6588" w:rsidRDefault="000E6588" w:rsidP="000E6588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0E6588">
              <w:rPr>
                <w:rFonts w:ascii="Times New Roman" w:hAnsi="Times New Roman"/>
                <w:color w:val="000000"/>
                <w:sz w:val="22"/>
              </w:rPr>
              <w:t>T1(n= 67)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C0961" w14:textId="1B32F054" w:rsidR="000E6588" w:rsidRPr="000E6588" w:rsidRDefault="000E6588" w:rsidP="000E6588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0E6588">
              <w:rPr>
                <w:rFonts w:ascii="Times New Roman" w:hAnsi="Times New Roman"/>
                <w:color w:val="000000"/>
                <w:sz w:val="22"/>
              </w:rPr>
              <w:t>T2(n=66)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095B8" w14:textId="7D424F2A" w:rsidR="000E6588" w:rsidRPr="000E6588" w:rsidRDefault="000E6588" w:rsidP="000E65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0E6588">
              <w:rPr>
                <w:rFonts w:ascii="Times New Roman" w:hAnsi="Times New Roman"/>
                <w:color w:val="000000"/>
                <w:sz w:val="22"/>
              </w:rPr>
              <w:t>T3(n=68)</w:t>
            </w:r>
          </w:p>
        </w:tc>
      </w:tr>
      <w:tr w:rsidR="000E6588" w:rsidRPr="000E6588" w14:paraId="151BCC5C" w14:textId="77777777" w:rsidTr="000E6588">
        <w:trPr>
          <w:trHeight w:val="458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7F15D" w14:textId="7DDFD70F" w:rsidR="000E6588" w:rsidRPr="000E6588" w:rsidRDefault="000E6588" w:rsidP="000E65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0E6588">
              <w:rPr>
                <w:rFonts w:ascii="Times New Roman" w:hAnsi="Times New Roman" w:hint="eastAsia"/>
                <w:color w:val="000000"/>
                <w:sz w:val="22"/>
              </w:rPr>
              <w:t xml:space="preserve">No </w:t>
            </w:r>
            <w:bookmarkStart w:id="0" w:name="_Hlk117210064"/>
            <w:r w:rsidR="004032DA" w:rsidRPr="004032DA">
              <w:rPr>
                <w:rFonts w:ascii="Times New Roman" w:hAnsi="Times New Roman"/>
                <w:color w:val="000000"/>
                <w:sz w:val="22"/>
              </w:rPr>
              <w:t>HRPC</w:t>
            </w:r>
            <w:bookmarkEnd w:id="0"/>
            <w:r w:rsidRPr="0065741B">
              <w:rPr>
                <w:rFonts w:ascii="Times New Roman" w:hAnsi="Times New Roman"/>
                <w:color w:val="000000"/>
                <w:sz w:val="22"/>
              </w:rPr>
              <w:t>,</w:t>
            </w:r>
            <w:r w:rsidR="00C72BD3">
              <w:rPr>
                <w:rFonts w:ascii="Times New Roman" w:hAnsi="Times New Roman"/>
                <w:color w:val="000000"/>
                <w:sz w:val="22"/>
              </w:rPr>
              <w:t xml:space="preserve"> </w:t>
            </w:r>
            <w:r w:rsidRPr="0065741B">
              <w:rPr>
                <w:rFonts w:ascii="Times New Roman" w:hAnsi="Times New Roman"/>
                <w:color w:val="000000"/>
                <w:sz w:val="22"/>
              </w:rPr>
              <w:t>n (%)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36250" w14:textId="16EA7A7B" w:rsidR="000E6588" w:rsidRPr="000E6588" w:rsidRDefault="000E6588" w:rsidP="000E65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0E6588">
              <w:rPr>
                <w:rFonts w:ascii="Times New Roman" w:hAnsi="Times New Roman" w:hint="eastAsia"/>
                <w:color w:val="000000"/>
                <w:sz w:val="22"/>
              </w:rPr>
              <w:t>36</w:t>
            </w:r>
            <w:r w:rsidRPr="0065741B">
              <w:rPr>
                <w:rFonts w:ascii="Times New Roman" w:hAnsi="Times New Roman"/>
                <w:color w:val="000000"/>
                <w:sz w:val="22"/>
              </w:rPr>
              <w:t>(53.73)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F75A0" w14:textId="3DB43B02" w:rsidR="000E6588" w:rsidRPr="000E6588" w:rsidRDefault="000E6588" w:rsidP="000E65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0E6588">
              <w:rPr>
                <w:rFonts w:ascii="Times New Roman" w:hAnsi="Times New Roman" w:hint="eastAsia"/>
                <w:color w:val="000000"/>
                <w:sz w:val="22"/>
              </w:rPr>
              <w:t>31</w:t>
            </w:r>
            <w:r w:rsidRPr="0065741B">
              <w:rPr>
                <w:rFonts w:ascii="Times New Roman" w:hAnsi="Times New Roman"/>
                <w:color w:val="000000"/>
                <w:sz w:val="22"/>
              </w:rPr>
              <w:t>(46.97)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03772" w14:textId="00657C83" w:rsidR="000E6588" w:rsidRPr="000E6588" w:rsidRDefault="000E6588" w:rsidP="000E65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0E6588">
              <w:rPr>
                <w:rFonts w:ascii="Times New Roman" w:hAnsi="Times New Roman" w:hint="eastAsia"/>
                <w:color w:val="000000"/>
                <w:sz w:val="22"/>
              </w:rPr>
              <w:t>15</w:t>
            </w:r>
            <w:r w:rsidRPr="0065741B">
              <w:rPr>
                <w:rFonts w:ascii="Times New Roman" w:hAnsi="Times New Roman"/>
                <w:color w:val="000000"/>
                <w:sz w:val="22"/>
              </w:rPr>
              <w:t>(22.06)</w:t>
            </w:r>
          </w:p>
        </w:tc>
      </w:tr>
      <w:tr w:rsidR="000E6588" w:rsidRPr="000E6588" w14:paraId="4A074783" w14:textId="77777777" w:rsidTr="000E6588">
        <w:trPr>
          <w:trHeight w:val="278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BA4E2" w14:textId="43110332" w:rsidR="000E6588" w:rsidRPr="000E6588" w:rsidRDefault="000E6588" w:rsidP="000E65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0E6588">
              <w:rPr>
                <w:rFonts w:ascii="Times New Roman" w:hAnsi="Times New Roman" w:hint="eastAsia"/>
                <w:color w:val="000000"/>
                <w:sz w:val="22"/>
              </w:rPr>
              <w:t xml:space="preserve">1 </w:t>
            </w:r>
            <w:r w:rsidR="004032DA" w:rsidRPr="004032DA">
              <w:rPr>
                <w:rFonts w:ascii="Times New Roman" w:hAnsi="Times New Roman"/>
                <w:color w:val="000000"/>
                <w:sz w:val="22"/>
              </w:rPr>
              <w:t>HRPC</w:t>
            </w:r>
            <w:r w:rsidRPr="0065741B">
              <w:rPr>
                <w:rFonts w:ascii="Times New Roman" w:hAnsi="Times New Roman"/>
                <w:color w:val="000000"/>
                <w:sz w:val="22"/>
              </w:rPr>
              <w:t>,</w:t>
            </w:r>
            <w:r w:rsidR="00C72BD3">
              <w:rPr>
                <w:rFonts w:ascii="Times New Roman" w:hAnsi="Times New Roman"/>
                <w:color w:val="000000"/>
                <w:sz w:val="22"/>
              </w:rPr>
              <w:t xml:space="preserve"> </w:t>
            </w:r>
            <w:r w:rsidRPr="0065741B">
              <w:rPr>
                <w:rFonts w:ascii="Times New Roman" w:hAnsi="Times New Roman"/>
                <w:color w:val="000000"/>
                <w:sz w:val="22"/>
              </w:rPr>
              <w:t>n (%)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16C89" w14:textId="71719472" w:rsidR="000E6588" w:rsidRPr="000E6588" w:rsidRDefault="000E6588" w:rsidP="000E65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0E6588">
              <w:rPr>
                <w:rFonts w:ascii="Times New Roman" w:hAnsi="Times New Roman" w:hint="eastAsia"/>
                <w:color w:val="000000"/>
                <w:sz w:val="22"/>
              </w:rPr>
              <w:t>22</w:t>
            </w:r>
            <w:r w:rsidRPr="0065741B">
              <w:rPr>
                <w:rFonts w:ascii="Times New Roman" w:hAnsi="Times New Roman"/>
                <w:color w:val="000000"/>
                <w:sz w:val="22"/>
              </w:rPr>
              <w:t>(32.84)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D95F8" w14:textId="13709C06" w:rsidR="000E6588" w:rsidRPr="000E6588" w:rsidRDefault="000E6588" w:rsidP="000E65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0E6588">
              <w:rPr>
                <w:rFonts w:ascii="Times New Roman" w:hAnsi="Times New Roman" w:hint="eastAsia"/>
                <w:color w:val="000000"/>
                <w:sz w:val="22"/>
              </w:rPr>
              <w:t>22</w:t>
            </w:r>
            <w:r w:rsidRPr="0065741B">
              <w:rPr>
                <w:rFonts w:ascii="Times New Roman" w:hAnsi="Times New Roman"/>
                <w:color w:val="000000"/>
                <w:sz w:val="22"/>
              </w:rPr>
              <w:t>(33.33)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F0889" w14:textId="1E0B2FF5" w:rsidR="000E6588" w:rsidRPr="000E6588" w:rsidRDefault="000E6588" w:rsidP="000E65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0E6588">
              <w:rPr>
                <w:rFonts w:ascii="Times New Roman" w:hAnsi="Times New Roman" w:hint="eastAsia"/>
                <w:color w:val="000000"/>
                <w:sz w:val="22"/>
              </w:rPr>
              <w:t>32</w:t>
            </w:r>
            <w:r w:rsidRPr="0065741B">
              <w:rPr>
                <w:rFonts w:ascii="Times New Roman" w:hAnsi="Times New Roman"/>
                <w:color w:val="000000"/>
                <w:sz w:val="22"/>
              </w:rPr>
              <w:t>(47.06)</w:t>
            </w:r>
          </w:p>
        </w:tc>
      </w:tr>
      <w:tr w:rsidR="000E6588" w:rsidRPr="000E6588" w14:paraId="7902590B" w14:textId="77777777" w:rsidTr="000E6588">
        <w:trPr>
          <w:trHeight w:val="27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F3AF8" w14:textId="0466D9E8" w:rsidR="000E6588" w:rsidRPr="000E6588" w:rsidRDefault="000E6588" w:rsidP="000E65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0E6588">
              <w:rPr>
                <w:rFonts w:ascii="Times New Roman" w:hAnsi="Times New Roman" w:hint="eastAsia"/>
                <w:color w:val="000000"/>
                <w:sz w:val="22"/>
              </w:rPr>
              <w:t xml:space="preserve">2 </w:t>
            </w:r>
            <w:r w:rsidR="004032DA" w:rsidRPr="004032DA">
              <w:rPr>
                <w:rFonts w:ascii="Times New Roman" w:hAnsi="Times New Roman"/>
                <w:color w:val="000000"/>
                <w:sz w:val="22"/>
              </w:rPr>
              <w:t>HRPC</w:t>
            </w:r>
            <w:r w:rsidRPr="0065741B">
              <w:rPr>
                <w:rFonts w:ascii="Times New Roman" w:hAnsi="Times New Roman"/>
                <w:color w:val="000000"/>
                <w:sz w:val="22"/>
              </w:rPr>
              <w:t>,</w:t>
            </w:r>
            <w:r w:rsidR="00C72BD3">
              <w:rPr>
                <w:rFonts w:ascii="Times New Roman" w:hAnsi="Times New Roman"/>
                <w:color w:val="000000"/>
                <w:sz w:val="22"/>
              </w:rPr>
              <w:t xml:space="preserve"> </w:t>
            </w:r>
            <w:r w:rsidRPr="0065741B">
              <w:rPr>
                <w:rFonts w:ascii="Times New Roman" w:hAnsi="Times New Roman"/>
                <w:color w:val="000000"/>
                <w:sz w:val="22"/>
              </w:rPr>
              <w:t>n (%)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5EF6C" w14:textId="501902C8" w:rsidR="000E6588" w:rsidRPr="000E6588" w:rsidRDefault="000E6588" w:rsidP="000E65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0E6588">
              <w:rPr>
                <w:rFonts w:ascii="Times New Roman" w:hAnsi="Times New Roman" w:hint="eastAsia"/>
                <w:color w:val="000000"/>
                <w:sz w:val="22"/>
              </w:rPr>
              <w:t>9</w:t>
            </w:r>
            <w:r w:rsidRPr="0065741B">
              <w:rPr>
                <w:rFonts w:ascii="Times New Roman" w:hAnsi="Times New Roman"/>
                <w:color w:val="000000"/>
                <w:sz w:val="22"/>
              </w:rPr>
              <w:t>(13.43)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EC5F9" w14:textId="5ED593B2" w:rsidR="000E6588" w:rsidRPr="000E6588" w:rsidRDefault="000E6588" w:rsidP="000E65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0E6588">
              <w:rPr>
                <w:rFonts w:ascii="Times New Roman" w:hAnsi="Times New Roman" w:hint="eastAsia"/>
                <w:color w:val="000000"/>
                <w:sz w:val="22"/>
              </w:rPr>
              <w:t>11</w:t>
            </w:r>
            <w:r w:rsidRPr="0065741B">
              <w:rPr>
                <w:rFonts w:ascii="Times New Roman" w:hAnsi="Times New Roman"/>
                <w:color w:val="000000"/>
                <w:sz w:val="22"/>
              </w:rPr>
              <w:t>(16.67)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D9CB9" w14:textId="05AE9BE7" w:rsidR="000E6588" w:rsidRPr="000E6588" w:rsidRDefault="000E6588" w:rsidP="000E65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0E6588">
              <w:rPr>
                <w:rFonts w:ascii="Times New Roman" w:hAnsi="Times New Roman" w:hint="eastAsia"/>
                <w:color w:val="000000"/>
                <w:sz w:val="22"/>
              </w:rPr>
              <w:t>19</w:t>
            </w:r>
            <w:r w:rsidRPr="0065741B">
              <w:rPr>
                <w:rFonts w:ascii="Times New Roman" w:hAnsi="Times New Roman"/>
                <w:color w:val="000000"/>
                <w:sz w:val="22"/>
              </w:rPr>
              <w:t>(27.94)</w:t>
            </w:r>
          </w:p>
        </w:tc>
      </w:tr>
      <w:tr w:rsidR="000E6588" w:rsidRPr="000E6588" w14:paraId="16CE23EE" w14:textId="77777777" w:rsidTr="000E6588">
        <w:trPr>
          <w:trHeight w:val="27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EF427" w14:textId="2A6F387A" w:rsidR="000E6588" w:rsidRPr="000E6588" w:rsidRDefault="000E6588" w:rsidP="000E65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0E6588">
              <w:rPr>
                <w:rFonts w:ascii="Times New Roman" w:hAnsi="Times New Roman" w:hint="eastAsia"/>
                <w:color w:val="000000"/>
                <w:sz w:val="22"/>
              </w:rPr>
              <w:t>≥</w:t>
            </w:r>
            <w:r w:rsidRPr="000E6588">
              <w:rPr>
                <w:rFonts w:ascii="Times New Roman" w:hAnsi="Times New Roman" w:hint="eastAsia"/>
                <w:color w:val="000000"/>
                <w:sz w:val="22"/>
              </w:rPr>
              <w:t xml:space="preserve">3 </w:t>
            </w:r>
            <w:r w:rsidR="004032DA" w:rsidRPr="004032DA">
              <w:rPr>
                <w:rFonts w:ascii="Times New Roman" w:hAnsi="Times New Roman"/>
                <w:color w:val="000000"/>
                <w:sz w:val="22"/>
              </w:rPr>
              <w:t>HRPC</w:t>
            </w:r>
            <w:r w:rsidRPr="0065741B">
              <w:rPr>
                <w:rFonts w:ascii="Times New Roman" w:hAnsi="Times New Roman"/>
                <w:color w:val="000000"/>
                <w:sz w:val="22"/>
              </w:rPr>
              <w:t>,</w:t>
            </w:r>
            <w:r w:rsidR="00C72BD3">
              <w:rPr>
                <w:rFonts w:ascii="Times New Roman" w:hAnsi="Times New Roman"/>
                <w:color w:val="000000"/>
                <w:sz w:val="22"/>
              </w:rPr>
              <w:t xml:space="preserve"> </w:t>
            </w:r>
            <w:r w:rsidRPr="0065741B">
              <w:rPr>
                <w:rFonts w:ascii="Times New Roman" w:hAnsi="Times New Roman"/>
                <w:color w:val="000000"/>
                <w:sz w:val="22"/>
              </w:rPr>
              <w:t>n (%)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9716E" w14:textId="30664E3C" w:rsidR="000E6588" w:rsidRPr="000E6588" w:rsidRDefault="000E6588" w:rsidP="000E65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0E6588">
              <w:rPr>
                <w:rFonts w:ascii="Times New Roman" w:hAnsi="Times New Roman" w:hint="eastAsia"/>
                <w:color w:val="000000"/>
                <w:sz w:val="22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16D10" w14:textId="003543F4" w:rsidR="000E6588" w:rsidRPr="000E6588" w:rsidRDefault="000E6588" w:rsidP="000E65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0E6588">
              <w:rPr>
                <w:rFonts w:ascii="Times New Roman" w:hAnsi="Times New Roman" w:hint="eastAsia"/>
                <w:color w:val="000000"/>
                <w:sz w:val="22"/>
              </w:rPr>
              <w:t>2</w:t>
            </w:r>
            <w:r w:rsidRPr="0065741B">
              <w:rPr>
                <w:rFonts w:ascii="Times New Roman" w:hAnsi="Times New Roman"/>
                <w:color w:val="000000"/>
                <w:sz w:val="22"/>
              </w:rPr>
              <w:t>(3.03)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1F26D" w14:textId="36C0EF62" w:rsidR="000E6588" w:rsidRPr="000E6588" w:rsidRDefault="000E6588" w:rsidP="000E65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0E6588">
              <w:rPr>
                <w:rFonts w:ascii="Times New Roman" w:hAnsi="Times New Roman" w:hint="eastAsia"/>
                <w:color w:val="000000"/>
                <w:sz w:val="22"/>
              </w:rPr>
              <w:t>2</w:t>
            </w:r>
            <w:r w:rsidRPr="0065741B">
              <w:rPr>
                <w:rFonts w:ascii="Times New Roman" w:hAnsi="Times New Roman"/>
                <w:color w:val="000000"/>
                <w:sz w:val="22"/>
              </w:rPr>
              <w:t>(2.94)</w:t>
            </w:r>
          </w:p>
        </w:tc>
      </w:tr>
    </w:tbl>
    <w:p w14:paraId="26B938EE" w14:textId="2E2E3B95" w:rsidR="000E6588" w:rsidRDefault="000E6588" w:rsidP="000E6588">
      <w:pPr>
        <w:pStyle w:val="p"/>
        <w:shd w:val="clear" w:color="auto" w:fill="FFFFFF"/>
        <w:spacing w:before="210" w:beforeAutospacing="0" w:after="210" w:afterAutospacing="0" w:line="276" w:lineRule="auto"/>
        <w:rPr>
          <w:rFonts w:ascii="Georgia" w:hAnsi="Georgia"/>
          <w:color w:val="2E2E2E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1654EE">
        <w:rPr>
          <w:rFonts w:ascii="Times New Roman" w:hAnsi="Times New Roman" w:cs="Times New Roman"/>
          <w:color w:val="000000"/>
          <w:sz w:val="22"/>
          <w:szCs w:val="22"/>
        </w:rPr>
        <w:t>HRPC,</w:t>
      </w:r>
      <w:r w:rsidR="001654EE" w:rsidRPr="001654EE">
        <w:rPr>
          <w:rFonts w:ascii="Georgia" w:hAnsi="Georgia"/>
          <w:color w:val="2E2E2E"/>
          <w:sz w:val="21"/>
          <w:szCs w:val="21"/>
        </w:rPr>
        <w:t xml:space="preserve"> </w:t>
      </w:r>
      <w:r w:rsidR="001654EE">
        <w:rPr>
          <w:rFonts w:ascii="Georgia" w:hAnsi="Georgia"/>
          <w:color w:val="2E2E2E"/>
          <w:sz w:val="21"/>
          <w:szCs w:val="21"/>
        </w:rPr>
        <w:t>High-risk plaque characteristics</w:t>
      </w:r>
    </w:p>
    <w:p w14:paraId="3EB08DAF" w14:textId="77777777" w:rsidR="001654EE" w:rsidRDefault="001654EE" w:rsidP="000E6588">
      <w:pPr>
        <w:pStyle w:val="p"/>
        <w:shd w:val="clear" w:color="auto" w:fill="FFFFFF"/>
        <w:spacing w:before="210" w:beforeAutospacing="0" w:after="210" w:afterAutospacing="0" w:line="276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14:paraId="7E908546" w14:textId="72BBC469" w:rsidR="000E6588" w:rsidRDefault="000E6588" w:rsidP="000E6588">
      <w:pPr>
        <w:pStyle w:val="p"/>
        <w:shd w:val="clear" w:color="auto" w:fill="FFFFFF"/>
        <w:spacing w:before="210" w:beforeAutospacing="0" w:after="210" w:afterAutospacing="0" w:line="276" w:lineRule="auto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noProof/>
          <w:color w:val="000000"/>
          <w:sz w:val="22"/>
          <w:szCs w:val="22"/>
        </w:rPr>
        <w:drawing>
          <wp:inline distT="0" distB="0" distL="0" distR="0" wp14:anchorId="3D0FDAAE" wp14:editId="7813F9A9">
            <wp:extent cx="4997003" cy="416167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4954" cy="41682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2CB248" w14:textId="77777777" w:rsidR="005B6D15" w:rsidRDefault="000E6588" w:rsidP="001654EE">
      <w:pPr>
        <w:pStyle w:val="p"/>
        <w:shd w:val="clear" w:color="auto" w:fill="FFFFFF"/>
        <w:spacing w:before="210" w:beforeAutospacing="0" w:after="210" w:afterAutospacing="0" w:line="276" w:lineRule="auto"/>
        <w:rPr>
          <w:rFonts w:ascii="Times New Roman" w:hAnsi="Times New Roman" w:cs="Times New Roman"/>
          <w:color w:val="000000"/>
        </w:rPr>
      </w:pPr>
      <w:r w:rsidRPr="00B37FE6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Supplementary </w:t>
      </w:r>
      <w:r w:rsidRPr="00B37FE6">
        <w:rPr>
          <w:rFonts w:ascii="Times New Roman" w:hAnsi="Times New Roman" w:cs="Times New Roman" w:hint="eastAsia"/>
          <w:b/>
          <w:bCs/>
          <w:color w:val="000000"/>
          <w:sz w:val="22"/>
          <w:szCs w:val="22"/>
        </w:rPr>
        <w:t>Figure</w:t>
      </w:r>
      <w:r w:rsidRPr="00B37FE6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1. </w:t>
      </w:r>
      <w:r w:rsidR="001654EE">
        <w:rPr>
          <w:rFonts w:ascii="Georgia" w:hAnsi="Georgia"/>
          <w:color w:val="2E2E2E"/>
        </w:rPr>
        <w:t>Distribution of HRPC According to TyG index Categories. The number of HRPC was significantly different among different TyG index categories (</w:t>
      </w:r>
      <w:r w:rsidR="001654EE" w:rsidRPr="003222A5">
        <w:rPr>
          <w:rFonts w:ascii="Times New Roman" w:hAnsi="Times New Roman" w:cs="Times New Roman"/>
          <w:color w:val="000000"/>
        </w:rPr>
        <w:t xml:space="preserve">Group T1 </w:t>
      </w:r>
      <w:r w:rsidR="001654EE">
        <w:rPr>
          <w:rFonts w:ascii="Times New Roman" w:hAnsi="Times New Roman" w:cs="Times New Roman"/>
          <w:color w:val="000000"/>
        </w:rPr>
        <w:t>[</w:t>
      </w:r>
      <w:r w:rsidR="001654EE" w:rsidRPr="003222A5">
        <w:rPr>
          <w:rFonts w:ascii="Times New Roman" w:hAnsi="Times New Roman" w:cs="Times New Roman"/>
          <w:color w:val="000000"/>
        </w:rPr>
        <w:t xml:space="preserve">TyG </w:t>
      </w:r>
      <w:bookmarkStart w:id="1" w:name="_Hlk106863838"/>
      <w:r w:rsidR="001654EE" w:rsidRPr="003222A5">
        <w:rPr>
          <w:rFonts w:ascii="Times New Roman" w:hAnsi="Times New Roman" w:cs="Times New Roman"/>
          <w:color w:val="000000"/>
        </w:rPr>
        <w:t>tertile</w:t>
      </w:r>
      <w:bookmarkEnd w:id="1"/>
      <w:r w:rsidR="001654EE" w:rsidRPr="003222A5">
        <w:rPr>
          <w:rFonts w:ascii="Times New Roman" w:hAnsi="Times New Roman" w:cs="Times New Roman"/>
          <w:color w:val="000000"/>
        </w:rPr>
        <w:t xml:space="preserve"> 1≤8.42</w:t>
      </w:r>
      <w:r w:rsidR="001654EE">
        <w:rPr>
          <w:rFonts w:ascii="Times New Roman" w:hAnsi="Times New Roman" w:cs="Times New Roman"/>
          <w:color w:val="000000"/>
        </w:rPr>
        <w:t>]</w:t>
      </w:r>
      <w:r w:rsidR="001654EE" w:rsidRPr="003222A5">
        <w:rPr>
          <w:rFonts w:ascii="Times New Roman" w:hAnsi="Times New Roman" w:cs="Times New Roman"/>
          <w:color w:val="000000"/>
        </w:rPr>
        <w:t xml:space="preserve">, Group T2 </w:t>
      </w:r>
      <w:r w:rsidR="001654EE">
        <w:rPr>
          <w:rFonts w:ascii="Times New Roman" w:hAnsi="Times New Roman" w:cs="Times New Roman"/>
          <w:color w:val="000000"/>
        </w:rPr>
        <w:t>[</w:t>
      </w:r>
      <w:r w:rsidR="001654EE" w:rsidRPr="003222A5">
        <w:rPr>
          <w:rFonts w:ascii="Times New Roman" w:hAnsi="Times New Roman" w:cs="Times New Roman"/>
          <w:color w:val="000000"/>
        </w:rPr>
        <w:t>TyG tertile 2</w:t>
      </w:r>
      <w:r w:rsidR="001654EE" w:rsidRPr="003222A5">
        <w:rPr>
          <w:rFonts w:ascii="Times New Roman" w:hAnsi="Times New Roman" w:cs="Times New Roman"/>
          <w:color w:val="000000"/>
        </w:rPr>
        <w:t>：</w:t>
      </w:r>
      <w:r w:rsidR="001654EE" w:rsidRPr="003222A5">
        <w:rPr>
          <w:rFonts w:ascii="Times New Roman" w:hAnsi="Times New Roman" w:cs="Times New Roman"/>
          <w:color w:val="000000"/>
        </w:rPr>
        <w:t>8.43~9.12</w:t>
      </w:r>
      <w:r w:rsidR="001654EE">
        <w:rPr>
          <w:rFonts w:ascii="Times New Roman" w:hAnsi="Times New Roman" w:cs="Times New Roman"/>
          <w:color w:val="000000"/>
        </w:rPr>
        <w:t>]</w:t>
      </w:r>
      <w:r w:rsidR="001654EE" w:rsidRPr="003222A5">
        <w:rPr>
          <w:rFonts w:ascii="Times New Roman" w:hAnsi="Times New Roman" w:cs="Times New Roman"/>
          <w:color w:val="000000"/>
        </w:rPr>
        <w:t xml:space="preserve"> and Group T3</w:t>
      </w:r>
      <w:r w:rsidR="001654EE">
        <w:rPr>
          <w:rFonts w:ascii="Times New Roman" w:hAnsi="Times New Roman" w:cs="Times New Roman"/>
          <w:color w:val="000000"/>
        </w:rPr>
        <w:t xml:space="preserve"> [</w:t>
      </w:r>
      <w:r w:rsidR="001654EE" w:rsidRPr="003222A5">
        <w:rPr>
          <w:rFonts w:ascii="Times New Roman" w:hAnsi="Times New Roman" w:cs="Times New Roman"/>
          <w:color w:val="000000"/>
        </w:rPr>
        <w:t>TyG tertile 3≥9.13</w:t>
      </w:r>
      <w:r w:rsidR="001654EE">
        <w:rPr>
          <w:rFonts w:ascii="Times New Roman" w:hAnsi="Times New Roman" w:cs="Times New Roman"/>
          <w:color w:val="000000"/>
        </w:rPr>
        <w:t>])</w:t>
      </w:r>
      <w:r w:rsidR="00DD018C">
        <w:rPr>
          <w:rFonts w:ascii="Times New Roman" w:hAnsi="Times New Roman" w:cs="Times New Roman"/>
          <w:color w:val="000000"/>
        </w:rPr>
        <w:t xml:space="preserve">. </w:t>
      </w:r>
    </w:p>
    <w:p w14:paraId="6C2530FC" w14:textId="74BD15C4" w:rsidR="00CC346B" w:rsidRDefault="00DD018C" w:rsidP="004E23E6">
      <w:pPr>
        <w:pStyle w:val="p"/>
        <w:shd w:val="clear" w:color="auto" w:fill="FFFFFF"/>
        <w:spacing w:before="210" w:beforeAutospacing="0" w:after="210" w:afterAutospacing="0" w:line="276" w:lineRule="auto"/>
        <w:rPr>
          <w:rFonts w:ascii="Times New Roman" w:eastAsia="Arial Unicode MS" w:hAnsi="Times New Roman"/>
        </w:rPr>
      </w:pPr>
      <w:r>
        <w:rPr>
          <w:rFonts w:ascii="Georgia" w:hAnsi="Georgia"/>
          <w:color w:val="2E2E2E"/>
        </w:rPr>
        <w:t>HRPC,</w:t>
      </w:r>
      <w:r w:rsidR="001654EE">
        <w:rPr>
          <w:rFonts w:ascii="Georgia" w:hAnsi="Georgia"/>
          <w:color w:val="2E2E2E"/>
        </w:rPr>
        <w:t> high-risk plaque characteristics.</w:t>
      </w:r>
    </w:p>
    <w:sectPr w:rsidR="00CC34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3806C0" w14:textId="77777777" w:rsidR="00AE217F" w:rsidRDefault="00AE217F" w:rsidP="00045A1E">
      <w:r>
        <w:separator/>
      </w:r>
    </w:p>
  </w:endnote>
  <w:endnote w:type="continuationSeparator" w:id="0">
    <w:p w14:paraId="10410047" w14:textId="77777777" w:rsidR="00AE217F" w:rsidRDefault="00AE217F" w:rsidP="00045A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831A9F" w14:textId="77777777" w:rsidR="00AE217F" w:rsidRDefault="00AE217F" w:rsidP="00045A1E">
      <w:r>
        <w:separator/>
      </w:r>
    </w:p>
  </w:footnote>
  <w:footnote w:type="continuationSeparator" w:id="0">
    <w:p w14:paraId="523AD4A5" w14:textId="77777777" w:rsidR="00AE217F" w:rsidRDefault="00AE217F" w:rsidP="00045A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Frontiers-Health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3864AC"/>
    <w:rsid w:val="00045A1E"/>
    <w:rsid w:val="000A5546"/>
    <w:rsid w:val="000E6588"/>
    <w:rsid w:val="00116C8A"/>
    <w:rsid w:val="0016382D"/>
    <w:rsid w:val="001654EE"/>
    <w:rsid w:val="001E40D2"/>
    <w:rsid w:val="001E59E1"/>
    <w:rsid w:val="00212ED1"/>
    <w:rsid w:val="0023462E"/>
    <w:rsid w:val="00237143"/>
    <w:rsid w:val="002B2CBC"/>
    <w:rsid w:val="002C4F13"/>
    <w:rsid w:val="002F7FFC"/>
    <w:rsid w:val="003864AC"/>
    <w:rsid w:val="0039435B"/>
    <w:rsid w:val="003B1DCD"/>
    <w:rsid w:val="003B5413"/>
    <w:rsid w:val="003D30F2"/>
    <w:rsid w:val="003E50A3"/>
    <w:rsid w:val="004032DA"/>
    <w:rsid w:val="00432B94"/>
    <w:rsid w:val="004A1610"/>
    <w:rsid w:val="004C18C0"/>
    <w:rsid w:val="004D1E10"/>
    <w:rsid w:val="004E23E6"/>
    <w:rsid w:val="005B6D15"/>
    <w:rsid w:val="00613DF3"/>
    <w:rsid w:val="0065741B"/>
    <w:rsid w:val="007061D0"/>
    <w:rsid w:val="00760921"/>
    <w:rsid w:val="007E18FC"/>
    <w:rsid w:val="00922C99"/>
    <w:rsid w:val="00944D0D"/>
    <w:rsid w:val="00970074"/>
    <w:rsid w:val="009B2EBD"/>
    <w:rsid w:val="00A4080C"/>
    <w:rsid w:val="00A90DBA"/>
    <w:rsid w:val="00AE217F"/>
    <w:rsid w:val="00AF28D9"/>
    <w:rsid w:val="00B37FE6"/>
    <w:rsid w:val="00B87CAF"/>
    <w:rsid w:val="00BD429D"/>
    <w:rsid w:val="00BE4CFE"/>
    <w:rsid w:val="00C176CC"/>
    <w:rsid w:val="00C72BD3"/>
    <w:rsid w:val="00C93783"/>
    <w:rsid w:val="00CA113F"/>
    <w:rsid w:val="00CC346B"/>
    <w:rsid w:val="00D1308D"/>
    <w:rsid w:val="00D629CD"/>
    <w:rsid w:val="00D64A99"/>
    <w:rsid w:val="00DD018C"/>
    <w:rsid w:val="00E041C3"/>
    <w:rsid w:val="00EF78D3"/>
    <w:rsid w:val="00F13B10"/>
    <w:rsid w:val="00FB71E3"/>
    <w:rsid w:val="00FD1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B3D021"/>
  <w15:docId w15:val="{A5631F43-8AE7-46EF-B8CD-AB899527D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5A1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5A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45A1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45A1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45A1E"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Char"/>
    <w:rsid w:val="00045A1E"/>
    <w:pPr>
      <w:jc w:val="center"/>
    </w:pPr>
    <w:rPr>
      <w:rFonts w:cs="Calibri"/>
      <w:noProof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sid w:val="00045A1E"/>
    <w:rPr>
      <w:rFonts w:ascii="Calibri" w:eastAsia="宋体" w:hAnsi="Calibri" w:cs="Calibri"/>
      <w:noProof/>
      <w:sz w:val="20"/>
    </w:rPr>
  </w:style>
  <w:style w:type="paragraph" w:customStyle="1" w:styleId="EndNoteBibliography">
    <w:name w:val="EndNote Bibliography"/>
    <w:basedOn w:val="a"/>
    <w:link w:val="EndNoteBibliographyChar"/>
    <w:rsid w:val="00045A1E"/>
    <w:rPr>
      <w:rFonts w:cs="Calibri"/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045A1E"/>
    <w:rPr>
      <w:rFonts w:ascii="Calibri" w:eastAsia="宋体" w:hAnsi="Calibri" w:cs="Calibri"/>
      <w:noProof/>
      <w:sz w:val="20"/>
    </w:rPr>
  </w:style>
  <w:style w:type="character" w:styleId="a7">
    <w:name w:val="Hyperlink"/>
    <w:basedOn w:val="a0"/>
    <w:uiPriority w:val="99"/>
    <w:unhideWhenUsed/>
    <w:rsid w:val="00045A1E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4D1E10"/>
    <w:pPr>
      <w:ind w:firstLineChars="200" w:firstLine="420"/>
    </w:pPr>
  </w:style>
  <w:style w:type="paragraph" w:customStyle="1" w:styleId="p">
    <w:name w:val="p"/>
    <w:basedOn w:val="a"/>
    <w:rsid w:val="000E658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9">
    <w:name w:val="Normal (Web)"/>
    <w:basedOn w:val="a"/>
    <w:uiPriority w:val="99"/>
    <w:semiHidden/>
    <w:unhideWhenUsed/>
    <w:rsid w:val="001654E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label">
    <w:name w:val="label"/>
    <w:basedOn w:val="a0"/>
    <w:rsid w:val="001654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9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4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311</Words>
  <Characters>1778</Characters>
  <Application>Microsoft Office Word</Application>
  <DocSecurity>0</DocSecurity>
  <Lines>14</Lines>
  <Paragraphs>4</Paragraphs>
  <ScaleCrop>false</ScaleCrop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surface book</dc:creator>
  <cp:keywords/>
  <dc:description/>
  <cp:lastModifiedBy>Ma Yue</cp:lastModifiedBy>
  <cp:revision>19</cp:revision>
  <dcterms:created xsi:type="dcterms:W3CDTF">2022-06-19T04:49:00Z</dcterms:created>
  <dcterms:modified xsi:type="dcterms:W3CDTF">2022-11-08T11:55:00Z</dcterms:modified>
</cp:coreProperties>
</file>