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2134" w:rsidRPr="005B7A53" w:rsidRDefault="00F12134" w:rsidP="00F12134">
      <w:pPr>
        <w:tabs>
          <w:tab w:val="left" w:pos="4076"/>
        </w:tabs>
        <w:spacing w:before="120" w:after="120" w:line="312" w:lineRule="auto"/>
        <w:rPr>
          <w:b/>
          <w:bCs/>
          <w:color w:val="000000" w:themeColor="text1"/>
          <w:sz w:val="36"/>
          <w:szCs w:val="32"/>
        </w:rPr>
      </w:pPr>
      <w:r w:rsidRPr="005B7A53">
        <w:rPr>
          <w:b/>
          <w:bCs/>
          <w:color w:val="000000" w:themeColor="text1"/>
          <w:sz w:val="36"/>
          <w:szCs w:val="32"/>
        </w:rPr>
        <w:t>SUPPORTING INFORMATION</w:t>
      </w:r>
    </w:p>
    <w:p w:rsidR="00F12134" w:rsidRPr="005B7A53" w:rsidRDefault="00F12134" w:rsidP="00F12134">
      <w:pPr>
        <w:tabs>
          <w:tab w:val="left" w:pos="4076"/>
        </w:tabs>
        <w:spacing w:before="120" w:after="120" w:line="312" w:lineRule="auto"/>
        <w:rPr>
          <w:b/>
          <w:bCs/>
          <w:color w:val="000000" w:themeColor="text1"/>
          <w:sz w:val="36"/>
          <w:szCs w:val="32"/>
        </w:rPr>
      </w:pPr>
      <w:r w:rsidRPr="005B7A53">
        <w:rPr>
          <w:b/>
          <w:bCs/>
          <w:color w:val="000000" w:themeColor="text1"/>
          <w:sz w:val="36"/>
          <w:szCs w:val="32"/>
        </w:rPr>
        <w:t xml:space="preserve">Investigation of surface quality degradation of polyimide containing steroidal structure as a function of storage time using second-order nonlinear optical spectroscopy </w:t>
      </w:r>
    </w:p>
    <w:p w:rsidR="00F12134" w:rsidRPr="005B7A53" w:rsidRDefault="00F12134" w:rsidP="00F12134">
      <w:pPr>
        <w:spacing w:before="120" w:after="120" w:line="312" w:lineRule="auto"/>
        <w:rPr>
          <w:rFonts w:cs="Times New Roman"/>
          <w:color w:val="000000" w:themeColor="text1"/>
          <w:sz w:val="28"/>
          <w:szCs w:val="24"/>
          <w:vertAlign w:val="superscript"/>
        </w:rPr>
      </w:pPr>
      <w:r w:rsidRPr="005B7A53">
        <w:rPr>
          <w:rFonts w:cs="Times New Roman"/>
          <w:color w:val="000000" w:themeColor="text1"/>
          <w:sz w:val="28"/>
          <w:szCs w:val="24"/>
        </w:rPr>
        <w:t xml:space="preserve">Trinh </w:t>
      </w:r>
      <w:proofErr w:type="spellStart"/>
      <w:r w:rsidRPr="005B7A53">
        <w:rPr>
          <w:rFonts w:cs="Times New Roman"/>
          <w:color w:val="000000" w:themeColor="text1"/>
          <w:sz w:val="28"/>
          <w:szCs w:val="24"/>
        </w:rPr>
        <w:t>Thi</w:t>
      </w:r>
      <w:proofErr w:type="spellEnd"/>
      <w:r w:rsidRPr="005B7A53">
        <w:rPr>
          <w:rFonts w:cs="Times New Roman"/>
          <w:color w:val="000000" w:themeColor="text1"/>
          <w:sz w:val="28"/>
          <w:szCs w:val="24"/>
        </w:rPr>
        <w:t xml:space="preserve"> Nguyen,</w:t>
      </w:r>
      <w:r w:rsidRPr="005B7A53">
        <w:rPr>
          <w:rFonts w:cs="Times New Roman"/>
          <w:color w:val="000000" w:themeColor="text1"/>
          <w:sz w:val="28"/>
          <w:szCs w:val="24"/>
          <w:vertAlign w:val="superscript"/>
        </w:rPr>
        <w:t>1</w:t>
      </w:r>
      <w:r w:rsidRPr="005B7A53">
        <w:rPr>
          <w:rFonts w:cs="Times New Roman"/>
          <w:color w:val="000000" w:themeColor="text1"/>
          <w:sz w:val="28"/>
          <w:szCs w:val="24"/>
        </w:rPr>
        <w:t xml:space="preserve"> </w:t>
      </w:r>
      <w:proofErr w:type="spellStart"/>
      <w:r w:rsidRPr="005B7A53">
        <w:rPr>
          <w:rFonts w:cs="Times New Roman"/>
          <w:color w:val="000000" w:themeColor="text1"/>
          <w:sz w:val="28"/>
          <w:szCs w:val="24"/>
        </w:rPr>
        <w:t>Wentao</w:t>
      </w:r>
      <w:proofErr w:type="spellEnd"/>
      <w:r w:rsidRPr="005B7A53">
        <w:rPr>
          <w:rFonts w:cs="Times New Roman"/>
          <w:color w:val="000000" w:themeColor="text1"/>
          <w:sz w:val="28"/>
          <w:szCs w:val="24"/>
        </w:rPr>
        <w:t xml:space="preserve"> Du,</w:t>
      </w:r>
      <w:r w:rsidRPr="005B7A53">
        <w:rPr>
          <w:rFonts w:cs="Times New Roman"/>
          <w:color w:val="000000" w:themeColor="text1"/>
          <w:sz w:val="28"/>
          <w:szCs w:val="24"/>
          <w:vertAlign w:val="superscript"/>
        </w:rPr>
        <w:t>1</w:t>
      </w:r>
      <w:r w:rsidRPr="005B7A53">
        <w:rPr>
          <w:rFonts w:cs="Times New Roman"/>
          <w:color w:val="000000" w:themeColor="text1"/>
          <w:sz w:val="28"/>
          <w:szCs w:val="24"/>
        </w:rPr>
        <w:t xml:space="preserve"> Hien </w:t>
      </w:r>
      <w:proofErr w:type="spellStart"/>
      <w:r w:rsidRPr="005B7A53">
        <w:rPr>
          <w:rFonts w:cs="Times New Roman"/>
          <w:color w:val="000000" w:themeColor="text1"/>
          <w:sz w:val="28"/>
          <w:szCs w:val="24"/>
        </w:rPr>
        <w:t>Thi</w:t>
      </w:r>
      <w:proofErr w:type="spellEnd"/>
      <w:r w:rsidRPr="005B7A53">
        <w:rPr>
          <w:rFonts w:cs="Times New Roman"/>
          <w:color w:val="000000" w:themeColor="text1"/>
          <w:sz w:val="28"/>
          <w:szCs w:val="24"/>
        </w:rPr>
        <w:t xml:space="preserve"> Thu Khuat,</w:t>
      </w:r>
      <w:r w:rsidRPr="005B7A53">
        <w:rPr>
          <w:rFonts w:cs="Times New Roman"/>
          <w:color w:val="000000" w:themeColor="text1"/>
          <w:sz w:val="28"/>
          <w:szCs w:val="24"/>
          <w:vertAlign w:val="superscript"/>
        </w:rPr>
        <w:t>1</w:t>
      </w:r>
      <w:r w:rsidRPr="005B7A53">
        <w:rPr>
          <w:rFonts w:cs="Times New Roman"/>
          <w:color w:val="000000" w:themeColor="text1"/>
          <w:sz w:val="28"/>
          <w:szCs w:val="24"/>
        </w:rPr>
        <w:t xml:space="preserve"> </w:t>
      </w:r>
      <w:proofErr w:type="spellStart"/>
      <w:r w:rsidRPr="005B7A53">
        <w:rPr>
          <w:rFonts w:cs="Times New Roman"/>
          <w:color w:val="000000" w:themeColor="text1"/>
          <w:sz w:val="28"/>
          <w:szCs w:val="24"/>
        </w:rPr>
        <w:t>Goro</w:t>
      </w:r>
      <w:proofErr w:type="spellEnd"/>
      <w:r w:rsidRPr="005B7A53">
        <w:rPr>
          <w:rFonts w:cs="Times New Roman"/>
          <w:color w:val="000000" w:themeColor="text1"/>
          <w:sz w:val="28"/>
          <w:szCs w:val="24"/>
        </w:rPr>
        <w:t xml:space="preserve"> Mizutani,</w:t>
      </w:r>
      <w:r w:rsidRPr="005B7A53">
        <w:rPr>
          <w:rFonts w:cs="Times New Roman"/>
          <w:color w:val="000000" w:themeColor="text1"/>
          <w:sz w:val="28"/>
          <w:szCs w:val="24"/>
          <w:vertAlign w:val="superscript"/>
        </w:rPr>
        <w:t xml:space="preserve">1,* </w:t>
      </w:r>
      <w:r w:rsidRPr="005B7A53">
        <w:rPr>
          <w:rFonts w:cs="Times New Roman"/>
          <w:color w:val="000000" w:themeColor="text1"/>
          <w:sz w:val="28"/>
          <w:szCs w:val="24"/>
        </w:rPr>
        <w:t>Yoshitaka Murakami</w:t>
      </w:r>
      <w:r w:rsidRPr="005B7A53">
        <w:rPr>
          <w:rFonts w:cs="Times New Roman"/>
          <w:color w:val="000000" w:themeColor="text1"/>
          <w:sz w:val="28"/>
          <w:szCs w:val="24"/>
          <w:vertAlign w:val="subscript"/>
        </w:rPr>
        <w:t>,</w:t>
      </w:r>
      <w:r w:rsidRPr="005B7A53">
        <w:rPr>
          <w:rFonts w:cs="Times New Roman"/>
          <w:color w:val="000000" w:themeColor="text1"/>
          <w:sz w:val="28"/>
          <w:szCs w:val="24"/>
          <w:vertAlign w:val="superscript"/>
        </w:rPr>
        <w:t>2</w:t>
      </w:r>
      <w:r w:rsidRPr="005B7A53">
        <w:rPr>
          <w:rFonts w:cs="Times New Roman"/>
          <w:color w:val="000000" w:themeColor="text1"/>
          <w:sz w:val="28"/>
          <w:szCs w:val="24"/>
        </w:rPr>
        <w:t xml:space="preserve"> and Takashi Okada</w:t>
      </w:r>
      <w:r w:rsidRPr="005B7A53">
        <w:rPr>
          <w:rFonts w:cs="Times New Roman"/>
          <w:color w:val="000000" w:themeColor="text1"/>
          <w:sz w:val="28"/>
          <w:szCs w:val="24"/>
          <w:vertAlign w:val="superscript"/>
        </w:rPr>
        <w:t>2</w:t>
      </w:r>
    </w:p>
    <w:p w:rsidR="00F12134" w:rsidRPr="005B7A53" w:rsidRDefault="00F12134" w:rsidP="00F12134">
      <w:pPr>
        <w:spacing w:before="120" w:after="120" w:line="312" w:lineRule="auto"/>
        <w:rPr>
          <w:rFonts w:cs="Times New Roman"/>
          <w:color w:val="000000" w:themeColor="text1"/>
          <w:sz w:val="22"/>
        </w:rPr>
      </w:pPr>
      <w:r w:rsidRPr="005B7A53">
        <w:rPr>
          <w:rFonts w:cs="Times New Roman"/>
          <w:i/>
          <w:iCs/>
          <w:color w:val="000000" w:themeColor="text1"/>
          <w:sz w:val="22"/>
          <w:vertAlign w:val="superscript"/>
        </w:rPr>
        <w:t>1</w:t>
      </w:r>
      <w:r w:rsidRPr="005B7A53">
        <w:rPr>
          <w:rFonts w:cs="Times New Roman"/>
          <w:i/>
          <w:iCs/>
          <w:color w:val="000000" w:themeColor="text1"/>
          <w:sz w:val="22"/>
        </w:rPr>
        <w:t>School of Materials Science, Japan Advanced Institute of Science and Technology, Ishikawa 923-1292, Japan.</w:t>
      </w:r>
    </w:p>
    <w:p w:rsidR="00F12134" w:rsidRPr="005B7A53" w:rsidRDefault="00F12134" w:rsidP="00F12134">
      <w:pPr>
        <w:spacing w:before="120" w:after="120" w:line="312" w:lineRule="auto"/>
        <w:rPr>
          <w:rFonts w:cs="Times New Roman"/>
          <w:i/>
          <w:iCs/>
          <w:color w:val="000000" w:themeColor="text1"/>
          <w:sz w:val="22"/>
        </w:rPr>
      </w:pPr>
      <w:r w:rsidRPr="005B7A53">
        <w:rPr>
          <w:rFonts w:cs="Times New Roman"/>
          <w:i/>
          <w:iCs/>
          <w:color w:val="000000" w:themeColor="text1"/>
          <w:sz w:val="22"/>
          <w:vertAlign w:val="superscript"/>
        </w:rPr>
        <w:t>2</w:t>
      </w:r>
      <w:r w:rsidRPr="005B7A53">
        <w:rPr>
          <w:rFonts w:cs="Times New Roman"/>
          <w:i/>
          <w:iCs/>
          <w:color w:val="000000" w:themeColor="text1"/>
          <w:sz w:val="22"/>
        </w:rPr>
        <w:t>LCD Materials 2</w:t>
      </w:r>
      <w:r w:rsidRPr="005B7A53">
        <w:rPr>
          <w:rFonts w:cs="Times New Roman"/>
          <w:i/>
          <w:iCs/>
          <w:color w:val="000000" w:themeColor="text1"/>
          <w:sz w:val="22"/>
          <w:vertAlign w:val="superscript"/>
        </w:rPr>
        <w:t>nd</w:t>
      </w:r>
      <w:r w:rsidRPr="005B7A53">
        <w:rPr>
          <w:rFonts w:cs="Times New Roman"/>
          <w:i/>
          <w:iCs/>
          <w:color w:val="000000" w:themeColor="text1"/>
          <w:sz w:val="22"/>
        </w:rPr>
        <w:t xml:space="preserve"> Laboratory, Display Materials Research Laboratories, JSR Corporation, Mie 510-8552, Japan.</w:t>
      </w:r>
      <w:r w:rsidRPr="005B7A53">
        <w:rPr>
          <w:rFonts w:cs="Times New Roman"/>
          <w:color w:val="000000" w:themeColor="text1"/>
          <w:sz w:val="22"/>
        </w:rPr>
        <w:t xml:space="preserve"> </w:t>
      </w:r>
    </w:p>
    <w:p w:rsidR="00F12134" w:rsidRPr="005B7A53" w:rsidRDefault="00F12134" w:rsidP="00F12134">
      <w:pPr>
        <w:spacing w:before="120" w:after="120" w:line="312" w:lineRule="auto"/>
        <w:rPr>
          <w:rStyle w:val="Hyperlink"/>
          <w:rFonts w:cs="Times New Roman"/>
          <w:iCs/>
          <w:color w:val="000000" w:themeColor="text1"/>
          <w:sz w:val="22"/>
        </w:rPr>
      </w:pPr>
      <w:r w:rsidRPr="005B7A53">
        <w:rPr>
          <w:rFonts w:cs="Times New Roman"/>
          <w:color w:val="000000" w:themeColor="text1"/>
          <w:sz w:val="22"/>
          <w:vertAlign w:val="superscript"/>
        </w:rPr>
        <w:t>*</w:t>
      </w:r>
      <w:r w:rsidRPr="005B7A53">
        <w:rPr>
          <w:rFonts w:cs="Times New Roman"/>
          <w:color w:val="000000" w:themeColor="text1"/>
          <w:sz w:val="22"/>
        </w:rPr>
        <w:t xml:space="preserve"> Corresponding author</w:t>
      </w:r>
      <w:r w:rsidRPr="005B7A53">
        <w:rPr>
          <w:rFonts w:cs="Times New Roman"/>
          <w:iCs/>
          <w:color w:val="000000" w:themeColor="text1"/>
          <w:sz w:val="22"/>
        </w:rPr>
        <w:t>:</w:t>
      </w:r>
      <w:r w:rsidRPr="005B7A53">
        <w:rPr>
          <w:rFonts w:cs="Times New Roman"/>
          <w:i/>
          <w:color w:val="000000" w:themeColor="text1"/>
          <w:sz w:val="22"/>
        </w:rPr>
        <w:t xml:space="preserve"> </w:t>
      </w:r>
      <w:hyperlink r:id="rId7" w:history="1">
        <w:r w:rsidRPr="005B7A53">
          <w:rPr>
            <w:rStyle w:val="Hyperlink"/>
            <w:rFonts w:cs="Times New Roman"/>
            <w:color w:val="000000" w:themeColor="text1"/>
            <w:sz w:val="22"/>
          </w:rPr>
          <w:t>mizutani@jaist.ac.jp</w:t>
        </w:r>
      </w:hyperlink>
    </w:p>
    <w:p w:rsidR="00F12134" w:rsidRPr="005B7A53" w:rsidRDefault="00F12134" w:rsidP="00F12134">
      <w:pPr>
        <w:spacing w:before="120" w:after="120" w:line="312" w:lineRule="auto"/>
        <w:rPr>
          <w:rStyle w:val="Hyperlink"/>
          <w:rFonts w:cs="Times New Roman"/>
          <w:b/>
          <w:iCs/>
          <w:color w:val="000000" w:themeColor="text1"/>
          <w:sz w:val="22"/>
        </w:rPr>
      </w:pPr>
    </w:p>
    <w:p w:rsidR="00F12134" w:rsidRPr="005B7A53" w:rsidRDefault="00F12134" w:rsidP="00F12134">
      <w:pPr>
        <w:spacing w:before="120" w:after="120" w:line="312" w:lineRule="auto"/>
        <w:rPr>
          <w:rFonts w:cs="Times New Roman"/>
          <w:b/>
          <w:iCs/>
          <w:color w:val="000000" w:themeColor="text1"/>
          <w:sz w:val="22"/>
        </w:rPr>
      </w:pPr>
      <w:r w:rsidRPr="005B7A53">
        <w:rPr>
          <w:noProof/>
          <w:color w:val="000000" w:themeColor="text1"/>
        </w:rPr>
        <mc:AlternateContent>
          <mc:Choice Requires="wps">
            <w:drawing>
              <wp:anchor distT="0" distB="0" distL="114300" distR="114300" simplePos="0" relativeHeight="251659264" behindDoc="0" locked="0" layoutInCell="1" allowOverlap="1" wp14:anchorId="73C0F3C7" wp14:editId="4C55135A">
                <wp:simplePos x="0" y="0"/>
                <wp:positionH relativeFrom="margin">
                  <wp:posOffset>-10348</wp:posOffset>
                </wp:positionH>
                <wp:positionV relativeFrom="paragraph">
                  <wp:posOffset>391732</wp:posOffset>
                </wp:positionV>
                <wp:extent cx="5711825" cy="4551680"/>
                <wp:effectExtent l="0" t="0" r="0" b="127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11825" cy="4551680"/>
                        </a:xfrm>
                        <a:prstGeom prst="rect">
                          <a:avLst/>
                        </a:prstGeom>
                        <a:noFill/>
                        <a:ln w="6350">
                          <a:noFill/>
                        </a:ln>
                      </wps:spPr>
                      <wps:txbx>
                        <w:txbxContent>
                          <w:p w:rsidR="00F12134" w:rsidRDefault="00F12134" w:rsidP="00F12134">
                            <w:pPr>
                              <w:spacing w:before="120" w:after="120" w:line="312" w:lineRule="auto"/>
                              <w:jc w:val="center"/>
                              <w:rPr>
                                <w:b/>
                                <w:bCs/>
                                <w:sz w:val="22"/>
                                <w:szCs w:val="21"/>
                              </w:rPr>
                            </w:pPr>
                            <w:r>
                              <w:rPr>
                                <w:b/>
                                <w:bCs/>
                                <w:noProof/>
                                <w:sz w:val="22"/>
                                <w:szCs w:val="21"/>
                              </w:rPr>
                              <w:drawing>
                                <wp:inline distT="0" distB="0" distL="0" distR="0" wp14:anchorId="2618F310" wp14:editId="26317652">
                                  <wp:extent cx="4361015" cy="350520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S1 in log scale.png"/>
                                          <pic:cNvPicPr/>
                                        </pic:nvPicPr>
                                        <pic:blipFill rotWithShape="1">
                                          <a:blip r:embed="rId8">
                                            <a:extLst>
                                              <a:ext uri="{28A0092B-C50C-407E-A947-70E740481C1C}">
                                                <a14:useLocalDpi xmlns:a14="http://schemas.microsoft.com/office/drawing/2010/main" val="0"/>
                                              </a:ext>
                                            </a:extLst>
                                          </a:blip>
                                          <a:srcRect l="6726" t="9236" r="10659" b="4025"/>
                                          <a:stretch/>
                                        </pic:blipFill>
                                        <pic:spPr bwMode="auto">
                                          <a:xfrm>
                                            <a:off x="0" y="0"/>
                                            <a:ext cx="4362671" cy="3506531"/>
                                          </a:xfrm>
                                          <a:prstGeom prst="rect">
                                            <a:avLst/>
                                          </a:prstGeom>
                                          <a:ln>
                                            <a:noFill/>
                                          </a:ln>
                                          <a:extLst>
                                            <a:ext uri="{53640926-AAD7-44D8-BBD7-CCE9431645EC}">
                                              <a14:shadowObscured xmlns:a14="http://schemas.microsoft.com/office/drawing/2010/main"/>
                                            </a:ext>
                                          </a:extLst>
                                        </pic:spPr>
                                      </pic:pic>
                                    </a:graphicData>
                                  </a:graphic>
                                </wp:inline>
                              </w:drawing>
                            </w:r>
                          </w:p>
                          <w:p w:rsidR="00F12134" w:rsidRPr="00B25F6C" w:rsidRDefault="00F12134" w:rsidP="00F12134">
                            <w:pPr>
                              <w:spacing w:before="120" w:after="120" w:line="312" w:lineRule="auto"/>
                              <w:rPr>
                                <w:color w:val="FF0000"/>
                                <w:sz w:val="22"/>
                              </w:rPr>
                            </w:pPr>
                            <w:r w:rsidRPr="00D9589E">
                              <w:rPr>
                                <w:b/>
                                <w:bCs/>
                                <w:sz w:val="22"/>
                              </w:rPr>
                              <w:t xml:space="preserve">Figure S1. </w:t>
                            </w:r>
                            <w:r w:rsidRPr="00D9589E">
                              <w:rPr>
                                <w:rFonts w:cs="Times New Roman"/>
                                <w:sz w:val="22"/>
                              </w:rPr>
                              <w:t xml:space="preserve">The amplitude ratios of the amplitude of the </w:t>
                            </w:r>
                            <m:oMath>
                              <m:sSubSup>
                                <m:sSubSupPr>
                                  <m:ctrlPr>
                                    <w:rPr>
                                      <w:rFonts w:ascii="Cambria Math" w:hAnsi="Cambria Math" w:cs="Times New Roman"/>
                                      <w:i/>
                                      <w:sz w:val="22"/>
                                    </w:rPr>
                                  </m:ctrlPr>
                                </m:sSubSupPr>
                                <m:e>
                                  <m:r>
                                    <w:rPr>
                                      <w:rFonts w:ascii="Cambria Math" w:hAnsi="Cambria Math" w:cs="Times New Roman"/>
                                      <w:sz w:val="22"/>
                                    </w:rPr>
                                    <m:t>r</m:t>
                                  </m:r>
                                </m:e>
                                <m:sub>
                                  <m:r>
                                    <w:rPr>
                                      <w:rFonts w:ascii="Cambria Math" w:hAnsi="Cambria Math" w:cs="Times New Roman"/>
                                      <w:sz w:val="22"/>
                                    </w:rPr>
                                    <m:t>2</m:t>
                                  </m:r>
                                </m:sub>
                                <m:sup>
                                  <m:r>
                                    <w:rPr>
                                      <w:rFonts w:ascii="Cambria Math" w:hAnsi="Cambria Math" w:cs="Times New Roman"/>
                                      <w:sz w:val="22"/>
                                    </w:rPr>
                                    <m:t>+</m:t>
                                  </m:r>
                                </m:sup>
                              </m:sSubSup>
                            </m:oMath>
                            <w:r w:rsidRPr="00D9589E">
                              <w:rPr>
                                <w:rFonts w:cs="Times New Roman"/>
                                <w:sz w:val="22"/>
                              </w:rPr>
                              <w:t xml:space="preserve"> peak and the </w:t>
                            </w:r>
                            <m:oMath>
                              <m:sSubSup>
                                <m:sSubSupPr>
                                  <m:ctrlPr>
                                    <w:rPr>
                                      <w:rFonts w:ascii="Cambria Math" w:hAnsi="Cambria Math" w:cs="Times New Roman"/>
                                      <w:i/>
                                      <w:sz w:val="22"/>
                                    </w:rPr>
                                  </m:ctrlPr>
                                </m:sSubSupPr>
                                <m:e>
                                  <m:r>
                                    <w:rPr>
                                      <w:rFonts w:ascii="Cambria Math" w:hAnsi="Cambria Math" w:cs="Times New Roman"/>
                                      <w:sz w:val="22"/>
                                    </w:rPr>
                                    <m:t>r</m:t>
                                  </m:r>
                                </m:e>
                                <m:sub>
                                  <m:r>
                                    <w:rPr>
                                      <w:rFonts w:ascii="Cambria Math" w:hAnsi="Cambria Math" w:cs="Times New Roman"/>
                                      <w:sz w:val="22"/>
                                    </w:rPr>
                                    <m:t>2</m:t>
                                  </m:r>
                                </m:sub>
                                <m:sup>
                                  <m:r>
                                    <w:rPr>
                                      <w:rFonts w:ascii="Cambria Math" w:hAnsi="Cambria Math" w:cs="Times New Roman"/>
                                      <w:sz w:val="22"/>
                                    </w:rPr>
                                    <m:t>-</m:t>
                                  </m:r>
                                </m:sup>
                              </m:sSubSup>
                            </m:oMath>
                            <w:r w:rsidRPr="00D9589E">
                              <w:rPr>
                                <w:rFonts w:cs="Times New Roman"/>
                                <w:sz w:val="22"/>
                              </w:rPr>
                              <w:t xml:space="preserve"> peak as a function of storage time</w:t>
                            </w:r>
                            <w:r>
                              <w:rPr>
                                <w:rFonts w:cs="Times New Roman"/>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0F3C7" id="_x0000_t202" coordsize="21600,21600" o:spt="202" path="m,l,21600r21600,l21600,xe">
                <v:stroke joinstyle="miter"/>
                <v:path gradientshapeok="t" o:connecttype="rect"/>
              </v:shapetype>
              <v:shape id="Text Box 4" o:spid="_x0000_s1026" type="#_x0000_t202" style="position:absolute;left:0;text-align:left;margin-left:-.8pt;margin-top:30.85pt;width:449.75pt;height:35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" filled="f" stroked="f" strokeweight=".5pt">
                <v:textbox>
                  <w:txbxContent>
                    <w:p w:rsidR="00F12134" w:rsidRDefault="00F12134" w:rsidP="00F12134">
                      <w:pPr>
                        <w:spacing w:before="120" w:after="120" w:line="312" w:lineRule="auto"/>
                        <w:jc w:val="center"/>
                        <w:rPr>
                          <w:b/>
                          <w:bCs/>
                          <w:sz w:val="22"/>
                          <w:szCs w:val="21"/>
                        </w:rPr>
                      </w:pPr>
                      <w:r>
                        <w:rPr>
                          <w:b/>
                          <w:bCs/>
                          <w:noProof/>
                          <w:sz w:val="22"/>
                          <w:szCs w:val="21"/>
                        </w:rPr>
                        <w:drawing>
                          <wp:inline distT="0" distB="0" distL="0" distR="0" wp14:anchorId="2618F310" wp14:editId="26317652">
                            <wp:extent cx="4361015" cy="3505200"/>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S1 in log scale.png"/>
                                    <pic:cNvPicPr/>
                                  </pic:nvPicPr>
                                  <pic:blipFill rotWithShape="1">
                                    <a:blip r:embed="rId8">
                                      <a:extLst>
                                        <a:ext uri="{28A0092B-C50C-407E-A947-70E740481C1C}">
                                          <a14:useLocalDpi xmlns:a14="http://schemas.microsoft.com/office/drawing/2010/main" val="0"/>
                                        </a:ext>
                                      </a:extLst>
                                    </a:blip>
                                    <a:srcRect l="6726" t="9236" r="10659" b="4025"/>
                                    <a:stretch/>
                                  </pic:blipFill>
                                  <pic:spPr bwMode="auto">
                                    <a:xfrm>
                                      <a:off x="0" y="0"/>
                                      <a:ext cx="4362671" cy="3506531"/>
                                    </a:xfrm>
                                    <a:prstGeom prst="rect">
                                      <a:avLst/>
                                    </a:prstGeom>
                                    <a:ln>
                                      <a:noFill/>
                                    </a:ln>
                                    <a:extLst>
                                      <a:ext uri="{53640926-AAD7-44D8-BBD7-CCE9431645EC}">
                                        <a14:shadowObscured xmlns:a14="http://schemas.microsoft.com/office/drawing/2010/main"/>
                                      </a:ext>
                                    </a:extLst>
                                  </pic:spPr>
                                </pic:pic>
                              </a:graphicData>
                            </a:graphic>
                          </wp:inline>
                        </w:drawing>
                      </w:r>
                    </w:p>
                    <w:p w:rsidR="00F12134" w:rsidRPr="00B25F6C" w:rsidRDefault="00F12134" w:rsidP="00F12134">
                      <w:pPr>
                        <w:spacing w:before="120" w:after="120" w:line="312" w:lineRule="auto"/>
                        <w:rPr>
                          <w:color w:val="FF0000"/>
                          <w:sz w:val="22"/>
                        </w:rPr>
                      </w:pPr>
                      <w:r w:rsidRPr="00D9589E">
                        <w:rPr>
                          <w:b/>
                          <w:bCs/>
                          <w:sz w:val="22"/>
                        </w:rPr>
                        <w:t xml:space="preserve">Figure S1. </w:t>
                      </w:r>
                      <w:r w:rsidRPr="00D9589E">
                        <w:rPr>
                          <w:rFonts w:cs="Times New Roman"/>
                          <w:sz w:val="22"/>
                        </w:rPr>
                        <w:t xml:space="preserve">The amplitude ratios of the amplitude of the </w:t>
                      </w:r>
                      <m:oMath>
                        <m:sSubSup>
                          <m:sSubSupPr>
                            <m:ctrlPr>
                              <w:rPr>
                                <w:rFonts w:ascii="Cambria Math" w:hAnsi="Cambria Math" w:cs="Times New Roman"/>
                                <w:i/>
                                <w:sz w:val="22"/>
                              </w:rPr>
                            </m:ctrlPr>
                          </m:sSubSupPr>
                          <m:e>
                            <m:r>
                              <w:rPr>
                                <w:rFonts w:ascii="Cambria Math" w:hAnsi="Cambria Math" w:cs="Times New Roman"/>
                                <w:sz w:val="22"/>
                              </w:rPr>
                              <m:t>r</m:t>
                            </m:r>
                          </m:e>
                          <m:sub>
                            <m:r>
                              <w:rPr>
                                <w:rFonts w:ascii="Cambria Math" w:hAnsi="Cambria Math" w:cs="Times New Roman"/>
                                <w:sz w:val="22"/>
                              </w:rPr>
                              <m:t>2</m:t>
                            </m:r>
                          </m:sub>
                          <m:sup>
                            <m:r>
                              <w:rPr>
                                <w:rFonts w:ascii="Cambria Math" w:hAnsi="Cambria Math" w:cs="Times New Roman"/>
                                <w:sz w:val="22"/>
                              </w:rPr>
                              <m:t>+</m:t>
                            </m:r>
                          </m:sup>
                        </m:sSubSup>
                      </m:oMath>
                      <w:r w:rsidRPr="00D9589E">
                        <w:rPr>
                          <w:rFonts w:cs="Times New Roman"/>
                          <w:sz w:val="22"/>
                        </w:rPr>
                        <w:t xml:space="preserve"> peak and the </w:t>
                      </w:r>
                      <m:oMath>
                        <m:sSubSup>
                          <m:sSubSupPr>
                            <m:ctrlPr>
                              <w:rPr>
                                <w:rFonts w:ascii="Cambria Math" w:hAnsi="Cambria Math" w:cs="Times New Roman"/>
                                <w:i/>
                                <w:sz w:val="22"/>
                              </w:rPr>
                            </m:ctrlPr>
                          </m:sSubSupPr>
                          <m:e>
                            <m:r>
                              <w:rPr>
                                <w:rFonts w:ascii="Cambria Math" w:hAnsi="Cambria Math" w:cs="Times New Roman"/>
                                <w:sz w:val="22"/>
                              </w:rPr>
                              <m:t>r</m:t>
                            </m:r>
                          </m:e>
                          <m:sub>
                            <m:r>
                              <w:rPr>
                                <w:rFonts w:ascii="Cambria Math" w:hAnsi="Cambria Math" w:cs="Times New Roman"/>
                                <w:sz w:val="22"/>
                              </w:rPr>
                              <m:t>2</m:t>
                            </m:r>
                          </m:sub>
                          <m:sup>
                            <m:r>
                              <w:rPr>
                                <w:rFonts w:ascii="Cambria Math" w:hAnsi="Cambria Math" w:cs="Times New Roman"/>
                                <w:sz w:val="22"/>
                              </w:rPr>
                              <m:t>-</m:t>
                            </m:r>
                          </m:sup>
                        </m:sSubSup>
                      </m:oMath>
                      <w:r w:rsidRPr="00D9589E">
                        <w:rPr>
                          <w:rFonts w:cs="Times New Roman"/>
                          <w:sz w:val="22"/>
                        </w:rPr>
                        <w:t xml:space="preserve"> peak as a function of storage time</w:t>
                      </w:r>
                      <w:r>
                        <w:rPr>
                          <w:rFonts w:cs="Times New Roman"/>
                          <w:sz w:val="22"/>
                        </w:rPr>
                        <w:t>.</w:t>
                      </w:r>
                    </w:p>
                  </w:txbxContent>
                </v:textbox>
                <w10:wrap type="topAndBottom" anchorx="margin"/>
              </v:shape>
            </w:pict>
          </mc:Fallback>
        </mc:AlternateContent>
      </w:r>
      <w:r w:rsidRPr="005B7A53">
        <w:rPr>
          <w:rFonts w:cs="Times New Roman"/>
          <w:b/>
          <w:iCs/>
          <w:color w:val="000000" w:themeColor="text1"/>
        </w:rPr>
        <w:t xml:space="preserve">1. The amplitude ratios of </w:t>
      </w:r>
      <w:r w:rsidRPr="005B7A53">
        <w:rPr>
          <w:rFonts w:cs="Times New Roman"/>
          <w:b/>
          <w:color w:val="000000" w:themeColor="text1"/>
          <w:szCs w:val="24"/>
        </w:rPr>
        <w:t xml:space="preserve">the </w:t>
      </w:r>
      <m:oMath>
        <m:sSubSup>
          <m:sSubSupPr>
            <m:ctrlPr>
              <w:rPr>
                <w:rFonts w:ascii="Cambria Math" w:hAnsi="Cambria Math" w:cs="Times New Roman"/>
                <w:b/>
                <w:i/>
                <w:color w:val="000000" w:themeColor="text1"/>
              </w:rPr>
            </m:ctrlPr>
          </m:sSubSupPr>
          <m:e>
            <m:r>
              <m:rPr>
                <m:sty m:val="bi"/>
              </m:rPr>
              <w:rPr>
                <w:rFonts w:ascii="Cambria Math" w:hAnsi="Cambria Math" w:cs="Times New Roman"/>
                <w:color w:val="000000" w:themeColor="text1"/>
              </w:rPr>
              <m:t>r</m:t>
            </m:r>
          </m:e>
          <m:sub>
            <m:r>
              <m:rPr>
                <m:sty m:val="bi"/>
              </m:rPr>
              <w:rPr>
                <w:rFonts w:ascii="Cambria Math" w:hAnsi="Cambria Math" w:cs="Times New Roman"/>
                <w:color w:val="000000" w:themeColor="text1"/>
              </w:rPr>
              <m:t>2</m:t>
            </m:r>
          </m:sub>
          <m:sup>
            <m:r>
              <m:rPr>
                <m:sty m:val="bi"/>
              </m:rPr>
              <w:rPr>
                <w:rFonts w:ascii="Cambria Math" w:hAnsi="Cambria Math" w:cs="Times New Roman"/>
                <w:color w:val="000000" w:themeColor="text1"/>
              </w:rPr>
              <m:t>+</m:t>
            </m:r>
          </m:sup>
        </m:sSubSup>
      </m:oMath>
      <w:r w:rsidRPr="005B7A53">
        <w:rPr>
          <w:rFonts w:cs="Times New Roman"/>
          <w:b/>
          <w:color w:val="000000" w:themeColor="text1"/>
        </w:rPr>
        <w:t xml:space="preserve"> peak and the </w:t>
      </w:r>
      <m:oMath>
        <m:sSubSup>
          <m:sSubSupPr>
            <m:ctrlPr>
              <w:rPr>
                <w:rFonts w:ascii="Cambria Math" w:hAnsi="Cambria Math" w:cs="Times New Roman"/>
                <w:b/>
                <w:i/>
                <w:color w:val="000000" w:themeColor="text1"/>
              </w:rPr>
            </m:ctrlPr>
          </m:sSubSupPr>
          <m:e>
            <m:r>
              <m:rPr>
                <m:sty m:val="bi"/>
              </m:rPr>
              <w:rPr>
                <w:rFonts w:ascii="Cambria Math" w:hAnsi="Cambria Math" w:cs="Times New Roman"/>
                <w:color w:val="000000" w:themeColor="text1"/>
              </w:rPr>
              <m:t>r</m:t>
            </m:r>
          </m:e>
          <m:sub>
            <m:r>
              <m:rPr>
                <m:sty m:val="bi"/>
              </m:rPr>
              <w:rPr>
                <w:rFonts w:ascii="Cambria Math" w:hAnsi="Cambria Math" w:cs="Times New Roman"/>
                <w:color w:val="000000" w:themeColor="text1"/>
              </w:rPr>
              <m:t>2</m:t>
            </m:r>
          </m:sub>
          <m:sup>
            <m:r>
              <m:rPr>
                <m:sty m:val="bi"/>
              </m:rPr>
              <w:rPr>
                <w:rFonts w:ascii="Cambria Math" w:hAnsi="Cambria Math" w:cs="Times New Roman"/>
                <w:color w:val="000000" w:themeColor="text1"/>
              </w:rPr>
              <m:t>-</m:t>
            </m:r>
          </m:sup>
        </m:sSubSup>
      </m:oMath>
      <w:r w:rsidRPr="005B7A53">
        <w:rPr>
          <w:rFonts w:cs="Times New Roman"/>
          <w:b/>
          <w:color w:val="000000" w:themeColor="text1"/>
        </w:rPr>
        <w:t xml:space="preserve"> peak</w:t>
      </w:r>
    </w:p>
    <w:p w:rsidR="00F12134" w:rsidRPr="005B7A53" w:rsidRDefault="00F12134" w:rsidP="00F12134">
      <w:pPr>
        <w:spacing w:before="120" w:after="120" w:line="312" w:lineRule="auto"/>
        <w:ind w:firstLine="432"/>
        <w:rPr>
          <w:rFonts w:cs="Times New Roman"/>
          <w:color w:val="000000" w:themeColor="text1"/>
          <w:szCs w:val="24"/>
        </w:rPr>
      </w:pPr>
      <w:bookmarkStart w:id="0" w:name="_Hlk106918220"/>
    </w:p>
    <w:p w:rsidR="00F12134" w:rsidRPr="005B7A53" w:rsidRDefault="00F12134" w:rsidP="00F12134">
      <w:pPr>
        <w:spacing w:before="120" w:after="120" w:line="312" w:lineRule="auto"/>
        <w:ind w:firstLine="432"/>
        <w:rPr>
          <w:rFonts w:cs="Times New Roman"/>
          <w:color w:val="000000" w:themeColor="text1"/>
          <w:szCs w:val="24"/>
        </w:rPr>
      </w:pPr>
      <w:r w:rsidRPr="005B7A53">
        <w:rPr>
          <w:rFonts w:cs="Times New Roman"/>
          <w:color w:val="000000" w:themeColor="text1"/>
          <w:szCs w:val="24"/>
        </w:rPr>
        <w:t xml:space="preserve">Figure S1 shows the amplitude ratios of the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r</m:t>
            </m:r>
          </m:e>
          <m:sub>
            <m:r>
              <w:rPr>
                <w:rFonts w:ascii="Cambria Math" w:hAnsi="Cambria Math" w:cs="Times New Roman"/>
                <w:color w:val="000000" w:themeColor="text1"/>
              </w:rPr>
              <m:t>2</m:t>
            </m:r>
          </m:sub>
          <m:sup>
            <m:r>
              <w:rPr>
                <w:rFonts w:ascii="Cambria Math" w:hAnsi="Cambria Math" w:cs="Times New Roman"/>
                <w:color w:val="000000" w:themeColor="text1"/>
              </w:rPr>
              <m:t>+</m:t>
            </m:r>
          </m:sup>
        </m:sSubSup>
      </m:oMath>
      <w:r w:rsidRPr="005B7A53">
        <w:rPr>
          <w:rFonts w:cs="Times New Roman"/>
          <w:color w:val="000000" w:themeColor="text1"/>
        </w:rPr>
        <w:t xml:space="preserve"> peak (CH</w:t>
      </w:r>
      <w:r w:rsidRPr="005B7A53">
        <w:rPr>
          <w:rFonts w:cs="Times New Roman"/>
          <w:color w:val="000000" w:themeColor="text1"/>
          <w:vertAlign w:val="subscript"/>
        </w:rPr>
        <w:t>3</w:t>
      </w:r>
      <w:r w:rsidRPr="005B7A53">
        <w:rPr>
          <w:rFonts w:cs="Times New Roman"/>
          <w:color w:val="000000" w:themeColor="text1"/>
        </w:rPr>
        <w:t xml:space="preserve"> symmetric stretching mode of the isopropyl group) and the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r</m:t>
            </m:r>
          </m:e>
          <m:sub>
            <m:r>
              <w:rPr>
                <w:rFonts w:ascii="Cambria Math" w:hAnsi="Cambria Math" w:cs="Times New Roman"/>
                <w:color w:val="000000" w:themeColor="text1"/>
              </w:rPr>
              <m:t>2</m:t>
            </m:r>
          </m:sub>
          <m:sup>
            <m:r>
              <w:rPr>
                <w:rFonts w:ascii="Cambria Math" w:hAnsi="Cambria Math" w:cs="Times New Roman"/>
                <w:color w:val="000000" w:themeColor="text1"/>
              </w:rPr>
              <m:t>-</m:t>
            </m:r>
          </m:sup>
        </m:sSubSup>
      </m:oMath>
      <w:r w:rsidRPr="005B7A53">
        <w:rPr>
          <w:rFonts w:cs="Times New Roman"/>
          <w:color w:val="000000" w:themeColor="text1"/>
        </w:rPr>
        <w:t xml:space="preserve"> peak (CH</w:t>
      </w:r>
      <w:r w:rsidRPr="005B7A53">
        <w:rPr>
          <w:rFonts w:cs="Times New Roman"/>
          <w:color w:val="000000" w:themeColor="text1"/>
          <w:vertAlign w:val="subscript"/>
        </w:rPr>
        <w:t>3</w:t>
      </w:r>
      <w:r w:rsidRPr="005B7A53">
        <w:rPr>
          <w:rFonts w:cs="Times New Roman"/>
          <w:color w:val="000000" w:themeColor="text1"/>
        </w:rPr>
        <w:t xml:space="preserve"> anti-symmetric stretching mode of the isopropyl group) as a function of storage time. There is no significant variation between the amplitude ratios </w:t>
      </w:r>
      <w:r w:rsidRPr="005B7A53">
        <w:rPr>
          <w:rFonts w:cs="Times New Roman"/>
          <w:color w:val="000000" w:themeColor="text1"/>
          <w:szCs w:val="24"/>
        </w:rPr>
        <w:t xml:space="preserve">of the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r</m:t>
            </m:r>
          </m:e>
          <m:sub>
            <m:r>
              <w:rPr>
                <w:rFonts w:ascii="Cambria Math" w:hAnsi="Cambria Math" w:cs="Times New Roman"/>
                <w:color w:val="000000" w:themeColor="text1"/>
              </w:rPr>
              <m:t>2</m:t>
            </m:r>
          </m:sub>
          <m:sup>
            <m:r>
              <w:rPr>
                <w:rFonts w:ascii="Cambria Math" w:hAnsi="Cambria Math" w:cs="Times New Roman"/>
                <w:color w:val="000000" w:themeColor="text1"/>
              </w:rPr>
              <m:t>+</m:t>
            </m:r>
          </m:sup>
        </m:sSubSup>
      </m:oMath>
      <w:r w:rsidRPr="005B7A53">
        <w:rPr>
          <w:rFonts w:cs="Times New Roman"/>
          <w:color w:val="000000" w:themeColor="text1"/>
        </w:rPr>
        <w:t xml:space="preserve"> peak and the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r</m:t>
            </m:r>
          </m:e>
          <m:sub>
            <m:r>
              <w:rPr>
                <w:rFonts w:ascii="Cambria Math" w:hAnsi="Cambria Math" w:cs="Times New Roman"/>
                <w:color w:val="000000" w:themeColor="text1"/>
              </w:rPr>
              <m:t>2</m:t>
            </m:r>
          </m:sub>
          <m:sup>
            <m:r>
              <w:rPr>
                <w:rFonts w:ascii="Cambria Math" w:hAnsi="Cambria Math" w:cs="Times New Roman"/>
                <w:color w:val="000000" w:themeColor="text1"/>
              </w:rPr>
              <m:t>-</m:t>
            </m:r>
          </m:sup>
        </m:sSubSup>
      </m:oMath>
      <w:r w:rsidRPr="005B7A53">
        <w:rPr>
          <w:rFonts w:cs="Times New Roman"/>
          <w:color w:val="000000" w:themeColor="text1"/>
        </w:rPr>
        <w:t xml:space="preserve"> peak</w:t>
      </w:r>
      <w:r w:rsidRPr="005B7A53">
        <w:rPr>
          <w:rFonts w:cs="Times New Roman"/>
          <w:color w:val="000000" w:themeColor="text1"/>
          <w:szCs w:val="24"/>
        </w:rPr>
        <w:t xml:space="preserve"> within 2.5 months storage time while those of the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r</m:t>
            </m:r>
          </m:e>
          <m:sub>
            <m:r>
              <w:rPr>
                <w:rFonts w:ascii="Cambria Math" w:hAnsi="Cambria Math" w:cs="Times New Roman"/>
                <w:color w:val="000000" w:themeColor="text1"/>
              </w:rPr>
              <m:t>2</m:t>
            </m:r>
          </m:sub>
          <m:sup>
            <m:r>
              <w:rPr>
                <w:rFonts w:ascii="Cambria Math" w:hAnsi="Cambria Math" w:cs="Times New Roman"/>
                <w:color w:val="000000" w:themeColor="text1"/>
              </w:rPr>
              <m:t>+</m:t>
            </m:r>
          </m:sup>
        </m:sSubSup>
      </m:oMath>
      <w:r w:rsidRPr="005B7A53">
        <w:rPr>
          <w:rFonts w:cs="Times New Roman"/>
          <w:color w:val="000000" w:themeColor="text1"/>
        </w:rPr>
        <w:t xml:space="preserve"> peak and the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r</m:t>
            </m:r>
          </m:e>
          <m:sub>
            <m:r>
              <w:rPr>
                <w:rFonts w:ascii="Cambria Math" w:hAnsi="Cambria Math" w:cs="Times New Roman"/>
                <w:color w:val="000000" w:themeColor="text1"/>
              </w:rPr>
              <m:t>2</m:t>
            </m:r>
          </m:sub>
          <m:sup>
            <m:r>
              <w:rPr>
                <w:rFonts w:ascii="Cambria Math" w:hAnsi="Cambria Math" w:cs="Times New Roman"/>
                <w:color w:val="000000" w:themeColor="text1"/>
              </w:rPr>
              <m:t>-</m:t>
            </m:r>
          </m:sup>
        </m:sSubSup>
      </m:oMath>
      <w:r w:rsidRPr="005B7A53">
        <w:rPr>
          <w:rFonts w:cs="Times New Roman"/>
          <w:color w:val="000000" w:themeColor="text1"/>
        </w:rPr>
        <w:t xml:space="preserve"> peak</w:t>
      </w:r>
      <w:r w:rsidRPr="005B7A53">
        <w:rPr>
          <w:rFonts w:cs="Times New Roman"/>
          <w:color w:val="000000" w:themeColor="text1"/>
          <w:szCs w:val="24"/>
        </w:rPr>
        <w:t xml:space="preserve"> are obviously changed after longer storage time. </w:t>
      </w:r>
    </w:p>
    <w:p w:rsidR="00F12134" w:rsidRPr="005B7A53" w:rsidRDefault="00F12134" w:rsidP="00F12134">
      <w:pPr>
        <w:spacing w:before="120" w:after="120" w:line="312" w:lineRule="auto"/>
        <w:rPr>
          <w:b/>
          <w:color w:val="000000" w:themeColor="text1"/>
          <w:szCs w:val="24"/>
        </w:rPr>
      </w:pPr>
      <w:r w:rsidRPr="005B7A53">
        <w:rPr>
          <w:noProof/>
          <w:color w:val="000000" w:themeColor="text1"/>
        </w:rPr>
        <mc:AlternateContent>
          <mc:Choice Requires="wps">
            <w:drawing>
              <wp:anchor distT="0" distB="0" distL="114300" distR="114300" simplePos="0" relativeHeight="251660288" behindDoc="0" locked="0" layoutInCell="1" allowOverlap="1" wp14:anchorId="76D4397C" wp14:editId="46AE496D">
                <wp:simplePos x="0" y="0"/>
                <wp:positionH relativeFrom="margin">
                  <wp:align>left</wp:align>
                </wp:positionH>
                <wp:positionV relativeFrom="paragraph">
                  <wp:posOffset>322580</wp:posOffset>
                </wp:positionV>
                <wp:extent cx="5786755" cy="3670935"/>
                <wp:effectExtent l="0" t="0" r="0" b="5715"/>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786755" cy="3671048"/>
                        </a:xfrm>
                        <a:prstGeom prst="rect">
                          <a:avLst/>
                        </a:prstGeom>
                        <a:noFill/>
                        <a:ln w="6350">
                          <a:noFill/>
                        </a:ln>
                      </wps:spPr>
                      <wps:txbx>
                        <w:txbxContent>
                          <w:p w:rsidR="00F12134" w:rsidRPr="00262136" w:rsidRDefault="00F12134" w:rsidP="00F12134">
                            <w:pPr>
                              <w:spacing w:before="120" w:after="120" w:line="312" w:lineRule="auto"/>
                              <w:jc w:val="center"/>
                              <w:rPr>
                                <w:b/>
                                <w:bCs/>
                                <w:color w:val="000000" w:themeColor="text1"/>
                                <w:sz w:val="22"/>
                                <w:szCs w:val="21"/>
                              </w:rPr>
                            </w:pPr>
                            <w:r w:rsidRPr="00262136">
                              <w:rPr>
                                <w:b/>
                                <w:bCs/>
                                <w:noProof/>
                                <w:color w:val="000000" w:themeColor="text1"/>
                                <w:sz w:val="22"/>
                                <w:szCs w:val="21"/>
                              </w:rPr>
                              <w:drawing>
                                <wp:inline distT="0" distB="0" distL="0" distR="0" wp14:anchorId="67590798" wp14:editId="5D854801">
                                  <wp:extent cx="3400425" cy="2886075"/>
                                  <wp:effectExtent l="0" t="0" r="9525" b="9525"/>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rotWithShape="1">
                                          <a:blip r:embed="rId9">
                                            <a:extLst>
                                              <a:ext uri="{28A0092B-C50C-407E-A947-70E740481C1C}">
                                                <a14:useLocalDpi xmlns:a14="http://schemas.microsoft.com/office/drawing/2010/main" val="0"/>
                                              </a:ext>
                                            </a:extLst>
                                          </a:blip>
                                          <a:srcRect l="6250" t="4048" r="8750" b="-239"/>
                                          <a:stretch/>
                                        </pic:blipFill>
                                        <pic:spPr bwMode="auto">
                                          <a:xfrm>
                                            <a:off x="0" y="0"/>
                                            <a:ext cx="3411919" cy="2895830"/>
                                          </a:xfrm>
                                          <a:prstGeom prst="rect">
                                            <a:avLst/>
                                          </a:prstGeom>
                                          <a:ln>
                                            <a:noFill/>
                                          </a:ln>
                                          <a:extLst>
                                            <a:ext uri="{53640926-AAD7-44D8-BBD7-CCE9431645EC}">
                                              <a14:shadowObscured xmlns:a14="http://schemas.microsoft.com/office/drawing/2010/main"/>
                                            </a:ext>
                                          </a:extLst>
                                        </pic:spPr>
                                      </pic:pic>
                                    </a:graphicData>
                                  </a:graphic>
                                </wp:inline>
                              </w:drawing>
                            </w:r>
                          </w:p>
                          <w:p w:rsidR="00F12134" w:rsidRPr="00D23953" w:rsidRDefault="00F12134" w:rsidP="00F12134">
                            <w:pPr>
                              <w:spacing w:before="120" w:after="120" w:line="312" w:lineRule="auto"/>
                              <w:rPr>
                                <w:sz w:val="22"/>
                                <w:szCs w:val="21"/>
                              </w:rPr>
                            </w:pPr>
                            <w:r w:rsidRPr="00262136">
                              <w:rPr>
                                <w:b/>
                                <w:bCs/>
                                <w:color w:val="000000" w:themeColor="text1"/>
                                <w:sz w:val="22"/>
                                <w:szCs w:val="21"/>
                              </w:rPr>
                              <w:t xml:space="preserve">Figure S2. </w:t>
                            </w:r>
                            <w:r w:rsidRPr="00262136">
                              <w:rPr>
                                <w:color w:val="000000" w:themeColor="text1"/>
                                <w:sz w:val="22"/>
                                <w:szCs w:val="21"/>
                              </w:rPr>
                              <w:t xml:space="preserve">SFG spectra of unrubbed polyimide films for the PPP polarization combination as a function of storage time. The solid lines are the fitting curves </w:t>
                            </w:r>
                            <w:r>
                              <w:rPr>
                                <w:sz w:val="22"/>
                                <w:szCs w:val="21"/>
                              </w:rPr>
                              <w:t>obtained using Eq. (1) in the main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D4397C" id="Text Box 9" o:spid="_x0000_s1027" type="#_x0000_t202" style="position:absolute;left:0;text-align:left;margin-left:0;margin-top:25.4pt;width:455.65pt;height:289.0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" filled="f" stroked="f" strokeweight=".5pt">
                <v:textbox>
                  <w:txbxContent>
                    <w:p w:rsidR="00F12134" w:rsidRPr="00262136" w:rsidRDefault="00F12134" w:rsidP="00F12134">
                      <w:pPr>
                        <w:spacing w:before="120" w:after="120" w:line="312" w:lineRule="auto"/>
                        <w:jc w:val="center"/>
                        <w:rPr>
                          <w:b/>
                          <w:bCs/>
                          <w:color w:val="000000" w:themeColor="text1"/>
                          <w:sz w:val="22"/>
                          <w:szCs w:val="21"/>
                        </w:rPr>
                      </w:pPr>
                      <w:r w:rsidRPr="00262136">
                        <w:rPr>
                          <w:b/>
                          <w:bCs/>
                          <w:noProof/>
                          <w:color w:val="000000" w:themeColor="text1"/>
                          <w:sz w:val="22"/>
                          <w:szCs w:val="21"/>
                        </w:rPr>
                        <w:drawing>
                          <wp:inline distT="0" distB="0" distL="0" distR="0" wp14:anchorId="67590798" wp14:editId="5D854801">
                            <wp:extent cx="3400425" cy="2886075"/>
                            <wp:effectExtent l="0" t="0" r="9525" b="9525"/>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rotWithShape="1">
                                    <a:blip r:embed="rId9">
                                      <a:extLst>
                                        <a:ext uri="{28A0092B-C50C-407E-A947-70E740481C1C}">
                                          <a14:useLocalDpi xmlns:a14="http://schemas.microsoft.com/office/drawing/2010/main" val="0"/>
                                        </a:ext>
                                      </a:extLst>
                                    </a:blip>
                                    <a:srcRect l="6250" t="4048" r="8750" b="-239"/>
                                    <a:stretch/>
                                  </pic:blipFill>
                                  <pic:spPr bwMode="auto">
                                    <a:xfrm>
                                      <a:off x="0" y="0"/>
                                      <a:ext cx="3411919" cy="2895830"/>
                                    </a:xfrm>
                                    <a:prstGeom prst="rect">
                                      <a:avLst/>
                                    </a:prstGeom>
                                    <a:ln>
                                      <a:noFill/>
                                    </a:ln>
                                    <a:extLst>
                                      <a:ext uri="{53640926-AAD7-44D8-BBD7-CCE9431645EC}">
                                        <a14:shadowObscured xmlns:a14="http://schemas.microsoft.com/office/drawing/2010/main"/>
                                      </a:ext>
                                    </a:extLst>
                                  </pic:spPr>
                                </pic:pic>
                              </a:graphicData>
                            </a:graphic>
                          </wp:inline>
                        </w:drawing>
                      </w:r>
                    </w:p>
                    <w:p w:rsidR="00F12134" w:rsidRPr="00D23953" w:rsidRDefault="00F12134" w:rsidP="00F12134">
                      <w:pPr>
                        <w:spacing w:before="120" w:after="120" w:line="312" w:lineRule="auto"/>
                        <w:rPr>
                          <w:sz w:val="22"/>
                          <w:szCs w:val="21"/>
                        </w:rPr>
                      </w:pPr>
                      <w:r w:rsidRPr="00262136">
                        <w:rPr>
                          <w:b/>
                          <w:bCs/>
                          <w:color w:val="000000" w:themeColor="text1"/>
                          <w:sz w:val="22"/>
                          <w:szCs w:val="21"/>
                        </w:rPr>
                        <w:t xml:space="preserve">Figure S2. </w:t>
                      </w:r>
                      <w:r w:rsidRPr="00262136">
                        <w:rPr>
                          <w:color w:val="000000" w:themeColor="text1"/>
                          <w:sz w:val="22"/>
                          <w:szCs w:val="21"/>
                        </w:rPr>
                        <w:t xml:space="preserve">SFG spectra of unrubbed polyimide films for the PPP polarization combination as a function of storage time. The solid lines are the fitting curves </w:t>
                      </w:r>
                      <w:r>
                        <w:rPr>
                          <w:sz w:val="22"/>
                          <w:szCs w:val="21"/>
                        </w:rPr>
                        <w:t>obtained using Eq. (1) in the main text.</w:t>
                      </w:r>
                    </w:p>
                  </w:txbxContent>
                </v:textbox>
                <w10:wrap type="topAndBottom" anchorx="margin"/>
              </v:shape>
            </w:pict>
          </mc:Fallback>
        </mc:AlternateContent>
      </w:r>
      <w:r w:rsidRPr="005B7A53">
        <w:rPr>
          <w:b/>
          <w:color w:val="000000" w:themeColor="text1"/>
          <w:szCs w:val="24"/>
        </w:rPr>
        <w:t>2. SFG spectra of unrubbed polyimide films</w:t>
      </w:r>
    </w:p>
    <w:p w:rsidR="00F12134" w:rsidRPr="005B7A53" w:rsidRDefault="00F12134" w:rsidP="00F12134">
      <w:pPr>
        <w:spacing w:before="120" w:after="120" w:line="312" w:lineRule="auto"/>
        <w:ind w:firstLine="432"/>
        <w:rPr>
          <w:color w:val="000000" w:themeColor="text1"/>
        </w:rPr>
      </w:pPr>
      <w:r w:rsidRPr="005B7A53">
        <w:rPr>
          <w:noProof/>
          <w:color w:val="000000" w:themeColor="text1"/>
        </w:rPr>
        <w:t xml:space="preserve">Figure S2 shows the </w:t>
      </w:r>
      <w:r w:rsidRPr="005B7A53">
        <w:rPr>
          <w:color w:val="000000" w:themeColor="text1"/>
          <w:szCs w:val="24"/>
        </w:rPr>
        <w:t xml:space="preserve">SFG spectra of </w:t>
      </w:r>
      <w:r w:rsidRPr="005B7A53">
        <w:rPr>
          <w:i/>
          <w:iCs/>
          <w:color w:val="000000" w:themeColor="text1"/>
          <w:szCs w:val="24"/>
        </w:rPr>
        <w:t>unrubbed</w:t>
      </w:r>
      <w:r w:rsidRPr="005B7A53">
        <w:rPr>
          <w:color w:val="000000" w:themeColor="text1"/>
          <w:szCs w:val="24"/>
        </w:rPr>
        <w:t xml:space="preserve"> polyimide films after different storage times. </w:t>
      </w:r>
      <w:r w:rsidRPr="005B7A53">
        <w:rPr>
          <w:color w:val="000000" w:themeColor="text1"/>
        </w:rPr>
        <w:t xml:space="preserve">The spectral line shapes of the sample after </w:t>
      </w:r>
      <w:proofErr w:type="gramStart"/>
      <w:r w:rsidRPr="005B7A53">
        <w:rPr>
          <w:color w:val="000000" w:themeColor="text1"/>
        </w:rPr>
        <w:t>8 and 9 months</w:t>
      </w:r>
      <w:proofErr w:type="gramEnd"/>
      <w:r w:rsidRPr="005B7A53">
        <w:rPr>
          <w:color w:val="000000" w:themeColor="text1"/>
        </w:rPr>
        <w:t xml:space="preserve"> </w:t>
      </w:r>
      <w:r w:rsidRPr="005B7A53">
        <w:rPr>
          <w:rFonts w:cs="Times New Roman"/>
          <w:color w:val="000000" w:themeColor="text1"/>
          <w:szCs w:val="24"/>
        </w:rPr>
        <w:t xml:space="preserve">storage times </w:t>
      </w:r>
      <w:r w:rsidRPr="005B7A53">
        <w:rPr>
          <w:color w:val="000000" w:themeColor="text1"/>
        </w:rPr>
        <w:t xml:space="preserve">are quite different from that of the sample after 17 days </w:t>
      </w:r>
      <w:r w:rsidRPr="005B7A53">
        <w:rPr>
          <w:rFonts w:cs="Times New Roman"/>
          <w:color w:val="000000" w:themeColor="text1"/>
          <w:szCs w:val="24"/>
        </w:rPr>
        <w:t>storage time,</w:t>
      </w:r>
      <w:r w:rsidRPr="005B7A53">
        <w:rPr>
          <w:color w:val="000000" w:themeColor="text1"/>
        </w:rPr>
        <w:t xml:space="preserve"> especially </w:t>
      </w:r>
      <w:r w:rsidRPr="005B7A53">
        <w:rPr>
          <w:color w:val="000000" w:themeColor="text1"/>
          <w:szCs w:val="24"/>
        </w:rPr>
        <w:t>in the 2830-2890 cm</w:t>
      </w:r>
      <w:r w:rsidRPr="005B7A53">
        <w:rPr>
          <w:color w:val="000000" w:themeColor="text1"/>
          <w:szCs w:val="24"/>
          <w:vertAlign w:val="superscript"/>
        </w:rPr>
        <w:t>-1</w:t>
      </w:r>
      <w:r w:rsidRPr="005B7A53">
        <w:rPr>
          <w:color w:val="000000" w:themeColor="text1"/>
          <w:szCs w:val="24"/>
        </w:rPr>
        <w:t xml:space="preserve"> range</w:t>
      </w:r>
      <w:r w:rsidRPr="005B7A53">
        <w:rPr>
          <w:color w:val="000000" w:themeColor="text1"/>
        </w:rPr>
        <w:t xml:space="preserve">. For example, one sees </w:t>
      </w:r>
      <m:oMath>
        <m:sSubSup>
          <m:sSubSupPr>
            <m:ctrlPr>
              <w:rPr>
                <w:rFonts w:ascii="Cambria Math" w:hAnsi="Cambria Math" w:cs="Times New Roman"/>
                <w:i/>
                <w:color w:val="000000" w:themeColor="text1"/>
              </w:rPr>
            </m:ctrlPr>
          </m:sSubSupPr>
          <m:e>
            <m:r>
              <w:rPr>
                <w:rFonts w:ascii="Cambria Math" w:hAnsi="Cambria Math" w:cs="Times New Roman"/>
                <w:color w:val="000000" w:themeColor="text1"/>
              </w:rPr>
              <m:t>r</m:t>
            </m:r>
          </m:e>
          <m:sub>
            <m:r>
              <w:rPr>
                <w:rFonts w:ascii="Cambria Math" w:hAnsi="Cambria Math" w:cs="Times New Roman"/>
                <w:color w:val="000000" w:themeColor="text1"/>
              </w:rPr>
              <m:t>2</m:t>
            </m:r>
          </m:sub>
          <m:sup>
            <m:r>
              <w:rPr>
                <w:rFonts w:ascii="Cambria Math" w:hAnsi="Cambria Math" w:cs="Times New Roman"/>
                <w:color w:val="000000" w:themeColor="text1"/>
              </w:rPr>
              <m:t>+</m:t>
            </m:r>
          </m:sup>
        </m:sSubSup>
        <m:r>
          <w:rPr>
            <w:rFonts w:ascii="Cambria Math" w:hAnsi="Cambria Math" w:cs="Times New Roman"/>
            <w:color w:val="000000" w:themeColor="text1"/>
          </w:rPr>
          <m:t xml:space="preserve"> </m:t>
        </m:r>
      </m:oMath>
      <w:r w:rsidRPr="005B7A53">
        <w:rPr>
          <w:color w:val="000000" w:themeColor="text1"/>
        </w:rPr>
        <w:t xml:space="preserve">peak at </w:t>
      </w:r>
      <w:r w:rsidRPr="005B7A53">
        <w:rPr>
          <w:color w:val="000000" w:themeColor="text1"/>
        </w:rPr>
        <w:sym w:font="Symbol" w:char="F07E"/>
      </w:r>
      <w:r w:rsidRPr="005B7A53">
        <w:rPr>
          <w:color w:val="000000" w:themeColor="text1"/>
        </w:rPr>
        <w:t>2875 cm</w:t>
      </w:r>
      <w:r w:rsidRPr="005B7A53">
        <w:rPr>
          <w:color w:val="000000" w:themeColor="text1"/>
          <w:vertAlign w:val="superscript"/>
        </w:rPr>
        <w:t>-1</w:t>
      </w:r>
      <w:r w:rsidRPr="005B7A53">
        <w:rPr>
          <w:color w:val="000000" w:themeColor="text1"/>
        </w:rPr>
        <w:t xml:space="preserve"> in the spectrum of the sample after 17 days </w:t>
      </w:r>
      <w:r w:rsidRPr="005B7A53">
        <w:rPr>
          <w:rFonts w:cs="Times New Roman"/>
          <w:color w:val="000000" w:themeColor="text1"/>
          <w:szCs w:val="24"/>
        </w:rPr>
        <w:t>storage time but does not see any at the same wavenumber</w:t>
      </w:r>
      <w:r w:rsidRPr="005B7A53">
        <w:rPr>
          <w:color w:val="000000" w:themeColor="text1"/>
        </w:rPr>
        <w:t xml:space="preserve"> after </w:t>
      </w:r>
      <w:proofErr w:type="gramStart"/>
      <w:r w:rsidRPr="005B7A53">
        <w:rPr>
          <w:color w:val="000000" w:themeColor="text1"/>
        </w:rPr>
        <w:t>8 and 9 months</w:t>
      </w:r>
      <w:proofErr w:type="gramEnd"/>
      <w:r w:rsidRPr="005B7A53">
        <w:rPr>
          <w:color w:val="000000" w:themeColor="text1"/>
        </w:rPr>
        <w:t xml:space="preserve"> </w:t>
      </w:r>
      <w:r w:rsidRPr="005B7A53">
        <w:rPr>
          <w:rFonts w:cs="Times New Roman"/>
          <w:color w:val="000000" w:themeColor="text1"/>
          <w:szCs w:val="24"/>
        </w:rPr>
        <w:t>storage times</w:t>
      </w:r>
      <w:r w:rsidRPr="005B7A53">
        <w:rPr>
          <w:color w:val="000000" w:themeColor="text1"/>
        </w:rPr>
        <w:t xml:space="preserve">. The results indicate that the degradation of surface quality occurs in the unrubbed polyimide film as well as in the rubbed polyimide film.  </w:t>
      </w:r>
    </w:p>
    <w:p w:rsidR="00F12134" w:rsidRPr="005B7A53" w:rsidRDefault="00F12134" w:rsidP="00F12134">
      <w:pPr>
        <w:spacing w:before="120" w:after="120" w:line="312" w:lineRule="auto"/>
        <w:rPr>
          <w:b/>
          <w:color w:val="000000" w:themeColor="text1"/>
          <w:szCs w:val="24"/>
        </w:rPr>
      </w:pPr>
      <w:bookmarkStart w:id="1" w:name="_Hlk106918280"/>
      <w:bookmarkEnd w:id="0"/>
      <w:r w:rsidRPr="005B7A53">
        <w:rPr>
          <w:rFonts w:cs="Times New Roman"/>
          <w:b/>
          <w:color w:val="000000" w:themeColor="text1"/>
          <w:szCs w:val="24"/>
        </w:rPr>
        <w:t>3</w:t>
      </w:r>
      <w:r w:rsidRPr="005B7A53">
        <w:rPr>
          <w:b/>
          <w:color w:val="000000" w:themeColor="text1"/>
          <w:szCs w:val="24"/>
        </w:rPr>
        <w:t xml:space="preserve">. SFG spectra of a rubbed polyimide film </w:t>
      </w:r>
      <w:r w:rsidRPr="005B7A53">
        <w:rPr>
          <w:b/>
          <w:color w:val="000000" w:themeColor="text1"/>
          <w:sz w:val="22"/>
          <w:szCs w:val="21"/>
        </w:rPr>
        <w:t>kept in dry N</w:t>
      </w:r>
      <w:r w:rsidRPr="005B7A53">
        <w:rPr>
          <w:b/>
          <w:color w:val="000000" w:themeColor="text1"/>
          <w:sz w:val="22"/>
          <w:szCs w:val="21"/>
          <w:vertAlign w:val="subscript"/>
        </w:rPr>
        <w:t>2</w:t>
      </w:r>
      <w:r w:rsidRPr="005B7A53">
        <w:rPr>
          <w:b/>
          <w:color w:val="000000" w:themeColor="text1"/>
          <w:sz w:val="22"/>
          <w:szCs w:val="21"/>
        </w:rPr>
        <w:t xml:space="preserve"> gas</w:t>
      </w:r>
    </w:p>
    <w:p w:rsidR="00F12134" w:rsidRPr="005B7A53" w:rsidRDefault="00F12134" w:rsidP="00F12134">
      <w:pPr>
        <w:spacing w:before="120" w:after="120" w:line="312" w:lineRule="auto"/>
        <w:ind w:firstLine="432"/>
        <w:rPr>
          <w:color w:val="000000" w:themeColor="text1"/>
          <w:szCs w:val="24"/>
        </w:rPr>
      </w:pPr>
      <w:r w:rsidRPr="005B7A53">
        <w:rPr>
          <w:rFonts w:cs="Times New Roman"/>
          <w:color w:val="000000" w:themeColor="text1"/>
          <w:szCs w:val="24"/>
        </w:rPr>
        <w:t xml:space="preserve">We also collected the SFG response of a rubbed polyimide film </w:t>
      </w:r>
      <w:r w:rsidRPr="005B7A53">
        <w:rPr>
          <w:color w:val="000000" w:themeColor="text1"/>
        </w:rPr>
        <w:t>(25x8 mm</w:t>
      </w:r>
      <w:r w:rsidRPr="005B7A53">
        <w:rPr>
          <w:color w:val="000000" w:themeColor="text1"/>
          <w:vertAlign w:val="superscript"/>
        </w:rPr>
        <w:t>2</w:t>
      </w:r>
      <w:r w:rsidRPr="005B7A53">
        <w:rPr>
          <w:color w:val="000000" w:themeColor="text1"/>
        </w:rPr>
        <w:t xml:space="preserve">) </w:t>
      </w:r>
      <w:r w:rsidRPr="005B7A53">
        <w:rPr>
          <w:rFonts w:cs="Times New Roman"/>
          <w:color w:val="000000" w:themeColor="text1"/>
          <w:szCs w:val="24"/>
        </w:rPr>
        <w:t>kept in a quartz cell filled with dry N</w:t>
      </w:r>
      <w:r w:rsidRPr="005B7A53">
        <w:rPr>
          <w:rFonts w:cs="Times New Roman"/>
          <w:color w:val="000000" w:themeColor="text1"/>
          <w:szCs w:val="24"/>
          <w:vertAlign w:val="subscript"/>
        </w:rPr>
        <w:t>2</w:t>
      </w:r>
      <w:r w:rsidRPr="005B7A53">
        <w:rPr>
          <w:rFonts w:cs="Times New Roman"/>
          <w:color w:val="000000" w:themeColor="text1"/>
          <w:szCs w:val="24"/>
        </w:rPr>
        <w:t xml:space="preserve"> gas for comparison. The quartz cell is an </w:t>
      </w:r>
      <w:r w:rsidRPr="005B7A53">
        <w:rPr>
          <w:rFonts w:cs="Times New Roman"/>
          <w:color w:val="000000" w:themeColor="text1"/>
          <w:szCs w:val="24"/>
          <w:shd w:val="clear" w:color="auto" w:fill="FFFFFF"/>
        </w:rPr>
        <w:t xml:space="preserve">infrared spectrophotometer cell with 45 mm height, 5 mm path length, 10 mm path width, and two polished windows (S10-IR-5, GL Sciences). The cap of this cell was sealed by ultraviolet curing resin. The rubbing direction is the direction from the cap to the bottom of the quartz cell. As shown in </w:t>
      </w:r>
      <w:r w:rsidRPr="005B7A53">
        <w:rPr>
          <w:color w:val="000000" w:themeColor="text1"/>
          <w:szCs w:val="24"/>
        </w:rPr>
        <w:t xml:space="preserve">Fig.S3, the relative peak shapes and positions are not similar in the SFG </w:t>
      </w:r>
      <w:r w:rsidRPr="005B7A53">
        <w:rPr>
          <w:color w:val="000000" w:themeColor="text1"/>
          <w:szCs w:val="24"/>
        </w:rPr>
        <w:lastRenderedPageBreak/>
        <w:t xml:space="preserve">spectra of the sample at 7 days and 10 months storage time. The results indicate that the polyimide </w:t>
      </w:r>
      <w:r w:rsidRPr="005B7A53">
        <w:rPr>
          <w:noProof/>
          <w:color w:val="000000" w:themeColor="text1"/>
        </w:rPr>
        <mc:AlternateContent>
          <mc:Choice Requires="wps">
            <w:drawing>
              <wp:anchor distT="0" distB="0" distL="114300" distR="114300" simplePos="0" relativeHeight="251661312" behindDoc="0" locked="0" layoutInCell="1" allowOverlap="1" wp14:anchorId="2743AC59" wp14:editId="6A378C53">
                <wp:simplePos x="0" y="0"/>
                <wp:positionH relativeFrom="margin">
                  <wp:align>right</wp:align>
                </wp:positionH>
                <wp:positionV relativeFrom="paragraph">
                  <wp:posOffset>521970</wp:posOffset>
                </wp:positionV>
                <wp:extent cx="5727065" cy="3590925"/>
                <wp:effectExtent l="0" t="0" r="6985" b="9525"/>
                <wp:wrapTopAndBottom/>
                <wp:docPr id="8" name="テキスト ボックス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065" cy="35909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F12134" w:rsidRPr="00262136" w:rsidRDefault="00F12134" w:rsidP="00F12134">
                            <w:pPr>
                              <w:jc w:val="center"/>
                              <w:rPr>
                                <w:color w:val="000000" w:themeColor="text1"/>
                              </w:rPr>
                            </w:pPr>
                            <w:r w:rsidRPr="00262136">
                              <w:rPr>
                                <w:noProof/>
                                <w:color w:val="000000" w:themeColor="text1"/>
                              </w:rPr>
                              <w:drawing>
                                <wp:inline distT="0" distB="0" distL="0" distR="0" wp14:anchorId="7C351EDC" wp14:editId="1CEDE937">
                                  <wp:extent cx="3124200" cy="2626139"/>
                                  <wp:effectExtent l="0" t="0" r="0" b="3175"/>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rotWithShape="1">
                                          <a:blip r:embed="rId10">
                                            <a:extLst>
                                              <a:ext uri="{28A0092B-C50C-407E-A947-70E740481C1C}">
                                                <a14:useLocalDpi xmlns:a14="http://schemas.microsoft.com/office/drawing/2010/main" val="0"/>
                                              </a:ext>
                                            </a:extLst>
                                          </a:blip>
                                          <a:srcRect l="7142" t="3095" r="6608" b="238"/>
                                          <a:stretch/>
                                        </pic:blipFill>
                                        <pic:spPr bwMode="auto">
                                          <a:xfrm>
                                            <a:off x="0" y="0"/>
                                            <a:ext cx="3144513" cy="2643214"/>
                                          </a:xfrm>
                                          <a:prstGeom prst="rect">
                                            <a:avLst/>
                                          </a:prstGeom>
                                          <a:ln>
                                            <a:noFill/>
                                          </a:ln>
                                          <a:extLst>
                                            <a:ext uri="{53640926-AAD7-44D8-BBD7-CCE9431645EC}">
                                              <a14:shadowObscured xmlns:a14="http://schemas.microsoft.com/office/drawing/2010/main"/>
                                            </a:ext>
                                          </a:extLst>
                                        </pic:spPr>
                                      </pic:pic>
                                    </a:graphicData>
                                  </a:graphic>
                                </wp:inline>
                              </w:drawing>
                            </w:r>
                          </w:p>
                          <w:p w:rsidR="00F12134" w:rsidRPr="00D23953" w:rsidRDefault="00F12134" w:rsidP="00F12134">
                            <w:pPr>
                              <w:spacing w:before="120" w:after="120" w:line="312" w:lineRule="auto"/>
                              <w:rPr>
                                <w:sz w:val="22"/>
                                <w:szCs w:val="21"/>
                              </w:rPr>
                            </w:pPr>
                            <w:r w:rsidRPr="00262136">
                              <w:rPr>
                                <w:b/>
                                <w:bCs/>
                                <w:color w:val="000000" w:themeColor="text1"/>
                                <w:sz w:val="22"/>
                                <w:szCs w:val="21"/>
                              </w:rPr>
                              <w:t xml:space="preserve">Figure S3. </w:t>
                            </w:r>
                            <w:r w:rsidRPr="00262136">
                              <w:rPr>
                                <w:color w:val="000000" w:themeColor="text1"/>
                                <w:sz w:val="22"/>
                                <w:szCs w:val="21"/>
                              </w:rPr>
                              <w:t>SFG spectra of a rubbed polyimide film kept in dry N</w:t>
                            </w:r>
                            <w:r w:rsidRPr="00262136">
                              <w:rPr>
                                <w:color w:val="000000" w:themeColor="text1"/>
                                <w:sz w:val="22"/>
                                <w:szCs w:val="21"/>
                                <w:vertAlign w:val="subscript"/>
                              </w:rPr>
                              <w:t>2</w:t>
                            </w:r>
                            <w:r w:rsidRPr="00262136">
                              <w:rPr>
                                <w:color w:val="000000" w:themeColor="text1"/>
                                <w:sz w:val="22"/>
                                <w:szCs w:val="21"/>
                              </w:rPr>
                              <w:t xml:space="preserve"> gas for the PPP polarization combination measured at 7 days and 10 months </w:t>
                            </w:r>
                            <w:r>
                              <w:rPr>
                                <w:sz w:val="22"/>
                                <w:szCs w:val="21"/>
                              </w:rPr>
                              <w:t>storage time. The solid lines are the fitting curves obtained using Eq. (1) in the main text.</w:t>
                            </w:r>
                          </w:p>
                          <w:p w:rsidR="00F12134" w:rsidRDefault="00F12134" w:rsidP="00F12134">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43AC59" id="テキスト ボックス 151" o:spid="_x0000_s1028" type="#_x0000_t202" style="position:absolute;left:0;text-align:left;margin-left:399.75pt;margin-top:41.1pt;width:450.95pt;height:282.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" stroked="f" strokeweight=".5pt">
                <v:textbox>
                  <w:txbxContent>
                    <w:p w:rsidR="00F12134" w:rsidRPr="00262136" w:rsidRDefault="00F12134" w:rsidP="00F12134">
                      <w:pPr>
                        <w:jc w:val="center"/>
                        <w:rPr>
                          <w:color w:val="000000" w:themeColor="text1"/>
                        </w:rPr>
                      </w:pPr>
                      <w:r w:rsidRPr="00262136">
                        <w:rPr>
                          <w:noProof/>
                          <w:color w:val="000000" w:themeColor="text1"/>
                        </w:rPr>
                        <w:drawing>
                          <wp:inline distT="0" distB="0" distL="0" distR="0" wp14:anchorId="7C351EDC" wp14:editId="1CEDE937">
                            <wp:extent cx="3124200" cy="2626139"/>
                            <wp:effectExtent l="0" t="0" r="0" b="3175"/>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rotWithShape="1">
                                    <a:blip r:embed="rId10">
                                      <a:extLst>
                                        <a:ext uri="{28A0092B-C50C-407E-A947-70E740481C1C}">
                                          <a14:useLocalDpi xmlns:a14="http://schemas.microsoft.com/office/drawing/2010/main" val="0"/>
                                        </a:ext>
                                      </a:extLst>
                                    </a:blip>
                                    <a:srcRect l="7142" t="3095" r="6608" b="238"/>
                                    <a:stretch/>
                                  </pic:blipFill>
                                  <pic:spPr bwMode="auto">
                                    <a:xfrm>
                                      <a:off x="0" y="0"/>
                                      <a:ext cx="3144513" cy="2643214"/>
                                    </a:xfrm>
                                    <a:prstGeom prst="rect">
                                      <a:avLst/>
                                    </a:prstGeom>
                                    <a:ln>
                                      <a:noFill/>
                                    </a:ln>
                                    <a:extLst>
                                      <a:ext uri="{53640926-AAD7-44D8-BBD7-CCE9431645EC}">
                                        <a14:shadowObscured xmlns:a14="http://schemas.microsoft.com/office/drawing/2010/main"/>
                                      </a:ext>
                                    </a:extLst>
                                  </pic:spPr>
                                </pic:pic>
                              </a:graphicData>
                            </a:graphic>
                          </wp:inline>
                        </w:drawing>
                      </w:r>
                    </w:p>
                    <w:p w:rsidR="00F12134" w:rsidRPr="00D23953" w:rsidRDefault="00F12134" w:rsidP="00F12134">
                      <w:pPr>
                        <w:spacing w:before="120" w:after="120" w:line="312" w:lineRule="auto"/>
                        <w:rPr>
                          <w:sz w:val="22"/>
                          <w:szCs w:val="21"/>
                        </w:rPr>
                      </w:pPr>
                      <w:r w:rsidRPr="00262136">
                        <w:rPr>
                          <w:b/>
                          <w:bCs/>
                          <w:color w:val="000000" w:themeColor="text1"/>
                          <w:sz w:val="22"/>
                          <w:szCs w:val="21"/>
                        </w:rPr>
                        <w:t xml:space="preserve">Figure S3. </w:t>
                      </w:r>
                      <w:r w:rsidRPr="00262136">
                        <w:rPr>
                          <w:color w:val="000000" w:themeColor="text1"/>
                          <w:sz w:val="22"/>
                          <w:szCs w:val="21"/>
                        </w:rPr>
                        <w:t>SFG spectra of a rubbed polyimide film kept in dry N</w:t>
                      </w:r>
                      <w:r w:rsidRPr="00262136">
                        <w:rPr>
                          <w:color w:val="000000" w:themeColor="text1"/>
                          <w:sz w:val="22"/>
                          <w:szCs w:val="21"/>
                          <w:vertAlign w:val="subscript"/>
                        </w:rPr>
                        <w:t>2</w:t>
                      </w:r>
                      <w:r w:rsidRPr="00262136">
                        <w:rPr>
                          <w:color w:val="000000" w:themeColor="text1"/>
                          <w:sz w:val="22"/>
                          <w:szCs w:val="21"/>
                        </w:rPr>
                        <w:t xml:space="preserve"> gas for the PPP polarization combination measured at 7 days and 10 months </w:t>
                      </w:r>
                      <w:r>
                        <w:rPr>
                          <w:sz w:val="22"/>
                          <w:szCs w:val="21"/>
                        </w:rPr>
                        <w:t>storage time. The solid lines are the fitting curves obtained using Eq. (1) in the main text.</w:t>
                      </w:r>
                    </w:p>
                    <w:p w:rsidR="00F12134" w:rsidRDefault="00F12134" w:rsidP="00F12134">
                      <w:pPr>
                        <w:jc w:val="center"/>
                      </w:pPr>
                    </w:p>
                  </w:txbxContent>
                </v:textbox>
                <w10:wrap type="topAndBottom" anchorx="margin"/>
              </v:shape>
            </w:pict>
          </mc:Fallback>
        </mc:AlternateContent>
      </w:r>
      <w:r w:rsidRPr="005B7A53">
        <w:rPr>
          <w:color w:val="000000" w:themeColor="text1"/>
          <w:szCs w:val="24"/>
        </w:rPr>
        <w:t>surface in dry N</w:t>
      </w:r>
      <w:r w:rsidRPr="005B7A53">
        <w:rPr>
          <w:color w:val="000000" w:themeColor="text1"/>
          <w:szCs w:val="24"/>
          <w:vertAlign w:val="subscript"/>
        </w:rPr>
        <w:t>2</w:t>
      </w:r>
      <w:r w:rsidRPr="005B7A53">
        <w:rPr>
          <w:color w:val="000000" w:themeColor="text1"/>
          <w:szCs w:val="24"/>
        </w:rPr>
        <w:t xml:space="preserve"> gas also might be modified after 10 months </w:t>
      </w:r>
      <w:r w:rsidRPr="005B7A53">
        <w:rPr>
          <w:rFonts w:cs="Times New Roman"/>
          <w:color w:val="000000" w:themeColor="text1"/>
          <w:szCs w:val="24"/>
        </w:rPr>
        <w:t>storage time</w:t>
      </w:r>
      <w:r w:rsidRPr="005B7A53">
        <w:rPr>
          <w:color w:val="000000" w:themeColor="text1"/>
          <w:szCs w:val="24"/>
        </w:rPr>
        <w:t>.</w:t>
      </w:r>
    </w:p>
    <w:bookmarkEnd w:id="1"/>
    <w:p w:rsidR="00F12134" w:rsidRPr="005B7A53" w:rsidRDefault="00F12134" w:rsidP="00F12134">
      <w:pPr>
        <w:spacing w:before="120" w:after="120" w:line="312" w:lineRule="auto"/>
        <w:rPr>
          <w:rStyle w:val="fontstyle01"/>
          <w:rFonts w:cs="Times New Roman" w:hint="eastAsia"/>
          <w:color w:val="000000" w:themeColor="text1"/>
          <w:szCs w:val="24"/>
        </w:rPr>
      </w:pPr>
      <w:r w:rsidRPr="005B7A53">
        <w:rPr>
          <w:rStyle w:val="fontstyle01"/>
          <w:rFonts w:cs="Times New Roman"/>
          <w:color w:val="000000" w:themeColor="text1"/>
          <w:szCs w:val="24"/>
        </w:rPr>
        <w:t xml:space="preserve">4. Indices of refraction of the fresh rubbed polyimide films and the one after 10 months storage time </w:t>
      </w:r>
    </w:p>
    <w:p w:rsidR="00F12134" w:rsidRPr="005B7A53" w:rsidRDefault="00F12134" w:rsidP="00F12134">
      <w:pPr>
        <w:spacing w:before="120" w:after="120" w:line="312" w:lineRule="auto"/>
        <w:ind w:firstLine="432"/>
        <w:rPr>
          <w:rFonts w:cs="Times New Roman"/>
          <w:color w:val="000000" w:themeColor="text1"/>
          <w:szCs w:val="24"/>
        </w:rPr>
      </w:pPr>
      <w:r w:rsidRPr="005B7A53">
        <w:rPr>
          <w:rFonts w:cs="Times New Roman"/>
          <w:color w:val="000000" w:themeColor="text1"/>
          <w:szCs w:val="24"/>
        </w:rPr>
        <w:t>Table S1 shows the refractive indices of the fresh rubbed polyimide film and the one at 10 months storage time (old sample), used to compare the Fresnel factors for the polyimide/air surface. These refractive indices were measured using spectroscopic ellipsometry.</w:t>
      </w:r>
    </w:p>
    <w:p w:rsidR="00F12134" w:rsidRPr="005B7A53" w:rsidRDefault="00F12134" w:rsidP="00F12134">
      <w:pPr>
        <w:spacing w:before="120" w:after="120" w:line="312" w:lineRule="auto"/>
        <w:rPr>
          <w:rFonts w:cs="Times New Roman"/>
          <w:color w:val="000000" w:themeColor="text1"/>
          <w:sz w:val="22"/>
          <w:szCs w:val="21"/>
        </w:rPr>
      </w:pPr>
      <w:r w:rsidRPr="005B7A53">
        <w:rPr>
          <w:rFonts w:cs="Times New Roman"/>
          <w:b/>
          <w:bCs/>
          <w:color w:val="000000" w:themeColor="text1"/>
          <w:sz w:val="22"/>
          <w:szCs w:val="21"/>
        </w:rPr>
        <w:t>Table S1.</w:t>
      </w:r>
      <w:r w:rsidRPr="005B7A53">
        <w:rPr>
          <w:rFonts w:cs="Times New Roman"/>
          <w:color w:val="000000" w:themeColor="text1"/>
          <w:sz w:val="22"/>
          <w:szCs w:val="21"/>
        </w:rPr>
        <w:t xml:space="preserve"> Refractive indices of the fresh rubbed PI-30 film and the one after 10 months storage time (the old sample).</w:t>
      </w:r>
    </w:p>
    <w:tbl>
      <w:tblPr>
        <w:tblStyle w:val="TableGrid"/>
        <w:tblW w:w="0" w:type="auto"/>
        <w:tblInd w:w="13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2474"/>
        <w:gridCol w:w="2177"/>
        <w:gridCol w:w="394"/>
      </w:tblGrid>
      <w:tr w:rsidR="00F12134" w:rsidRPr="005B7A53" w:rsidTr="009C2FA6">
        <w:trPr>
          <w:trHeight w:val="451"/>
        </w:trPr>
        <w:tc>
          <w:tcPr>
            <w:tcW w:w="2202" w:type="dxa"/>
            <w:vMerge w:val="restart"/>
            <w:tcBorders>
              <w:top w:val="single" w:sz="12" w:space="0" w:color="auto"/>
            </w:tcBorders>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Beam</w:t>
            </w:r>
          </w:p>
        </w:tc>
        <w:tc>
          <w:tcPr>
            <w:tcW w:w="5045" w:type="dxa"/>
            <w:gridSpan w:val="3"/>
            <w:tcBorders>
              <w:top w:val="single" w:sz="12" w:space="0" w:color="auto"/>
              <w:bottom w:val="single" w:sz="2" w:space="0" w:color="auto"/>
            </w:tcBorders>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Refractive index</w:t>
            </w:r>
          </w:p>
        </w:tc>
      </w:tr>
      <w:tr w:rsidR="00F12134" w:rsidRPr="005B7A53" w:rsidTr="009C2FA6">
        <w:trPr>
          <w:trHeight w:val="459"/>
        </w:trPr>
        <w:tc>
          <w:tcPr>
            <w:tcW w:w="2202" w:type="dxa"/>
            <w:vMerge/>
            <w:tcBorders>
              <w:bottom w:val="single" w:sz="2" w:space="0" w:color="auto"/>
            </w:tcBorders>
            <w:vAlign w:val="center"/>
          </w:tcPr>
          <w:p w:rsidR="00F12134" w:rsidRPr="005B7A53" w:rsidRDefault="00F12134" w:rsidP="009C2FA6">
            <w:pPr>
              <w:spacing w:line="312" w:lineRule="auto"/>
              <w:jc w:val="center"/>
              <w:rPr>
                <w:rFonts w:cs="Times New Roman"/>
                <w:color w:val="000000" w:themeColor="text1"/>
                <w:szCs w:val="21"/>
              </w:rPr>
            </w:pPr>
          </w:p>
        </w:tc>
        <w:tc>
          <w:tcPr>
            <w:tcW w:w="2474" w:type="dxa"/>
            <w:tcBorders>
              <w:top w:val="single" w:sz="2" w:space="0" w:color="auto"/>
              <w:bottom w:val="single" w:sz="2" w:space="0" w:color="auto"/>
            </w:tcBorders>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Fresh sample</w:t>
            </w:r>
          </w:p>
        </w:tc>
        <w:tc>
          <w:tcPr>
            <w:tcW w:w="2177" w:type="dxa"/>
            <w:tcBorders>
              <w:top w:val="single" w:sz="2" w:space="0" w:color="auto"/>
              <w:bottom w:val="single" w:sz="2" w:space="0" w:color="auto"/>
            </w:tcBorders>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Old sample</w:t>
            </w:r>
          </w:p>
        </w:tc>
        <w:tc>
          <w:tcPr>
            <w:tcW w:w="393" w:type="dxa"/>
            <w:tcBorders>
              <w:top w:val="single" w:sz="2" w:space="0" w:color="auto"/>
              <w:bottom w:val="single" w:sz="2" w:space="0" w:color="auto"/>
            </w:tcBorders>
            <w:vAlign w:val="center"/>
          </w:tcPr>
          <w:p w:rsidR="00F12134" w:rsidRPr="005B7A53" w:rsidRDefault="00F12134" w:rsidP="009C2FA6">
            <w:pPr>
              <w:spacing w:line="312" w:lineRule="auto"/>
              <w:jc w:val="center"/>
              <w:rPr>
                <w:rFonts w:cs="Times New Roman"/>
                <w:color w:val="000000" w:themeColor="text1"/>
                <w:szCs w:val="21"/>
              </w:rPr>
            </w:pPr>
          </w:p>
        </w:tc>
      </w:tr>
      <w:tr w:rsidR="00F12134" w:rsidRPr="005B7A53" w:rsidTr="009C2FA6">
        <w:trPr>
          <w:trHeight w:val="459"/>
        </w:trPr>
        <w:tc>
          <w:tcPr>
            <w:tcW w:w="2202" w:type="dxa"/>
            <w:tcBorders>
              <w:top w:val="single" w:sz="2" w:space="0" w:color="auto"/>
            </w:tcBorders>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IR (969 nm)</w:t>
            </w:r>
          </w:p>
        </w:tc>
        <w:tc>
          <w:tcPr>
            <w:tcW w:w="2474" w:type="dxa"/>
            <w:tcBorders>
              <w:top w:val="single" w:sz="2" w:space="0" w:color="auto"/>
            </w:tcBorders>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1.5142 ± 0.0035</w:t>
            </w:r>
          </w:p>
        </w:tc>
        <w:tc>
          <w:tcPr>
            <w:tcW w:w="2177" w:type="dxa"/>
            <w:tcBorders>
              <w:top w:val="single" w:sz="2" w:space="0" w:color="auto"/>
            </w:tcBorders>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1.5155 ± 0.0100</w:t>
            </w:r>
          </w:p>
        </w:tc>
        <w:tc>
          <w:tcPr>
            <w:tcW w:w="393" w:type="dxa"/>
            <w:tcBorders>
              <w:top w:val="single" w:sz="2" w:space="0" w:color="auto"/>
            </w:tcBorders>
            <w:vAlign w:val="center"/>
          </w:tcPr>
          <w:p w:rsidR="00F12134" w:rsidRPr="005B7A53" w:rsidRDefault="00F12134" w:rsidP="009C2FA6">
            <w:pPr>
              <w:spacing w:line="312" w:lineRule="auto"/>
              <w:jc w:val="center"/>
              <w:rPr>
                <w:rFonts w:cs="Times New Roman"/>
                <w:color w:val="000000" w:themeColor="text1"/>
                <w:szCs w:val="21"/>
              </w:rPr>
            </w:pPr>
          </w:p>
        </w:tc>
      </w:tr>
      <w:tr w:rsidR="00F12134" w:rsidRPr="005B7A53" w:rsidTr="009C2FA6">
        <w:trPr>
          <w:trHeight w:val="451"/>
        </w:trPr>
        <w:tc>
          <w:tcPr>
            <w:tcW w:w="2202" w:type="dxa"/>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Visible (532 nm)</w:t>
            </w:r>
          </w:p>
        </w:tc>
        <w:tc>
          <w:tcPr>
            <w:tcW w:w="2474" w:type="dxa"/>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1.5259 ± 0.0040</w:t>
            </w:r>
          </w:p>
        </w:tc>
        <w:tc>
          <w:tcPr>
            <w:tcW w:w="2177" w:type="dxa"/>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1.5273 ± 0.0104</w:t>
            </w:r>
          </w:p>
        </w:tc>
        <w:tc>
          <w:tcPr>
            <w:tcW w:w="393" w:type="dxa"/>
            <w:vAlign w:val="center"/>
          </w:tcPr>
          <w:p w:rsidR="00F12134" w:rsidRPr="005B7A53" w:rsidRDefault="00F12134" w:rsidP="009C2FA6">
            <w:pPr>
              <w:spacing w:line="312" w:lineRule="auto"/>
              <w:jc w:val="center"/>
              <w:rPr>
                <w:rFonts w:cs="Times New Roman"/>
                <w:color w:val="000000" w:themeColor="text1"/>
                <w:szCs w:val="21"/>
              </w:rPr>
            </w:pPr>
          </w:p>
        </w:tc>
      </w:tr>
      <w:tr w:rsidR="00F12134" w:rsidRPr="005B7A53" w:rsidTr="009C2FA6">
        <w:trPr>
          <w:trHeight w:val="451"/>
        </w:trPr>
        <w:tc>
          <w:tcPr>
            <w:tcW w:w="2202" w:type="dxa"/>
            <w:tcBorders>
              <w:bottom w:val="single" w:sz="12" w:space="0" w:color="auto"/>
            </w:tcBorders>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SFG (461 nm)</w:t>
            </w:r>
          </w:p>
        </w:tc>
        <w:tc>
          <w:tcPr>
            <w:tcW w:w="2474" w:type="dxa"/>
            <w:tcBorders>
              <w:bottom w:val="single" w:sz="12" w:space="0" w:color="auto"/>
            </w:tcBorders>
            <w:vAlign w:val="center"/>
          </w:tcPr>
          <w:p w:rsidR="00F12134" w:rsidRPr="005B7A53" w:rsidRDefault="00F12134" w:rsidP="009C2FA6">
            <w:pPr>
              <w:spacing w:line="312" w:lineRule="auto"/>
              <w:jc w:val="center"/>
              <w:rPr>
                <w:rFonts w:cs="Times New Roman"/>
                <w:color w:val="000000" w:themeColor="text1"/>
                <w:szCs w:val="21"/>
              </w:rPr>
            </w:pPr>
            <w:r w:rsidRPr="005B7A53">
              <w:rPr>
                <w:rFonts w:cs="Times New Roman"/>
                <w:color w:val="000000" w:themeColor="text1"/>
                <w:szCs w:val="21"/>
              </w:rPr>
              <w:t>1.5349 ± 0.0107</w:t>
            </w:r>
          </w:p>
        </w:tc>
        <w:tc>
          <w:tcPr>
            <w:tcW w:w="2177" w:type="dxa"/>
            <w:tcBorders>
              <w:bottom w:val="single" w:sz="12" w:space="0" w:color="auto"/>
            </w:tcBorders>
            <w:vAlign w:val="center"/>
          </w:tcPr>
          <w:p w:rsidR="00F12134" w:rsidRPr="005B7A53" w:rsidRDefault="00F12134" w:rsidP="00F12134">
            <w:pPr>
              <w:pStyle w:val="ListParagraph"/>
              <w:numPr>
                <w:ilvl w:val="1"/>
                <w:numId w:val="1"/>
              </w:numPr>
              <w:spacing w:line="312" w:lineRule="auto"/>
              <w:jc w:val="center"/>
              <w:rPr>
                <w:rFonts w:cs="Times New Roman"/>
                <w:color w:val="000000" w:themeColor="text1"/>
                <w:szCs w:val="21"/>
              </w:rPr>
            </w:pPr>
            <w:r w:rsidRPr="005B7A53">
              <w:rPr>
                <w:rFonts w:cs="Times New Roman"/>
                <w:color w:val="000000" w:themeColor="text1"/>
                <w:szCs w:val="21"/>
              </w:rPr>
              <w:t>.0083</w:t>
            </w:r>
          </w:p>
        </w:tc>
        <w:tc>
          <w:tcPr>
            <w:tcW w:w="393" w:type="dxa"/>
            <w:tcBorders>
              <w:bottom w:val="single" w:sz="12" w:space="0" w:color="auto"/>
            </w:tcBorders>
            <w:vAlign w:val="center"/>
          </w:tcPr>
          <w:p w:rsidR="00F12134" w:rsidRPr="005B7A53" w:rsidRDefault="00F12134" w:rsidP="009C2FA6">
            <w:pPr>
              <w:spacing w:line="312" w:lineRule="auto"/>
              <w:jc w:val="center"/>
              <w:rPr>
                <w:rFonts w:cs="Times New Roman"/>
                <w:color w:val="000000" w:themeColor="text1"/>
                <w:szCs w:val="21"/>
              </w:rPr>
            </w:pPr>
          </w:p>
        </w:tc>
      </w:tr>
    </w:tbl>
    <w:p w:rsidR="00F12134" w:rsidRPr="005B7A53" w:rsidRDefault="00F12134" w:rsidP="00F12134">
      <w:pPr>
        <w:rPr>
          <w:color w:val="000000" w:themeColor="text1"/>
          <w:szCs w:val="24"/>
        </w:rPr>
      </w:pPr>
    </w:p>
    <w:p w:rsidR="00F12134" w:rsidRPr="005B7A53" w:rsidRDefault="00F12134" w:rsidP="00F12134">
      <w:pPr>
        <w:tabs>
          <w:tab w:val="left" w:pos="4076"/>
        </w:tabs>
        <w:spacing w:before="120" w:after="120" w:line="312" w:lineRule="auto"/>
        <w:rPr>
          <w:b/>
          <w:color w:val="000000" w:themeColor="text1"/>
          <w:szCs w:val="24"/>
        </w:rPr>
      </w:pPr>
    </w:p>
    <w:p w:rsidR="00F12134" w:rsidRPr="005B7A53" w:rsidRDefault="00F12134" w:rsidP="00F12134">
      <w:pPr>
        <w:tabs>
          <w:tab w:val="left" w:pos="4076"/>
        </w:tabs>
        <w:spacing w:before="120" w:after="120" w:line="312" w:lineRule="auto"/>
        <w:rPr>
          <w:b/>
          <w:color w:val="000000" w:themeColor="text1"/>
          <w:szCs w:val="24"/>
        </w:rPr>
      </w:pPr>
    </w:p>
    <w:p w:rsidR="00F12134" w:rsidRPr="005B7A53" w:rsidRDefault="00F12134" w:rsidP="00F12134">
      <w:pPr>
        <w:tabs>
          <w:tab w:val="left" w:pos="4076"/>
        </w:tabs>
        <w:spacing w:before="120" w:after="120" w:line="312" w:lineRule="auto"/>
        <w:rPr>
          <w:b/>
          <w:color w:val="000000" w:themeColor="text1"/>
          <w:szCs w:val="24"/>
        </w:rPr>
      </w:pPr>
    </w:p>
    <w:p w:rsidR="00F12134" w:rsidRPr="005B7A53" w:rsidRDefault="00F12134" w:rsidP="00F12134">
      <w:pPr>
        <w:tabs>
          <w:tab w:val="left" w:pos="4076"/>
        </w:tabs>
        <w:spacing w:before="120" w:after="120" w:line="312" w:lineRule="auto"/>
        <w:rPr>
          <w:b/>
          <w:color w:val="000000" w:themeColor="text1"/>
          <w:szCs w:val="24"/>
        </w:rPr>
      </w:pPr>
    </w:p>
    <w:p w:rsidR="00F12134" w:rsidRPr="005B7A53" w:rsidRDefault="00F12134" w:rsidP="00F12134">
      <w:pPr>
        <w:tabs>
          <w:tab w:val="left" w:pos="4076"/>
        </w:tabs>
        <w:spacing w:before="120" w:after="120" w:line="312" w:lineRule="auto"/>
        <w:rPr>
          <w:b/>
          <w:color w:val="000000" w:themeColor="text1"/>
          <w:szCs w:val="24"/>
        </w:rPr>
      </w:pPr>
      <w:r w:rsidRPr="005B7A53">
        <w:rPr>
          <w:b/>
          <w:color w:val="000000" w:themeColor="text1"/>
          <w:szCs w:val="24"/>
        </w:rPr>
        <w:lastRenderedPageBreak/>
        <w:t>5. The fitting parameters used in the theoretical curves drawn in Figure 2 in the main text</w:t>
      </w:r>
    </w:p>
    <w:p w:rsidR="00F12134" w:rsidRPr="005B7A53" w:rsidRDefault="00F12134" w:rsidP="00F12134">
      <w:pPr>
        <w:spacing w:before="120" w:after="240" w:line="312" w:lineRule="auto"/>
        <w:rPr>
          <w:rFonts w:cs="Times New Roman"/>
          <w:color w:val="000000" w:themeColor="text1"/>
          <w:sz w:val="22"/>
        </w:rPr>
      </w:pPr>
      <w:r w:rsidRPr="005B7A53">
        <w:rPr>
          <w:rFonts w:cs="Times New Roman"/>
          <w:b/>
          <w:bCs/>
          <w:color w:val="000000" w:themeColor="text1"/>
          <w:sz w:val="22"/>
        </w:rPr>
        <w:t xml:space="preserve">Table S2. </w:t>
      </w:r>
      <w:r w:rsidRPr="005B7A53">
        <w:rPr>
          <w:rFonts w:cs="Times New Roman"/>
          <w:color w:val="000000" w:themeColor="text1"/>
          <w:sz w:val="22"/>
        </w:rPr>
        <w:t xml:space="preserve"> Fitting parameters of the SFG spectra of the rubbed polyimide films for the PPP polarization combination as a function of the storage time.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828"/>
        <w:gridCol w:w="828"/>
        <w:gridCol w:w="828"/>
        <w:gridCol w:w="828"/>
        <w:gridCol w:w="828"/>
        <w:gridCol w:w="828"/>
        <w:gridCol w:w="785"/>
        <w:gridCol w:w="785"/>
      </w:tblGrid>
      <w:tr w:rsidR="00F12134" w:rsidRPr="005B7A53" w:rsidTr="009C2FA6">
        <w:trPr>
          <w:trHeight w:val="794"/>
          <w:jc w:val="center"/>
        </w:trPr>
        <w:tc>
          <w:tcPr>
            <w:tcW w:w="0" w:type="auto"/>
            <w:tcBorders>
              <w:top w:val="single" w:sz="18" w:space="0" w:color="000000"/>
              <w:bottom w:val="single" w:sz="4" w:space="0" w:color="auto"/>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Parameter</w:t>
            </w:r>
          </w:p>
        </w:tc>
        <w:tc>
          <w:tcPr>
            <w:tcW w:w="0" w:type="auto"/>
            <w:tcBorders>
              <w:top w:val="single" w:sz="18" w:space="0" w:color="000000"/>
              <w:bottom w:val="single" w:sz="4" w:space="0" w:color="auto"/>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1m13d</w:t>
            </w:r>
          </w:p>
        </w:tc>
        <w:tc>
          <w:tcPr>
            <w:tcW w:w="0" w:type="auto"/>
            <w:tcBorders>
              <w:top w:val="single" w:sz="18" w:space="0" w:color="000000"/>
              <w:bottom w:val="single" w:sz="4" w:space="0" w:color="auto"/>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1m21d</w:t>
            </w:r>
          </w:p>
        </w:tc>
        <w:tc>
          <w:tcPr>
            <w:tcW w:w="0" w:type="auto"/>
            <w:tcBorders>
              <w:top w:val="single" w:sz="18" w:space="0" w:color="000000"/>
              <w:bottom w:val="single" w:sz="4" w:space="0" w:color="auto"/>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1m28d</w:t>
            </w:r>
          </w:p>
        </w:tc>
        <w:tc>
          <w:tcPr>
            <w:tcW w:w="0" w:type="auto"/>
            <w:tcBorders>
              <w:top w:val="single" w:sz="18" w:space="0" w:color="000000"/>
              <w:bottom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2m11d</w:t>
            </w:r>
          </w:p>
        </w:tc>
        <w:tc>
          <w:tcPr>
            <w:tcW w:w="0" w:type="auto"/>
            <w:tcBorders>
              <w:top w:val="single" w:sz="18" w:space="0" w:color="000000"/>
              <w:bottom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3m12d</w:t>
            </w:r>
          </w:p>
        </w:tc>
        <w:tc>
          <w:tcPr>
            <w:tcW w:w="0" w:type="auto"/>
            <w:tcBorders>
              <w:top w:val="single" w:sz="18" w:space="0" w:color="000000"/>
              <w:bottom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3m23d</w:t>
            </w:r>
          </w:p>
        </w:tc>
        <w:tc>
          <w:tcPr>
            <w:tcW w:w="0" w:type="auto"/>
            <w:tcBorders>
              <w:top w:val="single" w:sz="18" w:space="0" w:color="000000"/>
              <w:bottom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4m4d</w:t>
            </w:r>
          </w:p>
        </w:tc>
        <w:tc>
          <w:tcPr>
            <w:tcW w:w="0" w:type="auto"/>
            <w:tcBorders>
              <w:top w:val="single" w:sz="18" w:space="0" w:color="000000"/>
              <w:bottom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12m</w:t>
            </w:r>
          </w:p>
        </w:tc>
      </w:tr>
      <w:tr w:rsidR="00F12134" w:rsidRPr="005B7A53" w:rsidTr="009C2FA6">
        <w:trPr>
          <w:trHeight w:val="439"/>
          <w:jc w:val="center"/>
        </w:trPr>
        <w:tc>
          <w:tcPr>
            <w:tcW w:w="0" w:type="auto"/>
            <w:tcBorders>
              <w:top w:val="single" w:sz="4" w:space="0" w:color="auto"/>
            </w:tcBorders>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A</m:t>
                  </m:r>
                </m:e>
                <m:sub>
                  <m:r>
                    <w:rPr>
                      <w:rFonts w:ascii="Cambria Math" w:hAnsi="Cambria Math" w:cs="Times New Roman"/>
                      <w:color w:val="000000" w:themeColor="text1"/>
                      <w:sz w:val="22"/>
                    </w:rPr>
                    <m:t>NR</m:t>
                  </m:r>
                </m:sub>
              </m:sSub>
              <m:r>
                <w:rPr>
                  <w:rFonts w:ascii="Cambria Math" w:hAnsi="Cambria Math" w:cs="Times New Roman"/>
                  <w:color w:val="000000" w:themeColor="text1"/>
                  <w:sz w:val="22"/>
                </w:rPr>
                <m:t xml:space="preserve"> </m:t>
              </m:r>
            </m:oMath>
            <w:r w:rsidRPr="005B7A53">
              <w:rPr>
                <w:rFonts w:cs="Times New Roman"/>
                <w:color w:val="000000" w:themeColor="text1"/>
                <w:sz w:val="22"/>
              </w:rPr>
              <w:t>(a. u.)</w:t>
            </w:r>
          </w:p>
        </w:tc>
        <w:tc>
          <w:tcPr>
            <w:tcW w:w="0" w:type="auto"/>
            <w:tcBorders>
              <w:top w:val="single" w:sz="4" w:space="0" w:color="auto"/>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2.207</w:t>
            </w:r>
          </w:p>
        </w:tc>
        <w:tc>
          <w:tcPr>
            <w:tcW w:w="0" w:type="auto"/>
            <w:tcBorders>
              <w:top w:val="single" w:sz="4" w:space="0" w:color="auto"/>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2.308</w:t>
            </w:r>
          </w:p>
        </w:tc>
        <w:tc>
          <w:tcPr>
            <w:tcW w:w="0" w:type="auto"/>
            <w:tcBorders>
              <w:top w:val="single" w:sz="4" w:space="0" w:color="auto"/>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2.011</w:t>
            </w:r>
          </w:p>
        </w:tc>
        <w:tc>
          <w:tcPr>
            <w:tcW w:w="0" w:type="auto"/>
            <w:tcBorders>
              <w:top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2.145</w:t>
            </w:r>
          </w:p>
        </w:tc>
        <w:tc>
          <w:tcPr>
            <w:tcW w:w="0" w:type="auto"/>
            <w:tcBorders>
              <w:top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2.553</w:t>
            </w:r>
          </w:p>
        </w:tc>
        <w:tc>
          <w:tcPr>
            <w:tcW w:w="0" w:type="auto"/>
            <w:tcBorders>
              <w:top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3.055</w:t>
            </w:r>
          </w:p>
        </w:tc>
        <w:tc>
          <w:tcPr>
            <w:tcW w:w="0" w:type="auto"/>
            <w:tcBorders>
              <w:top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2.294</w:t>
            </w:r>
          </w:p>
        </w:tc>
        <w:tc>
          <w:tcPr>
            <w:tcW w:w="0" w:type="auto"/>
            <w:tcBorders>
              <w:top w:val="single" w:sz="4" w:space="0" w:color="auto"/>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2.58</w:t>
            </w:r>
          </w:p>
        </w:tc>
      </w:tr>
      <w:tr w:rsidR="00F12134" w:rsidRPr="005B7A53" w:rsidTr="009C2FA6">
        <w:trPr>
          <w:trHeight w:val="481"/>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r>
                <w:rPr>
                  <w:rFonts w:ascii="Cambria Math" w:hAnsi="Cambria Math" w:cs="Times New Roman"/>
                  <w:color w:val="000000" w:themeColor="text1"/>
                  <w:sz w:val="22"/>
                </w:rPr>
                <m:t>ϕ</m:t>
              </m:r>
            </m:oMath>
            <w:r w:rsidRPr="005B7A53">
              <w:rPr>
                <w:rFonts w:cs="Times New Roman"/>
                <w:color w:val="000000" w:themeColor="text1"/>
                <w:sz w:val="22"/>
              </w:rPr>
              <w:t xml:space="preserve"> (rad)</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-1.305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-1.762</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-1.069</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-2.105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-1.348</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-1.908</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-1.829</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-1.589</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A</m:t>
                  </m:r>
                </m:e>
                <m:sub>
                  <m:r>
                    <w:rPr>
                      <w:rFonts w:ascii="Cambria Math" w:hAnsi="Cambria Math" w:cs="Times New Roman"/>
                      <w:color w:val="000000" w:themeColor="text1"/>
                      <w:sz w:val="22"/>
                    </w:rPr>
                    <m:t>1</m:t>
                  </m:r>
                </m:sub>
              </m:sSub>
            </m:oMath>
            <w:r w:rsidRPr="005B7A53">
              <w:rPr>
                <w:rFonts w:cs="Times New Roman"/>
                <w:color w:val="000000" w:themeColor="text1"/>
                <w:sz w:val="22"/>
              </w:rPr>
              <w:t xml:space="preserve"> (a. u.)</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0.413</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0.32</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0.40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0.36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0.26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0.57</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0.45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0.30</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A</m:t>
                  </m:r>
                </m:e>
                <m:sub>
                  <m:r>
                    <w:rPr>
                      <w:rFonts w:ascii="Cambria Math" w:hAnsi="Cambria Math" w:cs="Times New Roman"/>
                      <w:color w:val="000000" w:themeColor="text1"/>
                      <w:sz w:val="22"/>
                    </w:rPr>
                    <m:t>2</m:t>
                  </m:r>
                </m:sub>
              </m:sSub>
            </m:oMath>
            <w:r w:rsidRPr="005B7A53">
              <w:rPr>
                <w:rFonts w:cs="Times New Roman"/>
                <w:color w:val="000000" w:themeColor="text1"/>
                <w:sz w:val="22"/>
              </w:rPr>
              <w:t xml:space="preserve"> (a. u.)</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0.32</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0.67</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0.56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0.43</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0.50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0.68</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0.54</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0.27</w:t>
            </w:r>
          </w:p>
        </w:tc>
      </w:tr>
      <w:tr w:rsidR="00F12134" w:rsidRPr="005B7A53" w:rsidTr="009C2FA6">
        <w:trPr>
          <w:trHeight w:val="481"/>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A</m:t>
                  </m:r>
                </m:e>
                <m:sub>
                  <m:r>
                    <w:rPr>
                      <w:rFonts w:ascii="Cambria Math" w:hAnsi="Cambria Math" w:cs="Times New Roman"/>
                      <w:color w:val="000000" w:themeColor="text1"/>
                      <w:sz w:val="22"/>
                    </w:rPr>
                    <m:t>3</m:t>
                  </m:r>
                </m:sub>
              </m:sSub>
            </m:oMath>
            <w:r w:rsidRPr="005B7A53">
              <w:rPr>
                <w:rFonts w:cs="Times New Roman"/>
                <w:color w:val="000000" w:themeColor="text1"/>
                <w:sz w:val="22"/>
              </w:rPr>
              <w:t xml:space="preserve"> (a. u.)</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0.98</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1.16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0.70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1.18</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0.68</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0.82</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0.48</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0.25</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A</m:t>
                  </m:r>
                </m:e>
                <m:sub>
                  <m:r>
                    <w:rPr>
                      <w:rFonts w:ascii="Cambria Math" w:hAnsi="Cambria Math" w:cs="Times New Roman"/>
                      <w:color w:val="000000" w:themeColor="text1"/>
                      <w:sz w:val="22"/>
                    </w:rPr>
                    <m:t>4</m:t>
                  </m:r>
                </m:sub>
              </m:sSub>
            </m:oMath>
            <w:r w:rsidRPr="005B7A53">
              <w:rPr>
                <w:rFonts w:cs="Times New Roman"/>
                <w:color w:val="000000" w:themeColor="text1"/>
                <w:sz w:val="22"/>
              </w:rPr>
              <w:t xml:space="preserve"> (a. u.)</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0.38</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0.85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0.60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0.67</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0.40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0.64</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0.39</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0.43</w:t>
            </w:r>
          </w:p>
        </w:tc>
      </w:tr>
      <w:tr w:rsidR="00F12134" w:rsidRPr="005B7A53" w:rsidTr="009C2FA6">
        <w:trPr>
          <w:trHeight w:val="481"/>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A</m:t>
                  </m:r>
                </m:e>
                <m:sub>
                  <m:r>
                    <w:rPr>
                      <w:rFonts w:ascii="Cambria Math" w:hAnsi="Cambria Math" w:cs="Times New Roman"/>
                      <w:color w:val="000000" w:themeColor="text1"/>
                      <w:sz w:val="22"/>
                    </w:rPr>
                    <m:t>5</m:t>
                  </m:r>
                </m:sub>
              </m:sSub>
            </m:oMath>
            <w:r w:rsidRPr="005B7A53">
              <w:rPr>
                <w:rFonts w:cs="Times New Roman"/>
                <w:color w:val="000000" w:themeColor="text1"/>
                <w:sz w:val="22"/>
              </w:rPr>
              <w:t xml:space="preserve"> (a. u.)</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0.36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0.56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0.22</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0.71</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0.18</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0.25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0.04</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0.08</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A</m:t>
                  </m:r>
                </m:e>
                <m:sub>
                  <m:r>
                    <w:rPr>
                      <w:rFonts w:ascii="Cambria Math" w:hAnsi="Cambria Math" w:cs="Times New Roman"/>
                      <w:color w:val="000000" w:themeColor="text1"/>
                      <w:sz w:val="22"/>
                    </w:rPr>
                    <m:t>6</m:t>
                  </m:r>
                </m:sub>
              </m:sSub>
            </m:oMath>
            <w:r w:rsidRPr="005B7A53">
              <w:rPr>
                <w:rFonts w:eastAsia="Yu Mincho" w:cs="Times New Roman"/>
                <w:color w:val="000000" w:themeColor="text1"/>
                <w:sz w:val="22"/>
              </w:rPr>
              <w:t xml:space="preserve"> </w:t>
            </w:r>
            <w:r w:rsidRPr="005B7A53">
              <w:rPr>
                <w:rFonts w:cs="Times New Roman"/>
                <w:color w:val="000000" w:themeColor="text1"/>
                <w:sz w:val="22"/>
              </w:rPr>
              <w:t>(a. u.)</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1.65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2.1</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1.160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2.05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0.45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0.61</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0.36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0.8</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eastAsia="Yu Mincho" w:cs="Times New Roman"/>
                <w:color w:val="000000" w:themeColor="text1"/>
                <w:sz w:val="22"/>
              </w:rPr>
            </w:pPr>
            <m:oMath>
              <m:sSub>
                <m:sSubPr>
                  <m:ctrlPr>
                    <w:rPr>
                      <w:rFonts w:ascii="Cambria Math" w:hAnsi="Cambria Math" w:cs="Times New Roman"/>
                      <w:i/>
                      <w:color w:val="000000" w:themeColor="text1"/>
                      <w:sz w:val="22"/>
                    </w:rPr>
                  </m:ctrlPr>
                </m:sSubPr>
                <m:e>
                  <m:r>
                    <w:rPr>
                      <w:rFonts w:ascii="Cambria Math" w:hAnsi="Cambria Math" w:cs="Times New Roman"/>
                      <w:color w:val="000000" w:themeColor="text1"/>
                      <w:sz w:val="22"/>
                    </w:rPr>
                    <m:t>A</m:t>
                  </m:r>
                </m:e>
                <m:sub>
                  <m:r>
                    <w:rPr>
                      <w:rFonts w:ascii="Cambria Math" w:hAnsi="Cambria Math" w:cs="Times New Roman"/>
                      <w:color w:val="000000" w:themeColor="text1"/>
                      <w:sz w:val="22"/>
                    </w:rPr>
                    <m:t>7</m:t>
                  </m:r>
                </m:sub>
              </m:sSub>
            </m:oMath>
            <w:r w:rsidRPr="005B7A53">
              <w:rPr>
                <w:rFonts w:eastAsia="Yu Mincho" w:cs="Times New Roman"/>
                <w:color w:val="000000" w:themeColor="text1"/>
                <w:sz w:val="22"/>
              </w:rPr>
              <w:t xml:space="preserve"> </w:t>
            </w:r>
            <w:r w:rsidRPr="005B7A53">
              <w:rPr>
                <w:rFonts w:cs="Times New Roman"/>
                <w:color w:val="000000" w:themeColor="text1"/>
                <w:sz w:val="22"/>
              </w:rPr>
              <w:t>(a. u.)</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-1.16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-0.95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-1.25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-0.3</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-0.56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-0.45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-0.15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-0.5</w:t>
            </w:r>
          </w:p>
        </w:tc>
      </w:tr>
      <w:tr w:rsidR="00F12134" w:rsidRPr="005B7A53" w:rsidTr="009C2FA6">
        <w:trPr>
          <w:trHeight w:val="481"/>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Γ</m:t>
                  </m:r>
                </m:e>
                <m:sub>
                  <m:r>
                    <w:rPr>
                      <w:rFonts w:ascii="Cambria Math" w:hAnsi="Cambria Math" w:cs="Times New Roman"/>
                      <w:color w:val="000000" w:themeColor="text1"/>
                      <w:sz w:val="22"/>
                    </w:rPr>
                    <m:t>1</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7</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Γ</m:t>
                  </m:r>
                </m:e>
                <m:sub>
                  <m:r>
                    <w:rPr>
                      <w:rFonts w:ascii="Cambria Math" w:hAnsi="Cambria Math" w:cs="Times New Roman"/>
                      <w:color w:val="000000" w:themeColor="text1"/>
                      <w:sz w:val="22"/>
                    </w:rPr>
                    <m:t>2</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Γ</m:t>
                  </m:r>
                </m:e>
                <m:sub>
                  <m:r>
                    <w:rPr>
                      <w:rFonts w:ascii="Cambria Math" w:hAnsi="Cambria Math" w:cs="Times New Roman"/>
                      <w:color w:val="000000" w:themeColor="text1"/>
                      <w:sz w:val="22"/>
                    </w:rPr>
                    <m:t>3</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r>
      <w:tr w:rsidR="00F12134" w:rsidRPr="005B7A53" w:rsidTr="009C2FA6">
        <w:trPr>
          <w:trHeight w:val="481"/>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Γ</m:t>
                  </m:r>
                </m:e>
                <m:sub>
                  <m:r>
                    <w:rPr>
                      <w:rFonts w:ascii="Cambria Math" w:hAnsi="Cambria Math" w:cs="Times New Roman"/>
                      <w:color w:val="000000" w:themeColor="text1"/>
                      <w:sz w:val="22"/>
                    </w:rPr>
                    <m:t>4</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10</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7</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Γ</m:t>
                  </m:r>
                </m:e>
                <m:sub>
                  <m:r>
                    <w:rPr>
                      <w:rFonts w:ascii="Cambria Math" w:hAnsi="Cambria Math" w:cs="Times New Roman"/>
                      <w:color w:val="000000" w:themeColor="text1"/>
                      <w:sz w:val="22"/>
                    </w:rPr>
                    <m:t>5</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3</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Γ</m:t>
                  </m:r>
                </m:e>
                <m:sub>
                  <m:r>
                    <w:rPr>
                      <w:rFonts w:ascii="Cambria Math" w:hAnsi="Cambria Math" w:cs="Times New Roman"/>
                      <w:color w:val="000000" w:themeColor="text1"/>
                      <w:sz w:val="22"/>
                    </w:rPr>
                    <m:t>6</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7</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5</w:t>
            </w:r>
          </w:p>
        </w:tc>
      </w:tr>
      <w:tr w:rsidR="00F12134" w:rsidRPr="005B7A53" w:rsidTr="009C2FA6">
        <w:trPr>
          <w:trHeight w:val="481"/>
          <w:jc w:val="center"/>
        </w:trPr>
        <w:tc>
          <w:tcPr>
            <w:tcW w:w="0" w:type="auto"/>
            <w:vAlign w:val="center"/>
            <w:hideMark/>
          </w:tcPr>
          <w:p w:rsidR="00F12134" w:rsidRPr="005B7A53" w:rsidRDefault="00F12134" w:rsidP="009C2FA6">
            <w:pPr>
              <w:spacing w:before="80" w:after="80"/>
              <w:jc w:val="center"/>
              <w:rPr>
                <w:rFonts w:eastAsia="Yu Mincho"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Γ</m:t>
                  </m:r>
                </m:e>
                <m:sub>
                  <m:r>
                    <w:rPr>
                      <w:rFonts w:ascii="Cambria Math" w:hAnsi="Cambria Math" w:cs="Times New Roman"/>
                      <w:color w:val="000000" w:themeColor="text1"/>
                      <w:sz w:val="22"/>
                    </w:rPr>
                    <m:t>7</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10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4</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6</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ω</m:t>
                  </m:r>
                </m:e>
                <m:sub>
                  <m:r>
                    <w:rPr>
                      <w:rFonts w:ascii="Cambria Math" w:hAnsi="Cambria Math" w:cs="Times New Roman"/>
                      <w:color w:val="000000" w:themeColor="text1"/>
                      <w:sz w:val="22"/>
                    </w:rPr>
                    <m:t>1</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2846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2842</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2841</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2842</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2839</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2854</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2846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2840</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ω</m:t>
                  </m:r>
                </m:e>
                <m:sub>
                  <m:r>
                    <w:rPr>
                      <w:rFonts w:ascii="Cambria Math" w:hAnsi="Cambria Math" w:cs="Times New Roman"/>
                      <w:color w:val="000000" w:themeColor="text1"/>
                      <w:sz w:val="22"/>
                    </w:rPr>
                    <m:t>2</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2861</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2855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2858</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2860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2850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2864</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2859</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2855</w:t>
            </w:r>
          </w:p>
        </w:tc>
      </w:tr>
      <w:tr w:rsidR="00F12134" w:rsidRPr="005B7A53" w:rsidTr="009C2FA6">
        <w:trPr>
          <w:trHeight w:val="481"/>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ω</m:t>
                  </m:r>
                </m:e>
                <m:sub>
                  <m:r>
                    <w:rPr>
                      <w:rFonts w:ascii="Cambria Math" w:hAnsi="Cambria Math" w:cs="Times New Roman"/>
                      <w:color w:val="000000" w:themeColor="text1"/>
                      <w:sz w:val="22"/>
                    </w:rPr>
                    <m:t>3</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2875</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2876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2873</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2876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2865</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2876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2872</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2867</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ω</m:t>
                  </m:r>
                </m:e>
                <m:sub>
                  <m:r>
                    <w:rPr>
                      <w:rFonts w:ascii="Cambria Math" w:hAnsi="Cambria Math" w:cs="Times New Roman"/>
                      <w:color w:val="000000" w:themeColor="text1"/>
                      <w:sz w:val="22"/>
                    </w:rPr>
                    <m:t>4</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2903</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2904</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2899</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2903</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2901</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2906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2906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2891</w:t>
            </w:r>
          </w:p>
        </w:tc>
      </w:tr>
      <w:tr w:rsidR="00F12134" w:rsidRPr="005B7A53" w:rsidTr="009C2FA6">
        <w:trPr>
          <w:trHeight w:val="459"/>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ω</m:t>
                  </m:r>
                </m:e>
                <m:sub>
                  <m:r>
                    <w:rPr>
                      <w:rFonts w:ascii="Cambria Math" w:hAnsi="Cambria Math" w:cs="Times New Roman"/>
                      <w:color w:val="000000" w:themeColor="text1"/>
                      <w:sz w:val="22"/>
                    </w:rPr>
                    <m:t>5</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2937</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2936</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2937</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2937</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2930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2931</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2939</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2937</w:t>
            </w:r>
          </w:p>
        </w:tc>
      </w:tr>
      <w:tr w:rsidR="00F12134" w:rsidRPr="005B7A53" w:rsidTr="009C2FA6">
        <w:trPr>
          <w:trHeight w:val="481"/>
          <w:jc w:val="center"/>
        </w:trPr>
        <w:tc>
          <w:tcPr>
            <w:tcW w:w="0" w:type="auto"/>
            <w:vAlign w:val="center"/>
            <w:hideMark/>
          </w:tcPr>
          <w:p w:rsidR="00F12134" w:rsidRPr="005B7A53" w:rsidRDefault="00F12134" w:rsidP="009C2FA6">
            <w:pPr>
              <w:spacing w:before="80" w:after="80"/>
              <w:jc w:val="center"/>
              <w:rPr>
                <w:rFonts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ω</m:t>
                  </m:r>
                </m:e>
                <m:sub>
                  <m:r>
                    <w:rPr>
                      <w:rFonts w:ascii="Cambria Math" w:hAnsi="Cambria Math" w:cs="Times New Roman"/>
                      <w:color w:val="000000" w:themeColor="text1"/>
                      <w:sz w:val="22"/>
                    </w:rPr>
                    <m:t>6</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2964</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2964</w:t>
            </w:r>
          </w:p>
        </w:tc>
        <w:tc>
          <w:tcPr>
            <w:tcW w:w="0" w:type="auto"/>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2962</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2966</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2961</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2960</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2961</w:t>
            </w:r>
          </w:p>
        </w:tc>
        <w:tc>
          <w:tcPr>
            <w:tcW w:w="0" w:type="auto"/>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2960</w:t>
            </w:r>
          </w:p>
        </w:tc>
      </w:tr>
      <w:tr w:rsidR="00F12134" w:rsidRPr="005B7A53" w:rsidTr="009C2FA6">
        <w:trPr>
          <w:trHeight w:val="459"/>
          <w:jc w:val="center"/>
        </w:trPr>
        <w:tc>
          <w:tcPr>
            <w:tcW w:w="0" w:type="auto"/>
            <w:tcBorders>
              <w:bottom w:val="single" w:sz="18" w:space="0" w:color="000000"/>
            </w:tcBorders>
            <w:vAlign w:val="center"/>
            <w:hideMark/>
          </w:tcPr>
          <w:p w:rsidR="00F12134" w:rsidRPr="005B7A53" w:rsidRDefault="00F12134" w:rsidP="009C2FA6">
            <w:pPr>
              <w:spacing w:before="80" w:after="80"/>
              <w:jc w:val="center"/>
              <w:rPr>
                <w:rFonts w:eastAsia="Yu Mincho" w:cs="Times New Roman"/>
                <w:color w:val="000000" w:themeColor="text1"/>
                <w:sz w:val="22"/>
              </w:rPr>
            </w:pPr>
            <m:oMath>
              <m:sSub>
                <m:sSubPr>
                  <m:ctrlPr>
                    <w:rPr>
                      <w:rFonts w:ascii="Cambria Math" w:hAnsi="Cambria Math" w:cs="Times New Roman"/>
                      <w:i/>
                      <w:color w:val="000000" w:themeColor="text1"/>
                      <w:sz w:val="22"/>
                    </w:rPr>
                  </m:ctrlPr>
                </m:sSubPr>
                <m:e>
                  <m:r>
                    <m:rPr>
                      <m:sty m:val="p"/>
                    </m:rPr>
                    <w:rPr>
                      <w:rFonts w:ascii="Cambria Math" w:hAnsi="Cambria Math" w:cs="Times New Roman"/>
                      <w:color w:val="000000" w:themeColor="text1"/>
                      <w:sz w:val="22"/>
                    </w:rPr>
                    <m:t>ω</m:t>
                  </m:r>
                </m:e>
                <m:sub>
                  <m:r>
                    <w:rPr>
                      <w:rFonts w:ascii="Cambria Math" w:hAnsi="Cambria Math" w:cs="Times New Roman"/>
                      <w:color w:val="000000" w:themeColor="text1"/>
                      <w:sz w:val="22"/>
                    </w:rPr>
                    <m:t>7</m:t>
                  </m:r>
                </m:sub>
              </m:sSub>
            </m:oMath>
            <w:r w:rsidRPr="005B7A53">
              <w:rPr>
                <w:rFonts w:eastAsia="Yu Mincho" w:cs="Times New Roman"/>
                <w:color w:val="000000" w:themeColor="text1"/>
                <w:sz w:val="22"/>
              </w:rPr>
              <w:t xml:space="preserve"> </w:t>
            </w:r>
            <w:r w:rsidRPr="005B7A53">
              <w:rPr>
                <w:rFonts w:cs="Times New Roman"/>
                <w:color w:val="000000" w:themeColor="text1"/>
                <w:sz w:val="22"/>
              </w:rPr>
              <w:t>(cm</w:t>
            </w:r>
            <w:r w:rsidRPr="005B7A53">
              <w:rPr>
                <w:rFonts w:cs="Times New Roman"/>
                <w:color w:val="000000" w:themeColor="text1"/>
                <w:sz w:val="22"/>
                <w:vertAlign w:val="superscript"/>
              </w:rPr>
              <w:t>-1</w:t>
            </w:r>
            <w:r w:rsidRPr="005B7A53">
              <w:rPr>
                <w:rFonts w:cs="Times New Roman"/>
                <w:color w:val="000000" w:themeColor="text1"/>
                <w:sz w:val="22"/>
              </w:rPr>
              <w:t>)</w:t>
            </w:r>
          </w:p>
        </w:tc>
        <w:tc>
          <w:tcPr>
            <w:tcW w:w="0" w:type="auto"/>
            <w:tcBorders>
              <w:bottom w:val="single" w:sz="18" w:space="0" w:color="000000"/>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2977</w:t>
            </w:r>
          </w:p>
        </w:tc>
        <w:tc>
          <w:tcPr>
            <w:tcW w:w="0" w:type="auto"/>
            <w:tcBorders>
              <w:bottom w:val="single" w:sz="18" w:space="0" w:color="000000"/>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2976</w:t>
            </w:r>
          </w:p>
        </w:tc>
        <w:tc>
          <w:tcPr>
            <w:tcW w:w="0" w:type="auto"/>
            <w:tcBorders>
              <w:bottom w:val="single" w:sz="18" w:space="0" w:color="000000"/>
            </w:tcBorders>
            <w:vAlign w:val="center"/>
            <w:hideMark/>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2975</w:t>
            </w:r>
          </w:p>
        </w:tc>
        <w:tc>
          <w:tcPr>
            <w:tcW w:w="0" w:type="auto"/>
            <w:tcBorders>
              <w:bottom w:val="single" w:sz="18" w:space="0" w:color="000000"/>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2979</w:t>
            </w:r>
          </w:p>
        </w:tc>
        <w:tc>
          <w:tcPr>
            <w:tcW w:w="0" w:type="auto"/>
            <w:tcBorders>
              <w:bottom w:val="single" w:sz="18" w:space="0" w:color="000000"/>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2974</w:t>
            </w:r>
          </w:p>
        </w:tc>
        <w:tc>
          <w:tcPr>
            <w:tcW w:w="0" w:type="auto"/>
            <w:tcBorders>
              <w:bottom w:val="single" w:sz="18" w:space="0" w:color="000000"/>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2978</w:t>
            </w:r>
          </w:p>
        </w:tc>
        <w:tc>
          <w:tcPr>
            <w:tcW w:w="0" w:type="auto"/>
            <w:tcBorders>
              <w:bottom w:val="single" w:sz="18" w:space="0" w:color="000000"/>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2975</w:t>
            </w:r>
          </w:p>
        </w:tc>
        <w:tc>
          <w:tcPr>
            <w:tcW w:w="0" w:type="auto"/>
            <w:tcBorders>
              <w:bottom w:val="single" w:sz="18" w:space="0" w:color="000000"/>
            </w:tcBorders>
            <w:vAlign w:val="center"/>
          </w:tcPr>
          <w:p w:rsidR="00F12134" w:rsidRPr="005B7A53" w:rsidRDefault="00F12134" w:rsidP="009C2FA6">
            <w:pPr>
              <w:spacing w:before="80" w:after="80"/>
              <w:jc w:val="center"/>
              <w:rPr>
                <w:rFonts w:cs="Times New Roman"/>
                <w:color w:val="000000" w:themeColor="text1"/>
                <w:sz w:val="22"/>
              </w:rPr>
            </w:pPr>
            <w:r w:rsidRPr="005B7A53">
              <w:rPr>
                <w:rFonts w:cs="Times New Roman"/>
                <w:color w:val="000000" w:themeColor="text1"/>
                <w:sz w:val="22"/>
              </w:rPr>
              <w:t>2965</w:t>
            </w:r>
          </w:p>
        </w:tc>
      </w:tr>
    </w:tbl>
    <w:p w:rsidR="00F12134" w:rsidRPr="005B7A53" w:rsidRDefault="00F12134" w:rsidP="00F12134">
      <w:pPr>
        <w:tabs>
          <w:tab w:val="left" w:pos="4076"/>
        </w:tabs>
        <w:spacing w:before="120" w:after="120" w:line="312" w:lineRule="auto"/>
        <w:rPr>
          <w:b/>
          <w:color w:val="000000" w:themeColor="text1"/>
          <w:szCs w:val="24"/>
        </w:rPr>
      </w:pPr>
    </w:p>
    <w:p w:rsidR="0073411B" w:rsidRPr="00F12134" w:rsidRDefault="008C4711" w:rsidP="00F12134">
      <w:bookmarkStart w:id="2" w:name="_GoBack"/>
      <w:bookmarkEnd w:id="2"/>
    </w:p>
    <w:sectPr w:rsidR="0073411B" w:rsidRPr="00F1213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711" w:rsidRDefault="008C4711" w:rsidP="00F12134">
      <w:pPr>
        <w:spacing w:after="0" w:line="240" w:lineRule="auto"/>
      </w:pPr>
      <w:r>
        <w:separator/>
      </w:r>
    </w:p>
  </w:endnote>
  <w:endnote w:type="continuationSeparator" w:id="0">
    <w:p w:rsidR="008C4711" w:rsidRDefault="008C4711" w:rsidP="00F12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585712"/>
      <w:docPartObj>
        <w:docPartGallery w:val="Page Numbers (Bottom of Page)"/>
        <w:docPartUnique/>
      </w:docPartObj>
    </w:sdtPr>
    <w:sdtEndPr>
      <w:rPr>
        <w:noProof/>
      </w:rPr>
    </w:sdtEndPr>
    <w:sdtContent>
      <w:p w:rsidR="00F12134" w:rsidRDefault="00F121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12134" w:rsidRDefault="00F12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711" w:rsidRDefault="008C4711" w:rsidP="00F12134">
      <w:pPr>
        <w:spacing w:after="0" w:line="240" w:lineRule="auto"/>
      </w:pPr>
      <w:r>
        <w:separator/>
      </w:r>
    </w:p>
  </w:footnote>
  <w:footnote w:type="continuationSeparator" w:id="0">
    <w:p w:rsidR="008C4711" w:rsidRDefault="008C4711" w:rsidP="00F121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D2DCE"/>
    <w:multiLevelType w:val="multilevel"/>
    <w:tmpl w:val="C8E2157C"/>
    <w:lvl w:ilvl="0">
      <w:start w:val="1"/>
      <w:numFmt w:val="decimal"/>
      <w:lvlText w:val="%1"/>
      <w:lvlJc w:val="left"/>
      <w:pPr>
        <w:ind w:left="660" w:hanging="660"/>
      </w:pPr>
      <w:rPr>
        <w:rFonts w:hint="default"/>
      </w:rPr>
    </w:lvl>
    <w:lvl w:ilvl="1">
      <w:start w:val="5338"/>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15"/>
    <w:rsid w:val="0011513A"/>
    <w:rsid w:val="002F6DF6"/>
    <w:rsid w:val="00386A15"/>
    <w:rsid w:val="003B5DE1"/>
    <w:rsid w:val="004740F3"/>
    <w:rsid w:val="00484ECD"/>
    <w:rsid w:val="004E5CB1"/>
    <w:rsid w:val="0052238A"/>
    <w:rsid w:val="005E540F"/>
    <w:rsid w:val="00890815"/>
    <w:rsid w:val="008C4711"/>
    <w:rsid w:val="00A17ADB"/>
    <w:rsid w:val="00B14951"/>
    <w:rsid w:val="00D9589E"/>
    <w:rsid w:val="00DA636C"/>
    <w:rsid w:val="00E05714"/>
    <w:rsid w:val="00EB153A"/>
    <w:rsid w:val="00F12134"/>
    <w:rsid w:val="00F720B8"/>
    <w:rsid w:val="00FA5312"/>
    <w:rsid w:val="00FB0705"/>
    <w:rsid w:val="00FC2AFC"/>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D341A5-BBC1-4512-B08D-1C44D4538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6A15"/>
    <w:pPr>
      <w:jc w:val="both"/>
    </w:pPr>
    <w:rPr>
      <w:rFonts w:ascii="Times New Roman" w:eastAsiaTheme="minorEastAsia" w:hAnsi="Times New Roman"/>
      <w:sz w:val="24"/>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386A15"/>
    <w:rPr>
      <w:rFonts w:ascii="Times-Bold" w:hAnsi="Times-Bold" w:hint="default"/>
      <w:b/>
      <w:bCs/>
      <w:i w:val="0"/>
      <w:iCs w:val="0"/>
      <w:color w:val="242021"/>
      <w:sz w:val="22"/>
      <w:szCs w:val="22"/>
    </w:rPr>
  </w:style>
  <w:style w:type="table" w:styleId="TableGrid">
    <w:name w:val="Table Grid"/>
    <w:basedOn w:val="TableNormal"/>
    <w:uiPriority w:val="39"/>
    <w:rsid w:val="00386A15"/>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6A15"/>
    <w:rPr>
      <w:color w:val="0563C1" w:themeColor="hyperlink"/>
      <w:u w:val="single"/>
    </w:rPr>
  </w:style>
  <w:style w:type="paragraph" w:styleId="ListParagraph">
    <w:name w:val="List Paragraph"/>
    <w:basedOn w:val="Normal"/>
    <w:uiPriority w:val="34"/>
    <w:qFormat/>
    <w:rsid w:val="00F12134"/>
    <w:pPr>
      <w:ind w:left="720"/>
      <w:contextualSpacing/>
    </w:pPr>
  </w:style>
  <w:style w:type="paragraph" w:styleId="Header">
    <w:name w:val="header"/>
    <w:basedOn w:val="Normal"/>
    <w:link w:val="HeaderChar"/>
    <w:uiPriority w:val="99"/>
    <w:unhideWhenUsed/>
    <w:rsid w:val="00F12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134"/>
    <w:rPr>
      <w:rFonts w:ascii="Times New Roman" w:eastAsiaTheme="minorEastAsia" w:hAnsi="Times New Roman"/>
      <w:sz w:val="24"/>
      <w:lang w:val="en-US" w:eastAsia="ja-JP"/>
    </w:rPr>
  </w:style>
  <w:style w:type="paragraph" w:styleId="Footer">
    <w:name w:val="footer"/>
    <w:basedOn w:val="Normal"/>
    <w:link w:val="FooterChar"/>
    <w:uiPriority w:val="99"/>
    <w:unhideWhenUsed/>
    <w:rsid w:val="00F12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134"/>
    <w:rPr>
      <w:rFonts w:ascii="Times New Roman" w:eastAsiaTheme="minorEastAsia" w:hAnsi="Times New Roman"/>
      <w:sz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zutani@jaist.ac.j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KTH CBH</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Trinh Nguyen</dc:creator>
  <cp:keywords/>
  <dc:description/>
  <cp:lastModifiedBy>Trinh Nguyen</cp:lastModifiedBy>
  <cp:revision>12</cp:revision>
  <dcterms:created xsi:type="dcterms:W3CDTF">2022-06-22T11:03:00Z</dcterms:created>
  <dcterms:modified xsi:type="dcterms:W3CDTF">2022-10-07T09:41:00Z</dcterms:modified>
</cp:coreProperties>
</file>