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729B3" w14:textId="2B3C400E" w:rsidR="00A01F5D" w:rsidRDefault="00A01F5D" w:rsidP="00A01F5D">
      <w:pPr>
        <w:spacing w:line="480" w:lineRule="auto"/>
        <w:rPr>
          <w:rFonts w:ascii="Times New Roman" w:hAnsi="Times New Roman" w:cs="Times New Roman"/>
          <w:b/>
          <w:szCs w:val="24"/>
        </w:rPr>
      </w:pPr>
      <w:r w:rsidRPr="00FC3948">
        <w:rPr>
          <w:rFonts w:ascii="Times New Roman" w:hAnsi="Times New Roman" w:cs="Times New Roman"/>
          <w:b/>
          <w:szCs w:val="24"/>
        </w:rPr>
        <w:t>Additional file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F44E68">
        <w:rPr>
          <w:rFonts w:ascii="Times New Roman" w:hAnsi="Times New Roman" w:cs="Times New Roman"/>
          <w:b/>
          <w:szCs w:val="24"/>
        </w:rPr>
        <w:t>3</w:t>
      </w:r>
      <w:r>
        <w:rPr>
          <w:rFonts w:ascii="Times New Roman" w:hAnsi="Times New Roman" w:cs="Times New Roman"/>
          <w:b/>
          <w:szCs w:val="24"/>
        </w:rPr>
        <w:t xml:space="preserve">: </w:t>
      </w:r>
      <w:r w:rsidRPr="0034742E">
        <w:rPr>
          <w:rFonts w:ascii="Times New Roman" w:hAnsi="Times New Roman" w:cs="Times New Roman"/>
          <w:b/>
          <w:szCs w:val="24"/>
        </w:rPr>
        <w:t>Supplementary Figure</w:t>
      </w:r>
    </w:p>
    <w:p w14:paraId="7009503D" w14:textId="13AB14C6" w:rsidR="00A01F5D" w:rsidRPr="00A01F5D" w:rsidRDefault="00A01F5D" w:rsidP="00A01F5D">
      <w:pPr>
        <w:spacing w:line="480" w:lineRule="auto"/>
      </w:pPr>
      <w:r>
        <w:rPr>
          <w:rFonts w:ascii="Times New Roman" w:hAnsi="Times New Roman" w:cs="Times New Roman"/>
          <w:b/>
          <w:bCs/>
          <w:szCs w:val="24"/>
        </w:rPr>
        <w:t>S</w:t>
      </w:r>
      <w:r>
        <w:rPr>
          <w:rFonts w:ascii="Times New Roman" w:hAnsi="Times New Roman" w:cs="Times New Roman" w:hint="eastAsia"/>
          <w:b/>
          <w:bCs/>
          <w:szCs w:val="24"/>
        </w:rPr>
        <w:t>upplemen</w:t>
      </w:r>
      <w:r>
        <w:rPr>
          <w:rFonts w:ascii="Times New Roman" w:hAnsi="Times New Roman" w:cs="Times New Roman"/>
          <w:b/>
          <w:bCs/>
          <w:szCs w:val="24"/>
        </w:rPr>
        <w:t xml:space="preserve">tary </w:t>
      </w:r>
      <w:r w:rsidRPr="003B7887">
        <w:rPr>
          <w:rFonts w:ascii="Times New Roman" w:hAnsi="Times New Roman" w:cs="Times New Roman"/>
          <w:b/>
          <w:bCs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Cs w:val="24"/>
        </w:rPr>
        <w:t>S2</w:t>
      </w:r>
    </w:p>
    <w:p w14:paraId="40C9DD88" w14:textId="3A398106" w:rsidR="00A01F5D" w:rsidRDefault="00A01F5D">
      <w:r>
        <w:rPr>
          <w:noProof/>
        </w:rPr>
        <w:drawing>
          <wp:anchor distT="0" distB="0" distL="114300" distR="114300" simplePos="0" relativeHeight="251658240" behindDoc="0" locked="0" layoutInCell="1" allowOverlap="1" wp14:anchorId="2FE56851" wp14:editId="243ED32D">
            <wp:simplePos x="0" y="0"/>
            <wp:positionH relativeFrom="column">
              <wp:posOffset>-175895</wp:posOffset>
            </wp:positionH>
            <wp:positionV relativeFrom="paragraph">
              <wp:posOffset>187960</wp:posOffset>
            </wp:positionV>
            <wp:extent cx="5368258" cy="5277394"/>
            <wp:effectExtent l="0" t="0" r="444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8258" cy="52773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CC7B0" w14:textId="70A2E806" w:rsidR="00A01F5D" w:rsidRDefault="00A01F5D"/>
    <w:p w14:paraId="550A1026" w14:textId="159A867F" w:rsidR="00A01F5D" w:rsidRDefault="00A01F5D"/>
    <w:p w14:paraId="54AAB592" w14:textId="4B1788F0" w:rsidR="00A01F5D" w:rsidRDefault="00A01F5D"/>
    <w:p w14:paraId="60ED3D25" w14:textId="6CDFF3C8" w:rsidR="00A01F5D" w:rsidRDefault="00A01F5D"/>
    <w:p w14:paraId="66982435" w14:textId="75B1FC76" w:rsidR="00A01F5D" w:rsidRDefault="00A01F5D"/>
    <w:p w14:paraId="482F3AB2" w14:textId="56EB9402" w:rsidR="00A01F5D" w:rsidRDefault="00A01F5D"/>
    <w:p w14:paraId="2699E64C" w14:textId="7924B5B7" w:rsidR="00A01F5D" w:rsidRDefault="00A01F5D"/>
    <w:p w14:paraId="105C31F5" w14:textId="3BF53CE0" w:rsidR="00A01F5D" w:rsidRDefault="00A01F5D"/>
    <w:p w14:paraId="4A2D320B" w14:textId="42E5B393" w:rsidR="00A01F5D" w:rsidRDefault="00A01F5D"/>
    <w:p w14:paraId="0126F79B" w14:textId="4EF5A9AF" w:rsidR="00A01F5D" w:rsidRDefault="00A01F5D"/>
    <w:p w14:paraId="417B7724" w14:textId="389679D8" w:rsidR="00A01F5D" w:rsidRDefault="00A01F5D"/>
    <w:p w14:paraId="7FCD1E2B" w14:textId="7B0B5B7E" w:rsidR="00A01F5D" w:rsidRDefault="00A01F5D"/>
    <w:p w14:paraId="028A049B" w14:textId="03DF69CE" w:rsidR="00A01F5D" w:rsidRDefault="00A01F5D"/>
    <w:p w14:paraId="44CF11FC" w14:textId="39A81CAD" w:rsidR="00A01F5D" w:rsidRPr="00603507" w:rsidRDefault="00A01F5D" w:rsidP="00A01F5D">
      <w:pPr>
        <w:snapToGrid w:val="0"/>
        <w:spacing w:line="480" w:lineRule="auto"/>
        <w:contextualSpacing/>
        <w:rPr>
          <w:rFonts w:ascii="Times New Roman" w:eastAsia="宋体" w:hAnsi="Times New Roman" w:cs="Times New Roman"/>
          <w:kern w:val="0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S</w:t>
      </w:r>
      <w:r>
        <w:rPr>
          <w:rFonts w:ascii="Times New Roman" w:hAnsi="Times New Roman" w:cs="Times New Roman" w:hint="eastAsia"/>
          <w:b/>
          <w:bCs/>
          <w:szCs w:val="24"/>
        </w:rPr>
        <w:t>upplemen</w:t>
      </w:r>
      <w:r>
        <w:rPr>
          <w:rFonts w:ascii="Times New Roman" w:hAnsi="Times New Roman" w:cs="Times New Roman"/>
          <w:b/>
          <w:bCs/>
          <w:szCs w:val="24"/>
        </w:rPr>
        <w:t xml:space="preserve">tary </w:t>
      </w:r>
      <w:r w:rsidRPr="003B7887">
        <w:rPr>
          <w:rFonts w:ascii="Times New Roman" w:hAnsi="Times New Roman" w:cs="Times New Roman"/>
          <w:b/>
          <w:bCs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Cs w:val="24"/>
        </w:rPr>
        <w:t>S2</w:t>
      </w:r>
      <w:r w:rsidRPr="003B7887">
        <w:rPr>
          <w:rFonts w:ascii="Times New Roman" w:hAnsi="Times New Roman" w:cs="Times New Roman"/>
          <w:b/>
          <w:bCs/>
          <w:szCs w:val="24"/>
        </w:rPr>
        <w:t>.</w:t>
      </w:r>
      <w:r w:rsidRPr="003B7887">
        <w:rPr>
          <w:rFonts w:ascii="Times New Roman" w:hAnsi="Times New Roman" w:cs="Times New Roman"/>
          <w:szCs w:val="24"/>
        </w:rPr>
        <w:t xml:space="preserve"> </w:t>
      </w:r>
      <w:r w:rsidRPr="00603507">
        <w:rPr>
          <w:rFonts w:ascii="Times New Roman" w:hAnsi="Times New Roman" w:cs="Times New Roman"/>
          <w:szCs w:val="24"/>
        </w:rPr>
        <w:t xml:space="preserve">Characterization of vessel density in TME. </w:t>
      </w:r>
      <w:r>
        <w:rPr>
          <w:rFonts w:ascii="Times New Roman" w:hAnsi="Times New Roman" w:cs="Times New Roman"/>
          <w:szCs w:val="24"/>
        </w:rPr>
        <w:t>(</w:t>
      </w:r>
      <w:r w:rsidRPr="00603507">
        <w:rPr>
          <w:rFonts w:ascii="Times New Roman" w:hAnsi="Times New Roman" w:cs="Times New Roman"/>
          <w:szCs w:val="24"/>
        </w:rPr>
        <w:t xml:space="preserve">A) GO analysis for significantly upregulated genes-related pathways in KL tumors compared to KP. </w:t>
      </w:r>
      <w:r>
        <w:rPr>
          <w:rFonts w:ascii="Times New Roman" w:hAnsi="Times New Roman" w:cs="Times New Roman"/>
          <w:szCs w:val="24"/>
        </w:rPr>
        <w:t>(</w:t>
      </w:r>
      <w:r w:rsidRPr="00603507">
        <w:rPr>
          <w:rFonts w:ascii="Times New Roman" w:hAnsi="Times New Roman" w:cs="Times New Roman"/>
          <w:szCs w:val="24"/>
        </w:rPr>
        <w:t xml:space="preserve">B) Representative immunofluorescent staining and quantification of CD31 in KL and KP tumors. Scale bars, 2mm. </w:t>
      </w:r>
      <w:bookmarkStart w:id="0" w:name="_Hlk102411156"/>
      <w:r w:rsidRPr="00603507">
        <w:rPr>
          <w:rFonts w:ascii="Times New Roman" w:hAnsi="Times New Roman" w:cs="Times New Roman"/>
          <w:szCs w:val="24"/>
        </w:rPr>
        <w:t>Merge scale bars, 200μm.</w:t>
      </w:r>
      <w:bookmarkEnd w:id="0"/>
      <w:r w:rsidRPr="00603507">
        <w:rPr>
          <w:rFonts w:ascii="Times New Roman" w:hAnsi="Times New Roman" w:cs="Times New Roman"/>
          <w:szCs w:val="24"/>
        </w:rPr>
        <w:t xml:space="preserve"> Magnified scale bars, 100μm. </w:t>
      </w:r>
      <w:r>
        <w:rPr>
          <w:rFonts w:ascii="Times New Roman" w:hAnsi="Times New Roman" w:cs="Times New Roman"/>
          <w:szCs w:val="24"/>
        </w:rPr>
        <w:t>(</w:t>
      </w:r>
      <w:r w:rsidRPr="00603507">
        <w:rPr>
          <w:rFonts w:ascii="Times New Roman" w:hAnsi="Times New Roman" w:cs="Times New Roman"/>
          <w:szCs w:val="24"/>
        </w:rPr>
        <w:t xml:space="preserve">C) Representative immunofluorescent staining and quantification of CD31 in KL tumors treated with FAK inhibitor at different time points (Day 3, 7,14). red, CD31 staining; blue, DAPI staining. Scale bars, 100μm. </w:t>
      </w:r>
      <w:r>
        <w:rPr>
          <w:rFonts w:ascii="Times New Roman" w:hAnsi="Times New Roman" w:cs="Times New Roman"/>
          <w:szCs w:val="24"/>
        </w:rPr>
        <w:t>(</w:t>
      </w:r>
      <w:r w:rsidRPr="00603507">
        <w:rPr>
          <w:rFonts w:ascii="Times New Roman" w:hAnsi="Times New Roman" w:cs="Times New Roman"/>
          <w:szCs w:val="24"/>
        </w:rPr>
        <w:t xml:space="preserve">D) Representative IHC </w:t>
      </w:r>
      <w:r w:rsidRPr="00603507">
        <w:rPr>
          <w:rFonts w:ascii="Times New Roman" w:hAnsi="Times New Roman" w:cs="Times New Roman"/>
          <w:szCs w:val="24"/>
        </w:rPr>
        <w:lastRenderedPageBreak/>
        <w:t xml:space="preserve">staining and quantification of HIF-1α in KL tumors treated with FAK inhibitor at different time points (Day 3, 7,14). Scale bar, 200um. Unpaired Student’s t-test was performed and results in each group were presented as </w:t>
      </w:r>
      <w:proofErr w:type="spellStart"/>
      <w:r w:rsidRPr="00603507">
        <w:rPr>
          <w:rFonts w:ascii="Times New Roman" w:hAnsi="Times New Roman" w:cs="Times New Roman"/>
          <w:szCs w:val="24"/>
        </w:rPr>
        <w:t>mean±SEM</w:t>
      </w:r>
      <w:proofErr w:type="spellEnd"/>
      <w:r w:rsidRPr="00603507">
        <w:rPr>
          <w:rFonts w:ascii="Times New Roman" w:hAnsi="Times New Roman" w:cs="Times New Roman"/>
          <w:szCs w:val="24"/>
        </w:rPr>
        <w:t>.</w:t>
      </w:r>
      <w:r w:rsidRPr="00603507">
        <w:rPr>
          <w:rFonts w:ascii="Times New Roman" w:eastAsia="宋体" w:hAnsi="Times New Roman" w:cs="Times New Roman"/>
          <w:kern w:val="0"/>
          <w:szCs w:val="24"/>
        </w:rPr>
        <w:t xml:space="preserve"> * represents p&lt;0.05, ** represents p&lt;0.01, *** represents p&lt;0.001, and ns represents p-values with no statistical difference.</w:t>
      </w:r>
      <w:r w:rsidRPr="00834012">
        <w:rPr>
          <w:rFonts w:ascii="Times New Roman" w:eastAsia="宋体" w:hAnsi="Times New Roman" w:cs="Times New Roman"/>
          <w:kern w:val="0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Cs w:val="24"/>
        </w:rPr>
        <w:t xml:space="preserve">KL, </w:t>
      </w:r>
      <w:r w:rsidRPr="00A953D9">
        <w:rPr>
          <w:rFonts w:ascii="Times New Roman" w:eastAsia="宋体" w:hAnsi="Times New Roman" w:cs="Times New Roman" w:hint="eastAsia"/>
          <w:i/>
          <w:iCs/>
          <w:kern w:val="0"/>
          <w:szCs w:val="24"/>
        </w:rPr>
        <w:t>K</w:t>
      </w:r>
      <w:r w:rsidRPr="00A953D9">
        <w:rPr>
          <w:rFonts w:ascii="Times New Roman" w:eastAsia="宋体" w:hAnsi="Times New Roman" w:cs="Times New Roman"/>
          <w:i/>
          <w:iCs/>
          <w:kern w:val="0"/>
          <w:szCs w:val="24"/>
        </w:rPr>
        <w:t>RAS</w:t>
      </w:r>
      <w:r w:rsidRPr="00A953D9">
        <w:rPr>
          <w:rFonts w:ascii="Times New Roman" w:eastAsia="宋体" w:hAnsi="Times New Roman" w:cs="Times New Roman"/>
          <w:i/>
          <w:iCs/>
          <w:kern w:val="0"/>
          <w:szCs w:val="24"/>
          <w:vertAlign w:val="superscript"/>
        </w:rPr>
        <w:t>G12D</w:t>
      </w:r>
      <w:r w:rsidRPr="00A953D9">
        <w:rPr>
          <w:rFonts w:ascii="Times New Roman" w:eastAsia="宋体" w:hAnsi="Times New Roman" w:cs="Times New Roman"/>
          <w:i/>
          <w:iCs/>
          <w:kern w:val="0"/>
          <w:szCs w:val="24"/>
        </w:rPr>
        <w:t>LKB1</w:t>
      </w:r>
      <w:r w:rsidRPr="00A953D9">
        <w:rPr>
          <w:rFonts w:ascii="Times New Roman" w:eastAsia="宋体" w:hAnsi="Times New Roman" w:cs="Times New Roman"/>
          <w:i/>
          <w:iCs/>
          <w:kern w:val="0"/>
          <w:szCs w:val="24"/>
          <w:vertAlign w:val="superscript"/>
        </w:rPr>
        <w:t>-/-</w:t>
      </w:r>
      <w:r>
        <w:rPr>
          <w:rFonts w:ascii="Times New Roman" w:eastAsia="宋体" w:hAnsi="Times New Roman" w:cs="Times New Roman"/>
          <w:kern w:val="0"/>
          <w:szCs w:val="24"/>
        </w:rPr>
        <w:t xml:space="preserve">; KP, </w:t>
      </w:r>
      <w:r w:rsidRPr="00A953D9">
        <w:rPr>
          <w:rFonts w:ascii="Times New Roman" w:eastAsia="宋体" w:hAnsi="Times New Roman" w:cs="Times New Roman"/>
          <w:i/>
          <w:iCs/>
          <w:kern w:val="0"/>
          <w:szCs w:val="24"/>
        </w:rPr>
        <w:t>KRAS</w:t>
      </w:r>
      <w:r w:rsidRPr="00A953D9">
        <w:rPr>
          <w:rFonts w:ascii="Times New Roman" w:eastAsia="宋体" w:hAnsi="Times New Roman" w:cs="Times New Roman"/>
          <w:i/>
          <w:iCs/>
          <w:kern w:val="0"/>
          <w:szCs w:val="24"/>
          <w:vertAlign w:val="superscript"/>
        </w:rPr>
        <w:t>G12D</w:t>
      </w:r>
      <w:r w:rsidRPr="00A953D9">
        <w:rPr>
          <w:rFonts w:ascii="Times New Roman" w:eastAsia="宋体" w:hAnsi="Times New Roman" w:cs="Times New Roman"/>
          <w:i/>
          <w:iCs/>
          <w:kern w:val="0"/>
          <w:szCs w:val="24"/>
        </w:rPr>
        <w:t>TP53</w:t>
      </w:r>
      <w:r w:rsidRPr="00A953D9">
        <w:rPr>
          <w:rFonts w:ascii="Times New Roman" w:eastAsia="宋体" w:hAnsi="Times New Roman" w:cs="Times New Roman"/>
          <w:i/>
          <w:iCs/>
          <w:kern w:val="0"/>
          <w:szCs w:val="24"/>
          <w:vertAlign w:val="superscript"/>
        </w:rPr>
        <w:t>-/-</w:t>
      </w:r>
      <w:r>
        <w:rPr>
          <w:rFonts w:ascii="Times New Roman" w:eastAsia="宋体" w:hAnsi="Times New Roman" w:cs="Times New Roman"/>
          <w:kern w:val="0"/>
          <w:szCs w:val="24"/>
        </w:rPr>
        <w:t xml:space="preserve">; TME, tumor microenvironment; FAK, focal adhesion kinase; </w:t>
      </w:r>
      <w:r w:rsidRPr="00603507">
        <w:rPr>
          <w:rFonts w:ascii="Times New Roman" w:hAnsi="Times New Roman" w:cs="Times New Roman"/>
          <w:szCs w:val="24"/>
        </w:rPr>
        <w:t>IHC</w:t>
      </w:r>
      <w:r>
        <w:rPr>
          <w:rFonts w:ascii="Times New Roman" w:hAnsi="Times New Roman" w:cs="Times New Roman"/>
          <w:szCs w:val="24"/>
        </w:rPr>
        <w:t xml:space="preserve">, immunohistochemistry; </w:t>
      </w:r>
      <w:r w:rsidRPr="00603507">
        <w:rPr>
          <w:rFonts w:ascii="Times New Roman" w:hAnsi="Times New Roman" w:cs="Times New Roman"/>
          <w:szCs w:val="24"/>
        </w:rPr>
        <w:t>HIF-1α</w:t>
      </w:r>
      <w:r>
        <w:rPr>
          <w:rFonts w:ascii="Times New Roman" w:hAnsi="Times New Roman" w:cs="Times New Roman"/>
          <w:szCs w:val="24"/>
        </w:rPr>
        <w:t xml:space="preserve">, </w:t>
      </w:r>
      <w:r w:rsidRPr="00A51CA0">
        <w:rPr>
          <w:rFonts w:ascii="Times New Roman" w:hAnsi="Times New Roman" w:cs="Times New Roman"/>
          <w:szCs w:val="24"/>
        </w:rPr>
        <w:t>hypoxia inducible factor-1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 w:hint="eastAsia"/>
          <w:szCs w:val="24"/>
        </w:rPr>
        <w:t>alpha</w:t>
      </w:r>
      <w:r>
        <w:rPr>
          <w:rFonts w:ascii="Times New Roman" w:hAnsi="Times New Roman" w:cs="Times New Roman"/>
          <w:szCs w:val="24"/>
        </w:rPr>
        <w:t xml:space="preserve">; </w:t>
      </w:r>
      <w:r w:rsidRPr="00603507">
        <w:rPr>
          <w:rFonts w:ascii="Times New Roman" w:hAnsi="Times New Roman" w:cs="Times New Roman"/>
          <w:szCs w:val="24"/>
        </w:rPr>
        <w:t>SEM</w:t>
      </w:r>
      <w:r>
        <w:rPr>
          <w:rFonts w:ascii="Times New Roman" w:eastAsia="宋体" w:hAnsi="Times New Roman" w:cs="Times New Roman"/>
          <w:kern w:val="0"/>
          <w:szCs w:val="24"/>
        </w:rPr>
        <w:t>, s</w:t>
      </w:r>
      <w:r w:rsidRPr="0071125D">
        <w:rPr>
          <w:rFonts w:ascii="Times New Roman" w:eastAsia="宋体" w:hAnsi="Times New Roman" w:cs="Times New Roman"/>
          <w:kern w:val="0"/>
          <w:szCs w:val="24"/>
        </w:rPr>
        <w:t xml:space="preserve">tandard </w:t>
      </w:r>
      <w:r>
        <w:rPr>
          <w:rFonts w:ascii="Times New Roman" w:eastAsia="宋体" w:hAnsi="Times New Roman" w:cs="Times New Roman"/>
          <w:kern w:val="0"/>
          <w:szCs w:val="24"/>
        </w:rPr>
        <w:t>e</w:t>
      </w:r>
      <w:r w:rsidRPr="0071125D">
        <w:rPr>
          <w:rFonts w:ascii="Times New Roman" w:eastAsia="宋体" w:hAnsi="Times New Roman" w:cs="Times New Roman"/>
          <w:kern w:val="0"/>
          <w:szCs w:val="24"/>
        </w:rPr>
        <w:t xml:space="preserve">rror of </w:t>
      </w:r>
      <w:r>
        <w:rPr>
          <w:rFonts w:ascii="Times New Roman" w:eastAsia="宋体" w:hAnsi="Times New Roman" w:cs="Times New Roman"/>
          <w:kern w:val="0"/>
          <w:szCs w:val="24"/>
        </w:rPr>
        <w:t>m</w:t>
      </w:r>
      <w:r w:rsidRPr="0071125D">
        <w:rPr>
          <w:rFonts w:ascii="Times New Roman" w:eastAsia="宋体" w:hAnsi="Times New Roman" w:cs="Times New Roman"/>
          <w:kern w:val="0"/>
          <w:szCs w:val="24"/>
        </w:rPr>
        <w:t>ean</w:t>
      </w:r>
      <w:r>
        <w:rPr>
          <w:rFonts w:ascii="Times New Roman" w:eastAsia="宋体" w:hAnsi="Times New Roman" w:cs="Times New Roman"/>
          <w:kern w:val="0"/>
          <w:szCs w:val="24"/>
        </w:rPr>
        <w:t>.</w:t>
      </w:r>
    </w:p>
    <w:p w14:paraId="2CEABFDB" w14:textId="77777777" w:rsidR="00A01F5D" w:rsidRPr="00A01F5D" w:rsidRDefault="00A01F5D"/>
    <w:p w14:paraId="29EC059A" w14:textId="4B8F4874" w:rsidR="00A01F5D" w:rsidRDefault="00A01F5D"/>
    <w:p w14:paraId="60EE5BF3" w14:textId="3851EE8E" w:rsidR="0096101F" w:rsidRDefault="0096101F"/>
    <w:sectPr w:rsidR="00961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5D"/>
    <w:rsid w:val="0008151F"/>
    <w:rsid w:val="00152BB6"/>
    <w:rsid w:val="0031079A"/>
    <w:rsid w:val="00331376"/>
    <w:rsid w:val="00453796"/>
    <w:rsid w:val="004E12D5"/>
    <w:rsid w:val="00635490"/>
    <w:rsid w:val="006C7EAA"/>
    <w:rsid w:val="00711E43"/>
    <w:rsid w:val="007179AA"/>
    <w:rsid w:val="007A6801"/>
    <w:rsid w:val="007C51BD"/>
    <w:rsid w:val="008A6CD4"/>
    <w:rsid w:val="008D43F3"/>
    <w:rsid w:val="0096101F"/>
    <w:rsid w:val="00A0093E"/>
    <w:rsid w:val="00A01F5D"/>
    <w:rsid w:val="00A4661B"/>
    <w:rsid w:val="00C00192"/>
    <w:rsid w:val="00C21333"/>
    <w:rsid w:val="00D457FB"/>
    <w:rsid w:val="00DB6F37"/>
    <w:rsid w:val="00E07195"/>
    <w:rsid w:val="00F4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E7EED"/>
  <w15:chartTrackingRefBased/>
  <w15:docId w15:val="{1F037344-9F26-574B-912E-7C92699A4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F5D"/>
    <w:pPr>
      <w:widowControl w:val="0"/>
    </w:pPr>
    <w:rPr>
      <w:sz w:val="24"/>
      <w:szCs w:val="22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2022-11-17T03:49:00Z</dcterms:created>
  <dcterms:modified xsi:type="dcterms:W3CDTF">2022-11-17T04:32:00Z</dcterms:modified>
</cp:coreProperties>
</file>