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05" w:rsidRPr="00104EA4" w:rsidRDefault="002D3505" w:rsidP="002D3505">
      <w:pPr>
        <w:spacing w:line="480" w:lineRule="auto"/>
        <w:rPr>
          <w:rFonts w:eastAsia="仿宋"/>
          <w:sz w:val="24"/>
        </w:rPr>
      </w:pPr>
      <w:r w:rsidRPr="00104EA4">
        <w:rPr>
          <w:rFonts w:eastAsia="仿宋"/>
          <w:sz w:val="24"/>
        </w:rPr>
        <w:t>T</w:t>
      </w:r>
      <w:r>
        <w:rPr>
          <w:rFonts w:eastAsia="仿宋" w:hint="eastAsia"/>
          <w:sz w:val="24"/>
        </w:rPr>
        <w:t>ABLE</w:t>
      </w:r>
      <w:r w:rsidRPr="00104EA4">
        <w:rPr>
          <w:rFonts w:eastAsia="仿宋" w:hint="eastAsia"/>
          <w:sz w:val="24"/>
        </w:rPr>
        <w:t xml:space="preserve"> </w:t>
      </w:r>
      <w:r w:rsidRPr="00104EA4">
        <w:rPr>
          <w:rFonts w:eastAsia="仿宋"/>
          <w:sz w:val="24"/>
        </w:rPr>
        <w:t>1</w:t>
      </w:r>
      <w:r w:rsidRPr="00104EA4">
        <w:rPr>
          <w:rFonts w:eastAsia="仿宋" w:hint="eastAsia"/>
          <w:sz w:val="24"/>
        </w:rPr>
        <w:t xml:space="preserve">: </w:t>
      </w:r>
      <w:r w:rsidRPr="00104EA4">
        <w:rPr>
          <w:rFonts w:eastAsia="仿宋"/>
          <w:sz w:val="24"/>
        </w:rPr>
        <w:t>Definitions of PAI scores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</w:tblGrid>
      <w:tr w:rsidR="002D3505" w:rsidRPr="00104EA4" w:rsidTr="00E25C89">
        <w:trPr>
          <w:trHeight w:val="722"/>
        </w:trPr>
        <w:tc>
          <w:tcPr>
            <w:tcW w:w="8010" w:type="dxa"/>
            <w:tcBorders>
              <w:left w:val="nil"/>
              <w:right w:val="nil"/>
            </w:tcBorders>
          </w:tcPr>
          <w:p w:rsidR="002D3505" w:rsidRPr="00104EA4" w:rsidRDefault="002D3505" w:rsidP="00E25C89">
            <w:pPr>
              <w:spacing w:line="480" w:lineRule="auto"/>
              <w:rPr>
                <w:rFonts w:eastAsia="仿宋"/>
                <w:sz w:val="24"/>
              </w:rPr>
            </w:pPr>
            <w:r w:rsidRPr="00104EA4">
              <w:rPr>
                <w:rFonts w:eastAsia="仿宋"/>
                <w:sz w:val="24"/>
              </w:rPr>
              <w:t>1</w:t>
            </w:r>
            <w:r w:rsidRPr="00104EA4">
              <w:rPr>
                <w:rFonts w:eastAsia="仿宋" w:hint="eastAsia"/>
                <w:sz w:val="24"/>
              </w:rPr>
              <w:t xml:space="preserve">  </w:t>
            </w:r>
            <w:r w:rsidRPr="00104EA4">
              <w:rPr>
                <w:rFonts w:eastAsia="仿宋"/>
                <w:sz w:val="24"/>
              </w:rPr>
              <w:t xml:space="preserve"> </w:t>
            </w:r>
            <w:r w:rsidRPr="00104EA4">
              <w:rPr>
                <w:rFonts w:eastAsia="仿宋" w:hint="eastAsia"/>
                <w:sz w:val="24"/>
              </w:rPr>
              <w:t xml:space="preserve"> </w:t>
            </w:r>
            <w:r w:rsidRPr="00104EA4">
              <w:rPr>
                <w:rFonts w:eastAsia="仿宋"/>
                <w:sz w:val="24"/>
              </w:rPr>
              <w:t xml:space="preserve">Normal </w:t>
            </w:r>
            <w:proofErr w:type="spellStart"/>
            <w:r w:rsidRPr="00104EA4">
              <w:rPr>
                <w:rFonts w:eastAsia="仿宋"/>
                <w:sz w:val="24"/>
              </w:rPr>
              <w:t>periapical</w:t>
            </w:r>
            <w:proofErr w:type="spellEnd"/>
            <w:r w:rsidRPr="00104EA4">
              <w:rPr>
                <w:rFonts w:eastAsia="仿宋"/>
                <w:sz w:val="24"/>
              </w:rPr>
              <w:t xml:space="preserve"> structures</w:t>
            </w:r>
          </w:p>
          <w:p w:rsidR="002D3505" w:rsidRPr="00104EA4" w:rsidRDefault="002D3505" w:rsidP="00E25C89">
            <w:pPr>
              <w:spacing w:line="480" w:lineRule="auto"/>
              <w:rPr>
                <w:rFonts w:eastAsia="仿宋"/>
                <w:sz w:val="24"/>
              </w:rPr>
            </w:pPr>
            <w:r w:rsidRPr="00104EA4">
              <w:rPr>
                <w:rFonts w:eastAsia="仿宋"/>
                <w:sz w:val="24"/>
              </w:rPr>
              <w:t xml:space="preserve">2 </w:t>
            </w:r>
            <w:r w:rsidRPr="00104EA4">
              <w:rPr>
                <w:rFonts w:eastAsia="仿宋" w:hint="eastAsia"/>
                <w:sz w:val="24"/>
              </w:rPr>
              <w:t xml:space="preserve">   </w:t>
            </w:r>
            <w:r w:rsidRPr="00104EA4">
              <w:rPr>
                <w:rFonts w:eastAsia="仿宋"/>
                <w:sz w:val="24"/>
              </w:rPr>
              <w:t>Small changes in bone structure</w:t>
            </w:r>
          </w:p>
          <w:p w:rsidR="002D3505" w:rsidRPr="00104EA4" w:rsidRDefault="002D3505" w:rsidP="00E25C89">
            <w:pPr>
              <w:spacing w:line="480" w:lineRule="auto"/>
              <w:rPr>
                <w:rFonts w:eastAsia="仿宋"/>
                <w:sz w:val="24"/>
              </w:rPr>
            </w:pPr>
            <w:r w:rsidRPr="00104EA4">
              <w:rPr>
                <w:rFonts w:eastAsia="仿宋"/>
                <w:sz w:val="24"/>
              </w:rPr>
              <w:t>3</w:t>
            </w:r>
            <w:r w:rsidRPr="00104EA4">
              <w:rPr>
                <w:rFonts w:eastAsia="仿宋" w:hint="eastAsia"/>
                <w:sz w:val="24"/>
              </w:rPr>
              <w:t xml:space="preserve">  </w:t>
            </w:r>
            <w:r w:rsidRPr="00104EA4">
              <w:rPr>
                <w:rFonts w:eastAsia="仿宋"/>
                <w:sz w:val="24"/>
              </w:rPr>
              <w:t xml:space="preserve"> </w:t>
            </w:r>
            <w:r w:rsidRPr="00104EA4">
              <w:rPr>
                <w:rFonts w:eastAsia="仿宋" w:hint="eastAsia"/>
                <w:sz w:val="24"/>
              </w:rPr>
              <w:t xml:space="preserve"> </w:t>
            </w:r>
            <w:r w:rsidRPr="00104EA4">
              <w:rPr>
                <w:rFonts w:eastAsia="仿宋"/>
                <w:sz w:val="24"/>
              </w:rPr>
              <w:t>Changes in bone structure with some mineral loss</w:t>
            </w:r>
          </w:p>
          <w:p w:rsidR="002D3505" w:rsidRPr="00104EA4" w:rsidRDefault="002D3505" w:rsidP="00E25C89">
            <w:pPr>
              <w:spacing w:line="480" w:lineRule="auto"/>
              <w:rPr>
                <w:rFonts w:eastAsia="仿宋"/>
                <w:sz w:val="24"/>
              </w:rPr>
            </w:pPr>
            <w:r w:rsidRPr="00104EA4">
              <w:rPr>
                <w:rFonts w:eastAsia="仿宋"/>
                <w:sz w:val="24"/>
              </w:rPr>
              <w:t xml:space="preserve">4 </w:t>
            </w:r>
            <w:r w:rsidRPr="00104EA4">
              <w:rPr>
                <w:rFonts w:eastAsia="仿宋" w:hint="eastAsia"/>
                <w:sz w:val="24"/>
              </w:rPr>
              <w:t xml:space="preserve">   </w:t>
            </w:r>
            <w:r w:rsidRPr="00104EA4">
              <w:rPr>
                <w:rFonts w:eastAsia="仿宋"/>
                <w:sz w:val="24"/>
              </w:rPr>
              <w:t>Apical periodontitis with well-defined radiolucent area</w:t>
            </w:r>
          </w:p>
          <w:p w:rsidR="002D3505" w:rsidRPr="00104EA4" w:rsidRDefault="002D3505" w:rsidP="00E25C89">
            <w:pPr>
              <w:spacing w:line="480" w:lineRule="auto"/>
              <w:rPr>
                <w:rFonts w:eastAsia="仿宋"/>
                <w:sz w:val="24"/>
              </w:rPr>
            </w:pPr>
            <w:r w:rsidRPr="00104EA4">
              <w:rPr>
                <w:rFonts w:eastAsia="仿宋"/>
                <w:sz w:val="24"/>
              </w:rPr>
              <w:t>5</w:t>
            </w:r>
            <w:r w:rsidRPr="00104EA4">
              <w:rPr>
                <w:rFonts w:eastAsia="仿宋" w:hint="eastAsia"/>
                <w:sz w:val="24"/>
              </w:rPr>
              <w:t xml:space="preserve">   </w:t>
            </w:r>
            <w:r w:rsidRPr="00104EA4">
              <w:rPr>
                <w:rFonts w:eastAsia="仿宋"/>
                <w:sz w:val="24"/>
              </w:rPr>
              <w:t xml:space="preserve"> Severe apical periodontitis with exacerbating features</w:t>
            </w:r>
            <w:r w:rsidRPr="00104EA4">
              <w:rPr>
                <w:rFonts w:eastAsia="仿宋" w:hint="eastAsia"/>
                <w:sz w:val="24"/>
              </w:rPr>
              <w:t xml:space="preserve"> </w:t>
            </w:r>
          </w:p>
        </w:tc>
      </w:tr>
    </w:tbl>
    <w:p w:rsidR="00AA2E53" w:rsidRPr="002D3505" w:rsidRDefault="00AA2E53">
      <w:bookmarkStart w:id="0" w:name="_GoBack"/>
      <w:bookmarkEnd w:id="0"/>
    </w:p>
    <w:sectPr w:rsidR="00AA2E53" w:rsidRPr="002D3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C3"/>
    <w:rsid w:val="002D3505"/>
    <w:rsid w:val="00744CC3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2022-11-17T01:11:00Z</dcterms:created>
  <dcterms:modified xsi:type="dcterms:W3CDTF">2022-11-17T01:11:00Z</dcterms:modified>
</cp:coreProperties>
</file>