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90103" w14:textId="77777777" w:rsidR="00FF019F" w:rsidRDefault="00FF019F" w:rsidP="00FF019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CSRP2 Influences cell Stemness and Prognosis in Head and Neck Cancer</w:t>
      </w:r>
    </w:p>
    <w:p w14:paraId="35E8AA4E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39DA407D" w14:textId="77777777" w:rsidR="00FF019F" w:rsidRPr="00894ED3" w:rsidRDefault="00FF019F" w:rsidP="00FF019F">
      <w:pPr>
        <w:spacing w:line="36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Meng-</w:t>
      </w:r>
      <w:proofErr w:type="spellStart"/>
      <w:r>
        <w:rPr>
          <w:rFonts w:ascii="Times New Roman" w:hAnsi="Times New Roman"/>
        </w:rPr>
        <w:t>Jie</w:t>
      </w:r>
      <w:proofErr w:type="spellEnd"/>
      <w:r>
        <w:rPr>
          <w:rFonts w:ascii="Times New Roman" w:hAnsi="Times New Roman"/>
        </w:rPr>
        <w:t xml:space="preserve"> Zhang </w:t>
      </w:r>
      <w:r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/>
          <w:vertAlign w:val="superscript"/>
        </w:rPr>
        <w:t>, #</w:t>
      </w:r>
      <w:r>
        <w:rPr>
          <w:rFonts w:ascii="Times New Roman" w:hAnsi="Times New Roman" w:hint="eastAsia"/>
        </w:rPr>
        <w:t xml:space="preserve">, </w:t>
      </w:r>
      <w:proofErr w:type="spellStart"/>
      <w:r>
        <w:rPr>
          <w:rFonts w:ascii="Times New Roman" w:hAnsi="Times New Roman"/>
        </w:rPr>
        <w:t>Jie</w:t>
      </w:r>
      <w:proofErr w:type="spellEnd"/>
      <w:r>
        <w:rPr>
          <w:rFonts w:ascii="Times New Roman" w:hAnsi="Times New Roman"/>
        </w:rPr>
        <w:t xml:space="preserve"> Liu </w:t>
      </w:r>
      <w:r>
        <w:rPr>
          <w:rFonts w:ascii="Times New Roman" w:hAnsi="Times New Roman"/>
          <w:vertAlign w:val="superscript"/>
        </w:rPr>
        <w:t>1, #</w:t>
      </w:r>
      <w:r>
        <w:rPr>
          <w:rFonts w:ascii="Times New Roman" w:hAnsi="Times New Roman"/>
        </w:rPr>
        <w:t xml:space="preserve">, Shu-Cheng Wan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Jia-X</w:t>
      </w:r>
      <w:r>
        <w:rPr>
          <w:rFonts w:ascii="Times New Roman" w:hAnsi="Times New Roman" w:hint="eastAsia"/>
        </w:rPr>
        <w:t>ing</w:t>
      </w:r>
      <w:r>
        <w:rPr>
          <w:rFonts w:ascii="Times New Roman" w:hAnsi="Times New Roman"/>
        </w:rPr>
        <w:t xml:space="preserve"> Li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proofErr w:type="spellStart"/>
      <w:r w:rsidRPr="00894ED3">
        <w:rPr>
          <w:rFonts w:ascii="Times New Roman" w:hAnsi="Times New Roman"/>
        </w:rPr>
        <w:t>Shuo</w:t>
      </w:r>
      <w:proofErr w:type="spellEnd"/>
      <w:r w:rsidRPr="00894ED3">
        <w:rPr>
          <w:rFonts w:ascii="Times New Roman" w:hAnsi="Times New Roman"/>
        </w:rPr>
        <w:t xml:space="preserve"> Wang </w:t>
      </w:r>
      <w:r w:rsidRPr="00894ED3">
        <w:rPr>
          <w:rFonts w:ascii="Times New Roman" w:hAnsi="Times New Roman"/>
          <w:vertAlign w:val="superscript"/>
        </w:rPr>
        <w:t>1</w:t>
      </w:r>
      <w:r w:rsidRPr="00894ED3">
        <w:rPr>
          <w:rFonts w:ascii="Times New Roman" w:hAnsi="Times New Roman"/>
        </w:rPr>
        <w:t xml:space="preserve">, </w:t>
      </w:r>
      <w:proofErr w:type="spellStart"/>
      <w:r w:rsidRPr="00894ED3">
        <w:rPr>
          <w:rFonts w:ascii="Times New Roman" w:hAnsi="Times New Roman"/>
        </w:rPr>
        <w:t>Nyimi</w:t>
      </w:r>
      <w:proofErr w:type="spellEnd"/>
      <w:r w:rsidRPr="00894ED3">
        <w:rPr>
          <w:rFonts w:ascii="Times New Roman" w:hAnsi="Times New Roman"/>
        </w:rPr>
        <w:t xml:space="preserve">, </w:t>
      </w:r>
      <w:proofErr w:type="spellStart"/>
      <w:r w:rsidRPr="00894ED3">
        <w:rPr>
          <w:rFonts w:ascii="Times New Roman" w:hAnsi="Times New Roman"/>
        </w:rPr>
        <w:t>Bushabu</w:t>
      </w:r>
      <w:proofErr w:type="spellEnd"/>
      <w:r w:rsidRPr="00894ED3">
        <w:rPr>
          <w:rFonts w:ascii="Times New Roman" w:hAnsi="Times New Roman" w:hint="eastAsia"/>
        </w:rPr>
        <w:t xml:space="preserve"> </w:t>
      </w:r>
      <w:proofErr w:type="spellStart"/>
      <w:r w:rsidRPr="00894ED3">
        <w:rPr>
          <w:rFonts w:ascii="Times New Roman" w:hAnsi="Times New Roman"/>
        </w:rPr>
        <w:t>Fidele</w:t>
      </w:r>
      <w:proofErr w:type="spellEnd"/>
      <w:r w:rsidRPr="00894ED3">
        <w:rPr>
          <w:rFonts w:ascii="Times New Roman" w:hAnsi="Times New Roman"/>
        </w:rPr>
        <w:t xml:space="preserve"> </w:t>
      </w:r>
      <w:r w:rsidRPr="00894ED3">
        <w:rPr>
          <w:rFonts w:ascii="Times New Roman" w:hAnsi="Times New Roman"/>
          <w:vertAlign w:val="superscript"/>
        </w:rPr>
        <w:t>3</w:t>
      </w:r>
      <w:r w:rsidRPr="00894ED3">
        <w:rPr>
          <w:rFonts w:ascii="Times New Roman" w:hAnsi="Times New Roman"/>
        </w:rPr>
        <w:t xml:space="preserve">, </w:t>
      </w:r>
      <w:r w:rsidRPr="00894E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ong-Fa Huang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>1, *</w:t>
      </w:r>
      <w:r>
        <w:rPr>
          <w:rFonts w:ascii="Times New Roman" w:hAnsi="Times New Roman" w:hint="eastAsi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</w:rPr>
        <w:t>Zhi</w:t>
      </w:r>
      <w:proofErr w:type="spellEnd"/>
      <w:r>
        <w:rPr>
          <w:rFonts w:ascii="Times New Roman" w:hAnsi="Times New Roman"/>
          <w:color w:val="000000"/>
          <w:sz w:val="22"/>
        </w:rPr>
        <w:t xml:space="preserve">-Jun Sun </w:t>
      </w:r>
      <w:r>
        <w:rPr>
          <w:rFonts w:ascii="Times New Roman" w:hAnsi="Times New Roman" w:hint="eastAsia"/>
          <w:vertAlign w:val="superscript"/>
        </w:rPr>
        <w:t>1,</w:t>
      </w:r>
      <w:r>
        <w:rPr>
          <w:rFonts w:ascii="Times New Roman" w:hAnsi="Times New Roman"/>
          <w:vertAlign w:val="superscript"/>
        </w:rPr>
        <w:t>2, *</w:t>
      </w:r>
    </w:p>
    <w:p w14:paraId="04E8C033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70220E43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The State Key Laboratory Breeding Base of Basic Science of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Stomatology (Hubei-MOST) &amp; Key Laboratory of Oral Biomedicine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Ministry of Education, School &amp; Hospital of Stomatology, Wuhan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University, Wuhan, China</w:t>
      </w:r>
    </w:p>
    <w:p w14:paraId="658A00D8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Department of Oral and Maxillofacial Head Neck Oncology, School </w:t>
      </w:r>
      <w:r>
        <w:rPr>
          <w:bCs/>
          <w:sz w:val="20"/>
          <w:szCs w:val="20"/>
        </w:rPr>
        <w:t>&amp;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Hospital of Stomatology, Wuhan University, Wuhan, China</w:t>
      </w:r>
    </w:p>
    <w:p w14:paraId="7A4F5CDF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3 T</w:t>
      </w:r>
      <w:r w:rsidRPr="00894ED3">
        <w:rPr>
          <w:rFonts w:ascii="Times New Roman" w:hAnsi="Times New Roman"/>
        </w:rPr>
        <w:t>he National keys</w:t>
      </w:r>
      <w:r>
        <w:rPr>
          <w:rFonts w:ascii="Times New Roman" w:hAnsi="Times New Roman" w:hint="eastAsia"/>
        </w:rPr>
        <w:t xml:space="preserve"> </w:t>
      </w:r>
      <w:r w:rsidRPr="00894ED3">
        <w:rPr>
          <w:rFonts w:ascii="Times New Roman" w:hAnsi="Times New Roman"/>
        </w:rPr>
        <w:t>laboratory of Basic</w:t>
      </w:r>
      <w:r>
        <w:rPr>
          <w:rFonts w:ascii="Times New Roman" w:hAnsi="Times New Roman" w:hint="eastAsia"/>
        </w:rPr>
        <w:t xml:space="preserve"> </w:t>
      </w:r>
      <w:r w:rsidRPr="00894ED3">
        <w:rPr>
          <w:rFonts w:ascii="Times New Roman" w:hAnsi="Times New Roman"/>
        </w:rPr>
        <w:t>Sciences of</w:t>
      </w:r>
      <w:r>
        <w:rPr>
          <w:rFonts w:ascii="Times New Roman" w:hAnsi="Times New Roman" w:hint="eastAsia"/>
        </w:rPr>
        <w:t xml:space="preserve"> </w:t>
      </w:r>
      <w:r w:rsidRPr="00894ED3">
        <w:rPr>
          <w:rFonts w:ascii="Times New Roman" w:hAnsi="Times New Roman"/>
        </w:rPr>
        <w:t>Stomatology of</w:t>
      </w:r>
      <w:r>
        <w:rPr>
          <w:rFonts w:ascii="Times New Roman" w:hAnsi="Times New Roman"/>
        </w:rPr>
        <w:t xml:space="preserve"> </w:t>
      </w:r>
      <w:r w:rsidRPr="00894ED3">
        <w:rPr>
          <w:rFonts w:ascii="Times New Roman" w:hAnsi="Times New Roman"/>
        </w:rPr>
        <w:t>Kinshasa University</w:t>
      </w:r>
      <w:r>
        <w:rPr>
          <w:rFonts w:ascii="Times New Roman" w:hAnsi="Times New Roman"/>
        </w:rPr>
        <w:t xml:space="preserve">, </w:t>
      </w:r>
      <w:r w:rsidRPr="00894ED3">
        <w:rPr>
          <w:rFonts w:ascii="Times New Roman" w:hAnsi="Times New Roman"/>
        </w:rPr>
        <w:t>School of</w:t>
      </w:r>
      <w:r>
        <w:rPr>
          <w:rFonts w:ascii="Times New Roman" w:hAnsi="Times New Roman" w:hint="eastAsia"/>
        </w:rPr>
        <w:t xml:space="preserve"> </w:t>
      </w:r>
      <w:r w:rsidRPr="00894ED3">
        <w:rPr>
          <w:rFonts w:ascii="Times New Roman" w:hAnsi="Times New Roman"/>
        </w:rPr>
        <w:t>Medical</w:t>
      </w:r>
      <w:r>
        <w:rPr>
          <w:rFonts w:ascii="Times New Roman" w:hAnsi="Times New Roman" w:hint="eastAsia"/>
        </w:rPr>
        <w:t xml:space="preserve"> </w:t>
      </w:r>
      <w:r w:rsidRPr="00894ED3">
        <w:rPr>
          <w:rFonts w:ascii="Times New Roman" w:hAnsi="Times New Roman"/>
        </w:rPr>
        <w:t>University of</w:t>
      </w:r>
      <w:r>
        <w:rPr>
          <w:rFonts w:ascii="Times New Roman" w:hAnsi="Times New Roman" w:hint="eastAsia"/>
        </w:rPr>
        <w:t xml:space="preserve"> </w:t>
      </w:r>
      <w:r w:rsidRPr="00894ED3">
        <w:rPr>
          <w:rFonts w:ascii="Times New Roman" w:hAnsi="Times New Roman"/>
        </w:rPr>
        <w:t>Kinshasa</w:t>
      </w:r>
      <w:r>
        <w:rPr>
          <w:rFonts w:ascii="Times New Roman" w:hAnsi="Times New Roman"/>
        </w:rPr>
        <w:t xml:space="preserve">, </w:t>
      </w:r>
      <w:r w:rsidRPr="00894ED3">
        <w:rPr>
          <w:rFonts w:ascii="Times New Roman" w:hAnsi="Times New Roman"/>
        </w:rPr>
        <w:t>Kinshasa</w:t>
      </w:r>
      <w:r>
        <w:rPr>
          <w:rFonts w:ascii="Times New Roman" w:hAnsi="Times New Roman"/>
        </w:rPr>
        <w:t xml:space="preserve">, </w:t>
      </w:r>
      <w:r w:rsidRPr="00894ED3">
        <w:rPr>
          <w:rFonts w:ascii="Times New Roman" w:hAnsi="Times New Roman"/>
        </w:rPr>
        <w:t>Democratic</w:t>
      </w:r>
      <w:r>
        <w:rPr>
          <w:rFonts w:ascii="Times New Roman" w:hAnsi="Times New Roman" w:hint="eastAsia"/>
        </w:rPr>
        <w:t xml:space="preserve"> </w:t>
      </w:r>
      <w:r w:rsidRPr="00894ED3">
        <w:rPr>
          <w:rFonts w:ascii="Times New Roman" w:hAnsi="Times New Roman"/>
        </w:rPr>
        <w:t>Republic of</w:t>
      </w:r>
      <w:r>
        <w:rPr>
          <w:rFonts w:ascii="Times New Roman" w:hAnsi="Times New Roman" w:hint="eastAsia"/>
        </w:rPr>
        <w:t xml:space="preserve"> </w:t>
      </w:r>
      <w:r w:rsidRPr="00894ED3">
        <w:rPr>
          <w:rFonts w:ascii="Times New Roman" w:hAnsi="Times New Roman"/>
        </w:rPr>
        <w:t>Congo</w:t>
      </w:r>
    </w:p>
    <w:p w14:paraId="51AAC142" w14:textId="77777777" w:rsidR="00FF019F" w:rsidRPr="00894ED3" w:rsidRDefault="00FF019F" w:rsidP="00FF019F">
      <w:pPr>
        <w:spacing w:line="360" w:lineRule="auto"/>
        <w:rPr>
          <w:rFonts w:ascii="Times New Roman" w:hAnsi="Times New Roman"/>
        </w:rPr>
      </w:pPr>
    </w:p>
    <w:p w14:paraId="1EC4F0B2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Corresponding authors. </w:t>
      </w:r>
    </w:p>
    <w:p w14:paraId="0452AFD7" w14:textId="74943B80" w:rsidR="00FF019F" w:rsidRDefault="00FF019F" w:rsidP="00FF019F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</w:rPr>
        <w:t xml:space="preserve">Cong-Fa Huang, </w:t>
      </w:r>
      <w:r>
        <w:rPr>
          <w:rFonts w:ascii="Times New Roman" w:hAnsi="Times New Roman"/>
          <w:color w:val="231F20"/>
          <w:sz w:val="22"/>
        </w:rPr>
        <w:t>School and Hospital of Stomatology, Wuhan University,</w:t>
      </w:r>
      <w:r>
        <w:rPr>
          <w:rFonts w:ascii="Times New Roman" w:hAnsi="Times New Roman" w:hint="eastAsia"/>
          <w:color w:val="231F20"/>
          <w:sz w:val="22"/>
        </w:rPr>
        <w:t xml:space="preserve"> </w:t>
      </w:r>
      <w:r>
        <w:rPr>
          <w:rFonts w:ascii="Times New Roman" w:hAnsi="Times New Roman"/>
          <w:color w:val="231F20"/>
          <w:sz w:val="22"/>
        </w:rPr>
        <w:t>Wuhan, 430079, China.</w:t>
      </w:r>
      <w:r>
        <w:rPr>
          <w:rFonts w:ascii="Times New Roman" w:hAnsi="Times New Roman" w:hint="eastAsia"/>
          <w:color w:val="231F2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E-mail:</w:t>
      </w:r>
      <w:r>
        <w:rPr>
          <w:rFonts w:ascii="Times New Roman" w:hAnsi="Times New Roman" w:hint="eastAsia"/>
          <w:color w:val="000000"/>
          <w:sz w:val="22"/>
        </w:rPr>
        <w:t xml:space="preserve"> </w:t>
      </w:r>
      <w:proofErr w:type="gramStart"/>
      <w:r w:rsidRPr="00FF019F">
        <w:rPr>
          <w:rFonts w:ascii="Times New Roman" w:hAnsi="Times New Roman" w:hint="eastAsia"/>
          <w:sz w:val="22"/>
        </w:rPr>
        <w:t>huangcf_1009@whu.edu.cn(</w:t>
      </w:r>
      <w:proofErr w:type="gramEnd"/>
      <w:r w:rsidRPr="00FF019F">
        <w:rPr>
          <w:rFonts w:ascii="Times New Roman" w:hAnsi="Times New Roman" w:hint="eastAsia"/>
          <w:sz w:val="22"/>
        </w:rPr>
        <w:t>C.F.H)</w:t>
      </w:r>
    </w:p>
    <w:p w14:paraId="7330700B" w14:textId="77777777" w:rsidR="00FF019F" w:rsidRDefault="00FF019F" w:rsidP="00FF019F">
      <w:pPr>
        <w:spacing w:line="360" w:lineRule="auto"/>
        <w:rPr>
          <w:rFonts w:ascii="Times New Roman" w:hAnsi="Times New Roman"/>
          <w:color w:val="231F20"/>
          <w:sz w:val="22"/>
        </w:rPr>
      </w:pPr>
      <w:proofErr w:type="spellStart"/>
      <w:r>
        <w:rPr>
          <w:rFonts w:ascii="Times New Roman" w:hAnsi="Times New Roman"/>
          <w:color w:val="231F20"/>
          <w:sz w:val="22"/>
        </w:rPr>
        <w:t>Zhi</w:t>
      </w:r>
      <w:proofErr w:type="spellEnd"/>
      <w:r>
        <w:rPr>
          <w:rFonts w:ascii="Times New Roman" w:hAnsi="Times New Roman"/>
          <w:color w:val="231F20"/>
          <w:sz w:val="22"/>
        </w:rPr>
        <w:t>-Jun Sun, School and Hospital of Stomatology, Wuhan University,</w:t>
      </w:r>
      <w:r>
        <w:rPr>
          <w:rFonts w:ascii="Times New Roman" w:hAnsi="Times New Roman" w:hint="eastAsia"/>
          <w:color w:val="231F20"/>
          <w:sz w:val="22"/>
        </w:rPr>
        <w:t xml:space="preserve"> </w:t>
      </w:r>
      <w:r>
        <w:rPr>
          <w:rFonts w:ascii="Times New Roman" w:hAnsi="Times New Roman"/>
          <w:color w:val="231F20"/>
          <w:sz w:val="22"/>
        </w:rPr>
        <w:t>Wuhan, 430079, China.</w:t>
      </w:r>
      <w:r>
        <w:rPr>
          <w:rFonts w:ascii="Times New Roman" w:hAnsi="Times New Roman" w:hint="eastAsia"/>
          <w:color w:val="231F2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E-mail: </w:t>
      </w:r>
      <w:r>
        <w:rPr>
          <w:rFonts w:ascii="Times New Roman" w:hAnsi="Times New Roman"/>
          <w:sz w:val="22"/>
        </w:rPr>
        <w:t>sunzj@whu.edu.cn (Z.J.S.)</w:t>
      </w:r>
    </w:p>
    <w:p w14:paraId="244744E4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5D2AB212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Running Title: CSRP2 correlates with stemness and prognosis.</w:t>
      </w:r>
    </w:p>
    <w:p w14:paraId="49FE552C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3D1663C2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K</w:t>
      </w:r>
      <w:r>
        <w:rPr>
          <w:rFonts w:ascii="Times New Roman" w:hAnsi="Times New Roman"/>
        </w:rPr>
        <w:t>eywords: CSRP2, T</w:t>
      </w:r>
      <w:r w:rsidRPr="00D562DE">
        <w:rPr>
          <w:rFonts w:ascii="Times New Roman" w:hAnsi="Times New Roman"/>
        </w:rPr>
        <w:t>issue microarray</w:t>
      </w:r>
      <w:r>
        <w:rPr>
          <w:rFonts w:ascii="Times New Roman" w:hAnsi="Times New Roman"/>
        </w:rPr>
        <w:t>,</w:t>
      </w:r>
      <w:r w:rsidRPr="00D562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HNSCC, S</w:t>
      </w:r>
      <w:r w:rsidRPr="00175274">
        <w:rPr>
          <w:rFonts w:ascii="Times New Roman" w:hAnsi="Times New Roman"/>
        </w:rPr>
        <w:t>temness</w:t>
      </w:r>
      <w:r>
        <w:rPr>
          <w:rFonts w:ascii="Times New Roman" w:hAnsi="Times New Roman"/>
        </w:rPr>
        <w:t>,</w:t>
      </w:r>
      <w:r w:rsidRPr="00175274">
        <w:rPr>
          <w:rFonts w:ascii="Times New Roman" w:hAnsi="Times New Roman"/>
        </w:rPr>
        <w:t xml:space="preserve"> EMT</w:t>
      </w:r>
    </w:p>
    <w:p w14:paraId="1EFDDD19" w14:textId="77777777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0C17D6D6" w14:textId="39061FC5" w:rsidR="00FF019F" w:rsidRDefault="00FF019F" w:rsidP="00FF019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Conflict of interest: The authors have declared no conflict of interest.</w:t>
      </w:r>
    </w:p>
    <w:p w14:paraId="3AFD8E8D" w14:textId="75BBA1E5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3A3ECCE5" w14:textId="16474D07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4862C53B" w14:textId="10355169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6880EEFA" w14:textId="355CD1C0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44E77FED" w14:textId="00238463" w:rsidR="00FF019F" w:rsidRDefault="00FF019F" w:rsidP="00FF019F">
      <w:pPr>
        <w:spacing w:line="360" w:lineRule="auto"/>
        <w:rPr>
          <w:rFonts w:ascii="Times New Roman" w:hAnsi="Times New Roman"/>
        </w:rPr>
      </w:pPr>
    </w:p>
    <w:p w14:paraId="6D9A82E8" w14:textId="77777777" w:rsidR="00FF019F" w:rsidRDefault="00FF019F" w:rsidP="00FF019F">
      <w:pPr>
        <w:spacing w:line="360" w:lineRule="auto"/>
        <w:rPr>
          <w:rFonts w:ascii="Times New Roman" w:hAnsi="Times New Roman" w:hint="eastAsia"/>
        </w:rPr>
      </w:pPr>
    </w:p>
    <w:p w14:paraId="4E685F19" w14:textId="5F2259B7" w:rsidR="00FF019F" w:rsidRPr="00164255" w:rsidRDefault="00FF019F" w:rsidP="00FF019F">
      <w:pPr>
        <w:spacing w:line="360" w:lineRule="auto"/>
        <w:rPr>
          <w:rFonts w:ascii="FrutigerLTStd-Bold" w:hAnsi="FrutigerLTStd-Bold" w:hint="eastAsia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4F429CA6" wp14:editId="484F0A03">
            <wp:extent cx="5274307" cy="6891204"/>
            <wp:effectExtent l="0" t="0" r="317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3" b="5057"/>
                    <a:stretch/>
                  </pic:blipFill>
                  <pic:spPr bwMode="auto">
                    <a:xfrm>
                      <a:off x="0" y="0"/>
                      <a:ext cx="5274310" cy="689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242021"/>
          <w:szCs w:val="21"/>
        </w:rPr>
        <w:t xml:space="preserve">Figure </w:t>
      </w:r>
      <w:r>
        <w:rPr>
          <w:rFonts w:ascii="Times New Roman" w:hAnsi="Times New Roman" w:hint="eastAsia"/>
          <w:b/>
          <w:bCs/>
          <w:color w:val="242021"/>
          <w:szCs w:val="21"/>
        </w:rPr>
        <w:t>S1</w:t>
      </w:r>
      <w:r>
        <w:rPr>
          <w:rFonts w:ascii="Times New Roman" w:hAnsi="Times New Roman"/>
          <w:b/>
          <w:bCs/>
          <w:color w:val="242021"/>
          <w:szCs w:val="21"/>
        </w:rPr>
        <w:t>.</w:t>
      </w:r>
      <w:r>
        <w:rPr>
          <w:rFonts w:ascii="Times New Roman" w:hAnsi="Times New Roman" w:hint="eastAsia"/>
          <w:b/>
          <w:bCs/>
          <w:color w:val="242021"/>
          <w:szCs w:val="21"/>
        </w:rPr>
        <w:t xml:space="preserve"> </w:t>
      </w:r>
      <w:r w:rsidRPr="00B45204">
        <w:rPr>
          <w:rFonts w:ascii="Times New Roman" w:hAnsi="Times New Roman"/>
          <w:b/>
          <w:bCs/>
          <w:szCs w:val="21"/>
        </w:rPr>
        <w:t>The expression of CSRP2 associated with clinical features and risk factors.</w:t>
      </w:r>
      <w:r>
        <w:rPr>
          <w:rFonts w:ascii="FrutigerLTStd-Bold" w:hAnsi="FrutigerLTStd-Bold" w:hint="eastAsia"/>
          <w:b/>
          <w:bCs/>
          <w:szCs w:val="21"/>
        </w:rPr>
        <w:t xml:space="preserve"> </w:t>
      </w:r>
      <w:r>
        <w:rPr>
          <w:rFonts w:ascii="Times New Roman" w:hAnsi="Times New Roman"/>
          <w:color w:val="242021"/>
          <w:szCs w:val="21"/>
        </w:rPr>
        <w:t>(</w:t>
      </w:r>
      <w:r>
        <w:rPr>
          <w:rFonts w:ascii="Times New Roman" w:hAnsi="Times New Roman"/>
          <w:b/>
          <w:bCs/>
          <w:color w:val="242021"/>
          <w:szCs w:val="21"/>
        </w:rPr>
        <w:t>a</w:t>
      </w:r>
      <w:r>
        <w:rPr>
          <w:rFonts w:ascii="Times New Roman" w:hAnsi="Times New Roman"/>
          <w:color w:val="242021"/>
          <w:szCs w:val="21"/>
        </w:rPr>
        <w:t>)</w:t>
      </w:r>
      <w:r>
        <w:rPr>
          <w:rFonts w:ascii="Times New Roman" w:hAnsi="Times New Roman" w:hint="eastAsia"/>
          <w:color w:val="242021"/>
          <w:szCs w:val="21"/>
        </w:rPr>
        <w:t xml:space="preserve"> </w:t>
      </w:r>
      <w:r w:rsidRPr="00B45204">
        <w:rPr>
          <w:rFonts w:ascii="Times New Roman" w:hAnsi="Times New Roman"/>
          <w:color w:val="242021"/>
          <w:szCs w:val="21"/>
        </w:rPr>
        <w:t>Representative pictures of CSRP2 immunohistochemical staining among</w:t>
      </w:r>
      <w:r w:rsidRPr="003C0D8C">
        <w:rPr>
          <w:rFonts w:ascii="Times New Roman" w:hAnsi="Times New Roman"/>
          <w:szCs w:val="21"/>
        </w:rPr>
        <w:t xml:space="preserve"> difference stages of </w:t>
      </w:r>
      <w:r w:rsidRPr="00B45204">
        <w:rPr>
          <w:rFonts w:ascii="Times New Roman" w:hAnsi="Times New Roman"/>
          <w:color w:val="000000"/>
          <w:szCs w:val="21"/>
        </w:rPr>
        <w:t>lymph nodes (N0, N1, N2)</w:t>
      </w:r>
      <w:r w:rsidRPr="00B45204">
        <w:rPr>
          <w:rFonts w:ascii="Times New Roman" w:hAnsi="Times New Roman"/>
          <w:color w:val="242021"/>
          <w:szCs w:val="21"/>
        </w:rPr>
        <w:t xml:space="preserve">. </w:t>
      </w:r>
      <w:r w:rsidRPr="00B45204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b/>
          <w:bCs/>
          <w:szCs w:val="21"/>
        </w:rPr>
        <w:t>b</w:t>
      </w:r>
      <w:r w:rsidRPr="00B45204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 </w:t>
      </w:r>
      <w:r w:rsidRPr="00B45204">
        <w:rPr>
          <w:rFonts w:ascii="Times New Roman" w:hAnsi="Times New Roman"/>
          <w:szCs w:val="21"/>
        </w:rPr>
        <w:t>Quantitative analysis of the difference of CSRP2 expression between among T1</w:t>
      </w:r>
      <w:r>
        <w:rPr>
          <w:rFonts w:ascii="Times New Roman" w:hAnsi="Times New Roman"/>
          <w:szCs w:val="21"/>
        </w:rPr>
        <w:t xml:space="preserve"> (n = 32)</w:t>
      </w:r>
      <w:r w:rsidRPr="00B45204">
        <w:rPr>
          <w:rFonts w:ascii="Times New Roman" w:hAnsi="Times New Roman"/>
          <w:szCs w:val="21"/>
        </w:rPr>
        <w:t>, T2</w:t>
      </w:r>
      <w:r>
        <w:rPr>
          <w:rFonts w:ascii="Times New Roman" w:hAnsi="Times New Roman"/>
          <w:szCs w:val="21"/>
        </w:rPr>
        <w:t xml:space="preserve"> (n = 113)</w:t>
      </w:r>
      <w:r w:rsidRPr="00B45204">
        <w:rPr>
          <w:rFonts w:ascii="Times New Roman" w:hAnsi="Times New Roman"/>
          <w:szCs w:val="21"/>
        </w:rPr>
        <w:t>, T3</w:t>
      </w:r>
      <w:r>
        <w:rPr>
          <w:rFonts w:ascii="Times New Roman" w:hAnsi="Times New Roman"/>
          <w:szCs w:val="21"/>
        </w:rPr>
        <w:t xml:space="preserve"> (n = 44)</w:t>
      </w:r>
      <w:r w:rsidRPr="00B45204">
        <w:rPr>
          <w:rFonts w:ascii="Times New Roman" w:hAnsi="Times New Roman"/>
          <w:szCs w:val="21"/>
        </w:rPr>
        <w:t xml:space="preserve"> and T4</w:t>
      </w:r>
      <w:r>
        <w:rPr>
          <w:rFonts w:ascii="Times New Roman" w:hAnsi="Times New Roman"/>
          <w:szCs w:val="21"/>
        </w:rPr>
        <w:t xml:space="preserve"> (n = 21)</w:t>
      </w:r>
      <w:r w:rsidRPr="00B45204">
        <w:rPr>
          <w:rFonts w:ascii="Times New Roman" w:hAnsi="Times New Roman"/>
          <w:szCs w:val="21"/>
        </w:rPr>
        <w:t>. (</w:t>
      </w:r>
      <w:r>
        <w:rPr>
          <w:rFonts w:ascii="Times New Roman" w:hAnsi="Times New Roman"/>
          <w:b/>
          <w:bCs/>
          <w:szCs w:val="21"/>
        </w:rPr>
        <w:t>c</w:t>
      </w:r>
      <w:r w:rsidRPr="00B45204">
        <w:rPr>
          <w:rFonts w:ascii="Times New Roman" w:hAnsi="Times New Roman"/>
          <w:szCs w:val="21"/>
        </w:rPr>
        <w:t>) Quantitative analysis of the difference of CSRP2 expression between three grades (I–III) of HNSCC</w:t>
      </w:r>
      <w:r>
        <w:rPr>
          <w:rFonts w:ascii="Times New Roman" w:hAnsi="Times New Roman"/>
          <w:szCs w:val="21"/>
        </w:rPr>
        <w:t xml:space="preserve"> (grade I, n = 53; grade II, n = 121; grade III, n = 36)</w:t>
      </w:r>
      <w:r w:rsidRPr="00B45204">
        <w:rPr>
          <w:rFonts w:ascii="Times New Roman" w:hAnsi="Times New Roman"/>
          <w:szCs w:val="21"/>
        </w:rPr>
        <w:t>. (</w:t>
      </w:r>
      <w:r>
        <w:rPr>
          <w:rFonts w:ascii="Times New Roman" w:hAnsi="Times New Roman"/>
          <w:b/>
          <w:bCs/>
          <w:szCs w:val="21"/>
        </w:rPr>
        <w:t>d</w:t>
      </w:r>
      <w:r w:rsidRPr="00B45204">
        <w:rPr>
          <w:rFonts w:ascii="Times New Roman" w:hAnsi="Times New Roman"/>
          <w:szCs w:val="21"/>
        </w:rPr>
        <w:t xml:space="preserve">) Quantitative analysis of the difference of CSRP2 expression between </w:t>
      </w:r>
      <w:r w:rsidRPr="00B45204">
        <w:rPr>
          <w:rFonts w:ascii="Times New Roman" w:hAnsi="Times New Roman"/>
          <w:szCs w:val="21"/>
        </w:rPr>
        <w:lastRenderedPageBreak/>
        <w:t>drinking</w:t>
      </w:r>
      <w:r>
        <w:rPr>
          <w:rFonts w:ascii="Times New Roman" w:hAnsi="Times New Roman"/>
          <w:szCs w:val="21"/>
        </w:rPr>
        <w:t xml:space="preserve"> (n = 101)</w:t>
      </w:r>
      <w:r w:rsidRPr="00B45204">
        <w:rPr>
          <w:rFonts w:ascii="Times New Roman" w:hAnsi="Times New Roman"/>
          <w:szCs w:val="21"/>
        </w:rPr>
        <w:t xml:space="preserve"> and nondrinking group</w:t>
      </w:r>
      <w:r>
        <w:rPr>
          <w:rFonts w:ascii="Times New Roman" w:hAnsi="Times New Roman"/>
          <w:szCs w:val="21"/>
        </w:rPr>
        <w:t xml:space="preserve"> (n = 109)</w:t>
      </w:r>
      <w:r w:rsidRPr="00B45204">
        <w:rPr>
          <w:rFonts w:ascii="Times New Roman" w:hAnsi="Times New Roman"/>
          <w:szCs w:val="21"/>
        </w:rPr>
        <w:t>. (</w:t>
      </w:r>
      <w:r>
        <w:rPr>
          <w:rFonts w:ascii="Times New Roman" w:hAnsi="Times New Roman"/>
          <w:b/>
          <w:bCs/>
          <w:szCs w:val="21"/>
        </w:rPr>
        <w:t>e</w:t>
      </w:r>
      <w:r w:rsidRPr="00B45204">
        <w:rPr>
          <w:rFonts w:ascii="Times New Roman" w:hAnsi="Times New Roman"/>
          <w:szCs w:val="21"/>
        </w:rPr>
        <w:t>) Quantitative analysis of the difference of CSRP2 expression between smoking</w:t>
      </w:r>
      <w:r>
        <w:rPr>
          <w:rFonts w:ascii="Times New Roman" w:hAnsi="Times New Roman"/>
          <w:szCs w:val="21"/>
        </w:rPr>
        <w:t xml:space="preserve"> (n = 122)</w:t>
      </w:r>
      <w:r w:rsidRPr="00B45204">
        <w:rPr>
          <w:rFonts w:ascii="Times New Roman" w:hAnsi="Times New Roman"/>
          <w:szCs w:val="21"/>
        </w:rPr>
        <w:t xml:space="preserve"> group and nonsmoking group</w:t>
      </w:r>
      <w:r>
        <w:rPr>
          <w:rFonts w:ascii="Times New Roman" w:hAnsi="Times New Roman"/>
          <w:szCs w:val="21"/>
        </w:rPr>
        <w:t xml:space="preserve"> (n = 88)</w:t>
      </w:r>
      <w:r w:rsidRPr="00B45204">
        <w:rPr>
          <w:rFonts w:ascii="Times New Roman" w:hAnsi="Times New Roman"/>
          <w:szCs w:val="21"/>
        </w:rPr>
        <w:t xml:space="preserve"> in HNSCC. (</w:t>
      </w:r>
      <w:r>
        <w:rPr>
          <w:rFonts w:ascii="Times New Roman" w:hAnsi="Times New Roman"/>
          <w:b/>
          <w:bCs/>
          <w:szCs w:val="21"/>
        </w:rPr>
        <w:t>f</w:t>
      </w:r>
      <w:r w:rsidRPr="00B45204">
        <w:rPr>
          <w:rFonts w:ascii="Times New Roman" w:hAnsi="Times New Roman"/>
          <w:szCs w:val="21"/>
        </w:rPr>
        <w:t xml:space="preserve">) Quantitative analysis of CSRP2 expression in metastasis-free </w:t>
      </w:r>
      <w:r>
        <w:rPr>
          <w:rFonts w:ascii="Times New Roman" w:hAnsi="Times New Roman"/>
          <w:szCs w:val="21"/>
        </w:rPr>
        <w:t xml:space="preserve">(n = 210) </w:t>
      </w:r>
      <w:r w:rsidRPr="00B45204">
        <w:rPr>
          <w:rFonts w:ascii="Times New Roman" w:hAnsi="Times New Roman"/>
          <w:szCs w:val="21"/>
        </w:rPr>
        <w:t>and metastasis HNSCC tissue</w:t>
      </w:r>
      <w:r>
        <w:rPr>
          <w:rFonts w:ascii="Times New Roman" w:hAnsi="Times New Roman"/>
          <w:szCs w:val="21"/>
        </w:rPr>
        <w:t xml:space="preserve"> (n = 68)</w:t>
      </w:r>
      <w:r w:rsidRPr="00B45204">
        <w:rPr>
          <w:rFonts w:ascii="Times New Roman" w:hAnsi="Times New Roman"/>
          <w:szCs w:val="21"/>
        </w:rPr>
        <w:t xml:space="preserve">. </w:t>
      </w:r>
    </w:p>
    <w:p w14:paraId="0BCBC880" w14:textId="77777777" w:rsidR="001C131D" w:rsidRPr="00FF019F" w:rsidRDefault="001C131D"/>
    <w:sectPr w:rsidR="001C131D" w:rsidRPr="00FF0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LTStd-Bold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C6"/>
    <w:rsid w:val="001C131D"/>
    <w:rsid w:val="00630651"/>
    <w:rsid w:val="007B0AE0"/>
    <w:rsid w:val="00C60780"/>
    <w:rsid w:val="00D71DC6"/>
    <w:rsid w:val="00FF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9126"/>
  <w15:chartTrackingRefBased/>
  <w15:docId w15:val="{3850B5BA-1D45-490D-A126-C1A85937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19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F01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mengjie</dc:creator>
  <cp:keywords/>
  <dc:description/>
  <cp:lastModifiedBy>mengjie</cp:lastModifiedBy>
  <cp:revision>2</cp:revision>
  <dcterms:created xsi:type="dcterms:W3CDTF">2022-11-15T12:16:00Z</dcterms:created>
  <dcterms:modified xsi:type="dcterms:W3CDTF">2022-11-15T12:18:00Z</dcterms:modified>
</cp:coreProperties>
</file>