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6441D" w14:textId="52CCF86A" w:rsidR="00AA460A" w:rsidRPr="007C0EF9" w:rsidRDefault="00AA460A" w:rsidP="00AA460A">
      <w:pPr>
        <w:jc w:val="center"/>
        <w:rPr>
          <w:sz w:val="36"/>
          <w:szCs w:val="36"/>
        </w:rPr>
      </w:pPr>
    </w:p>
    <w:p w14:paraId="15DFE81A" w14:textId="77777777" w:rsidR="00AA460A" w:rsidRPr="007C0EF9" w:rsidRDefault="00AA460A" w:rsidP="00AA460A">
      <w:pPr>
        <w:rPr>
          <w:sz w:val="36"/>
          <w:szCs w:val="36"/>
        </w:rPr>
      </w:pPr>
    </w:p>
    <w:p w14:paraId="49D7DF92" w14:textId="77777777" w:rsidR="00AA460A" w:rsidRPr="007C0EF9" w:rsidRDefault="00AA460A" w:rsidP="00AA460A">
      <w:pPr>
        <w:rPr>
          <w:sz w:val="36"/>
          <w:szCs w:val="36"/>
        </w:rPr>
      </w:pPr>
    </w:p>
    <w:p w14:paraId="79A8D1BB" w14:textId="77777777" w:rsidR="00AA460A" w:rsidRPr="007C0EF9" w:rsidRDefault="00AA460A" w:rsidP="00AA460A">
      <w:pPr>
        <w:jc w:val="center"/>
        <w:rPr>
          <w:sz w:val="36"/>
          <w:szCs w:val="36"/>
        </w:rPr>
      </w:pPr>
      <w:r w:rsidRPr="007C0EF9">
        <w:rPr>
          <w:sz w:val="36"/>
          <w:szCs w:val="36"/>
        </w:rPr>
        <w:t>Supplementary Materials for</w:t>
      </w:r>
    </w:p>
    <w:p w14:paraId="5C82F023" w14:textId="77777777" w:rsidR="00AA460A" w:rsidRPr="007C0EF9" w:rsidRDefault="00AA460A" w:rsidP="00AA460A"/>
    <w:p w14:paraId="26435CA3" w14:textId="77777777" w:rsidR="00AA460A" w:rsidRPr="007C0EF9" w:rsidRDefault="00AA460A" w:rsidP="00AA460A">
      <w:pPr>
        <w:jc w:val="center"/>
        <w:rPr>
          <w:b/>
          <w:bCs/>
          <w:sz w:val="28"/>
          <w:szCs w:val="28"/>
        </w:rPr>
      </w:pPr>
      <w:r w:rsidRPr="007C0EF9">
        <w:rPr>
          <w:b/>
          <w:bCs/>
          <w:sz w:val="28"/>
          <w:szCs w:val="28"/>
        </w:rPr>
        <w:t>Controlled On-chip Fabrication of Large-scale Perovskite Single Crystal Arrays for High-performance Laser and Photodetector Integration</w:t>
      </w:r>
    </w:p>
    <w:p w14:paraId="01459E9A" w14:textId="77777777" w:rsidR="00AA460A" w:rsidRPr="007C0EF9" w:rsidRDefault="00AA460A" w:rsidP="00AA460A">
      <w:pPr>
        <w:jc w:val="center"/>
        <w:rPr>
          <w:sz w:val="28"/>
          <w:szCs w:val="28"/>
        </w:rPr>
      </w:pPr>
    </w:p>
    <w:p w14:paraId="66E23510" w14:textId="77777777" w:rsidR="00AA460A" w:rsidRPr="007C0EF9" w:rsidRDefault="00AA460A" w:rsidP="00AA460A">
      <w:pPr>
        <w:jc w:val="center"/>
        <w:rPr>
          <w:szCs w:val="24"/>
        </w:rPr>
      </w:pPr>
      <w:proofErr w:type="spellStart"/>
      <w:r w:rsidRPr="007C0EF9">
        <w:rPr>
          <w:szCs w:val="24"/>
        </w:rPr>
        <w:t>Zhangsheng</w:t>
      </w:r>
      <w:proofErr w:type="spellEnd"/>
      <w:r w:rsidRPr="007C0EF9">
        <w:rPr>
          <w:szCs w:val="24"/>
        </w:rPr>
        <w:t xml:space="preserve"> Xu, </w:t>
      </w:r>
      <w:proofErr w:type="spellStart"/>
      <w:r w:rsidRPr="007C0EF9">
        <w:rPr>
          <w:szCs w:val="24"/>
        </w:rPr>
        <w:t>Xun</w:t>
      </w:r>
      <w:proofErr w:type="spellEnd"/>
      <w:r w:rsidRPr="007C0EF9">
        <w:rPr>
          <w:szCs w:val="24"/>
        </w:rPr>
        <w:t xml:space="preserve"> Han*, </w:t>
      </w:r>
      <w:proofErr w:type="spellStart"/>
      <w:r w:rsidRPr="007C0EF9">
        <w:rPr>
          <w:szCs w:val="24"/>
        </w:rPr>
        <w:t>Wenqiang</w:t>
      </w:r>
      <w:proofErr w:type="spellEnd"/>
      <w:r w:rsidRPr="007C0EF9">
        <w:rPr>
          <w:szCs w:val="24"/>
        </w:rPr>
        <w:t xml:space="preserve"> Wu, </w:t>
      </w:r>
      <w:proofErr w:type="spellStart"/>
      <w:r w:rsidRPr="007C0EF9">
        <w:rPr>
          <w:szCs w:val="24"/>
        </w:rPr>
        <w:t>Fangtao</w:t>
      </w:r>
      <w:proofErr w:type="spellEnd"/>
      <w:r w:rsidRPr="007C0EF9">
        <w:rPr>
          <w:szCs w:val="24"/>
        </w:rPr>
        <w:t xml:space="preserve"> Li, </w:t>
      </w:r>
      <w:proofErr w:type="spellStart"/>
      <w:r w:rsidRPr="007C0EF9">
        <w:rPr>
          <w:szCs w:val="24"/>
        </w:rPr>
        <w:t>Junlu</w:t>
      </w:r>
      <w:proofErr w:type="spellEnd"/>
      <w:r w:rsidRPr="007C0EF9">
        <w:rPr>
          <w:szCs w:val="24"/>
        </w:rPr>
        <w:t xml:space="preserve"> Sun, Ru Wang, Hui Lu, </w:t>
      </w:r>
      <w:proofErr w:type="spellStart"/>
      <w:r w:rsidRPr="007C0EF9">
        <w:rPr>
          <w:szCs w:val="24"/>
        </w:rPr>
        <w:t>Qiuchun</w:t>
      </w:r>
      <w:proofErr w:type="spellEnd"/>
      <w:r w:rsidRPr="007C0EF9">
        <w:rPr>
          <w:szCs w:val="24"/>
        </w:rPr>
        <w:t xml:space="preserve"> Lu, </w:t>
      </w:r>
      <w:proofErr w:type="spellStart"/>
      <w:r w:rsidRPr="007C0EF9">
        <w:rPr>
          <w:szCs w:val="24"/>
        </w:rPr>
        <w:t>Binghui</w:t>
      </w:r>
      <w:proofErr w:type="spellEnd"/>
      <w:r w:rsidRPr="007C0EF9">
        <w:rPr>
          <w:szCs w:val="24"/>
        </w:rPr>
        <w:t xml:space="preserve"> Ge, </w:t>
      </w:r>
      <w:proofErr w:type="spellStart"/>
      <w:r w:rsidRPr="007C0EF9">
        <w:rPr>
          <w:szCs w:val="24"/>
        </w:rPr>
        <w:t>Ningyan</w:t>
      </w:r>
      <w:proofErr w:type="spellEnd"/>
      <w:r w:rsidRPr="007C0EF9">
        <w:rPr>
          <w:szCs w:val="24"/>
        </w:rPr>
        <w:t xml:space="preserve"> Cheng, </w:t>
      </w:r>
      <w:proofErr w:type="spellStart"/>
      <w:r w:rsidRPr="007C0EF9">
        <w:rPr>
          <w:szCs w:val="24"/>
        </w:rPr>
        <w:t>Xiaoyi</w:t>
      </w:r>
      <w:proofErr w:type="spellEnd"/>
      <w:r w:rsidRPr="007C0EF9">
        <w:rPr>
          <w:szCs w:val="24"/>
        </w:rPr>
        <w:t xml:space="preserve"> Li, </w:t>
      </w:r>
      <w:proofErr w:type="spellStart"/>
      <w:r w:rsidRPr="007C0EF9">
        <w:rPr>
          <w:szCs w:val="24"/>
        </w:rPr>
        <w:t>Guangjie</w:t>
      </w:r>
      <w:proofErr w:type="spellEnd"/>
      <w:r w:rsidRPr="007C0EF9">
        <w:rPr>
          <w:szCs w:val="24"/>
        </w:rPr>
        <w:t xml:space="preserve"> Yao, Hao Hong, </w:t>
      </w:r>
      <w:proofErr w:type="spellStart"/>
      <w:r w:rsidRPr="007C0EF9">
        <w:rPr>
          <w:szCs w:val="24"/>
        </w:rPr>
        <w:t>Kaihui</w:t>
      </w:r>
      <w:proofErr w:type="spellEnd"/>
      <w:r w:rsidRPr="007C0EF9">
        <w:rPr>
          <w:szCs w:val="24"/>
        </w:rPr>
        <w:t xml:space="preserve"> Liu and </w:t>
      </w:r>
      <w:proofErr w:type="spellStart"/>
      <w:r w:rsidRPr="007C0EF9">
        <w:rPr>
          <w:szCs w:val="24"/>
        </w:rPr>
        <w:t>Caofeng</w:t>
      </w:r>
      <w:proofErr w:type="spellEnd"/>
      <w:r w:rsidRPr="007C0EF9">
        <w:rPr>
          <w:szCs w:val="24"/>
        </w:rPr>
        <w:t xml:space="preserve"> Pan*</w:t>
      </w:r>
    </w:p>
    <w:p w14:paraId="5E383F9A" w14:textId="77777777" w:rsidR="00AA460A" w:rsidRPr="007C0EF9" w:rsidRDefault="00AA460A" w:rsidP="00AA460A">
      <w:pPr>
        <w:pStyle w:val="PubInfo"/>
      </w:pPr>
    </w:p>
    <w:p w14:paraId="40D314D0" w14:textId="77777777" w:rsidR="00AA460A" w:rsidRPr="007C0EF9" w:rsidRDefault="00AA460A" w:rsidP="00AA460A">
      <w:pPr>
        <w:pStyle w:val="SMHeading"/>
      </w:pPr>
      <w:r w:rsidRPr="007C0EF9">
        <w:br w:type="page"/>
      </w:r>
      <w:bookmarkStart w:id="0" w:name="Tables"/>
      <w:bookmarkStart w:id="1" w:name="MaterialsMethods"/>
      <w:bookmarkEnd w:id="0"/>
      <w:bookmarkEnd w:id="1"/>
    </w:p>
    <w:p w14:paraId="7CD2529D" w14:textId="77777777" w:rsidR="00AA460A" w:rsidRPr="007C0EF9" w:rsidRDefault="00AA460A" w:rsidP="00AA460A">
      <w:pPr>
        <w:pStyle w:val="SMHeading"/>
        <w:spacing w:line="480" w:lineRule="auto"/>
      </w:pPr>
      <w:r w:rsidRPr="007C0EF9">
        <w:lastRenderedPageBreak/>
        <w:t>Supplementary Text</w:t>
      </w:r>
    </w:p>
    <w:p w14:paraId="2BB8562F" w14:textId="77777777" w:rsidR="00AA460A" w:rsidRPr="007C0EF9" w:rsidRDefault="00AA460A" w:rsidP="00AA460A">
      <w:pPr>
        <w:spacing w:line="360" w:lineRule="auto"/>
        <w:ind w:firstLineChars="200" w:firstLine="480"/>
        <w:rPr>
          <w:rFonts w:eastAsia="宋体"/>
          <w:szCs w:val="24"/>
        </w:rPr>
      </w:pPr>
      <w:bookmarkStart w:id="2" w:name="_Hlk109917922"/>
      <w:r w:rsidRPr="007C0EF9">
        <w:rPr>
          <w:b/>
          <w:bCs/>
          <w:szCs w:val="24"/>
          <w:lang w:eastAsia="zh-CN"/>
        </w:rPr>
        <w:t>Discussion about the influence of the gap on the thickness of perovskite</w:t>
      </w:r>
      <w:r w:rsidRPr="007C0EF9">
        <w:rPr>
          <w:b/>
          <w:bCs/>
          <w:szCs w:val="24"/>
        </w:rPr>
        <w:t>.</w:t>
      </w:r>
      <w:r w:rsidRPr="007C0EF9">
        <w:rPr>
          <w:rFonts w:eastAsia="宋体"/>
          <w:szCs w:val="24"/>
        </w:rPr>
        <w:t xml:space="preserve"> </w:t>
      </w:r>
    </w:p>
    <w:p w14:paraId="59CF1A5F" w14:textId="77777777" w:rsidR="00AA460A" w:rsidRPr="007C0EF9" w:rsidRDefault="00AA460A" w:rsidP="00AA460A">
      <w:pPr>
        <w:spacing w:line="480" w:lineRule="auto"/>
        <w:ind w:firstLineChars="200" w:firstLine="480"/>
        <w:jc w:val="both"/>
        <w:rPr>
          <w:rFonts w:eastAsia="宋体"/>
          <w:szCs w:val="24"/>
        </w:rPr>
      </w:pPr>
      <w:r w:rsidRPr="007C0EF9">
        <w:rPr>
          <w:rFonts w:eastAsia="宋体"/>
          <w:szCs w:val="24"/>
        </w:rPr>
        <w:t xml:space="preserve">The gap can be tuned by changing the pressure of the clamp. After placing the hydrophobic glass substrate on the target substrate, we use a clamp to hold the two pieces of substrate. By changing the pressure of the clamp, the gap could be tuned from 9 </w:t>
      </w:r>
      <w:proofErr w:type="spellStart"/>
      <w:r w:rsidRPr="007C0EF9">
        <w:rPr>
          <w:rFonts w:eastAsia="宋体"/>
          <w:szCs w:val="24"/>
        </w:rPr>
        <w:t>μm</w:t>
      </w:r>
      <w:proofErr w:type="spellEnd"/>
      <w:r w:rsidRPr="007C0EF9">
        <w:rPr>
          <w:rFonts w:eastAsia="宋体"/>
          <w:szCs w:val="24"/>
        </w:rPr>
        <w:t xml:space="preserve"> to 45 </w:t>
      </w:r>
      <w:proofErr w:type="spellStart"/>
      <w:r w:rsidRPr="007C0EF9">
        <w:rPr>
          <w:rFonts w:eastAsia="宋体"/>
          <w:szCs w:val="24"/>
        </w:rPr>
        <w:t>μm</w:t>
      </w:r>
      <w:proofErr w:type="spellEnd"/>
      <w:r w:rsidRPr="007C0EF9">
        <w:rPr>
          <w:rFonts w:eastAsia="宋体"/>
          <w:szCs w:val="24"/>
        </w:rPr>
        <w:t xml:space="preserve">.  </w:t>
      </w:r>
    </w:p>
    <w:p w14:paraId="79338B6B" w14:textId="73472C26" w:rsidR="00AA460A" w:rsidRPr="007C0EF9" w:rsidRDefault="00AA460A" w:rsidP="00AA460A">
      <w:pPr>
        <w:spacing w:line="480" w:lineRule="auto"/>
        <w:ind w:firstLineChars="200" w:firstLine="480"/>
        <w:jc w:val="both"/>
        <w:rPr>
          <w:rFonts w:eastAsia="宋体"/>
          <w:szCs w:val="24"/>
        </w:rPr>
      </w:pPr>
      <w:r w:rsidRPr="007C0EF9">
        <w:rPr>
          <w:rFonts w:eastAsia="宋体"/>
          <w:szCs w:val="24"/>
        </w:rPr>
        <w:t xml:space="preserve">As shown in figure S2A, the thickness of the MPs decreases with reducing the gap between two substrates while the thickness of MPs remains smaller than the gap. However, the crystals fabricated with the gap of 9 </w:t>
      </w:r>
      <w:proofErr w:type="spellStart"/>
      <w:r w:rsidRPr="007C0EF9">
        <w:rPr>
          <w:rFonts w:eastAsia="宋体"/>
          <w:szCs w:val="24"/>
        </w:rPr>
        <w:t>μm</w:t>
      </w:r>
      <w:proofErr w:type="spellEnd"/>
      <w:r w:rsidRPr="007C0EF9">
        <w:rPr>
          <w:rFonts w:eastAsia="宋体"/>
          <w:szCs w:val="24"/>
        </w:rPr>
        <w:t xml:space="preserve"> demonstrate irregular shapes, which is because the perovskite tends to nucleate at the corner of the hydrophilic squares and grow along the edges (</w:t>
      </w:r>
      <w:r w:rsidR="00543CF7">
        <w:rPr>
          <w:rFonts w:eastAsia="宋体"/>
          <w:szCs w:val="24"/>
        </w:rPr>
        <w:t>F</w:t>
      </w:r>
      <w:r w:rsidRPr="007C0EF9">
        <w:rPr>
          <w:rFonts w:eastAsia="宋体"/>
          <w:szCs w:val="24"/>
        </w:rPr>
        <w:t>ig. S2</w:t>
      </w:r>
      <w:r w:rsidR="00543CF7">
        <w:rPr>
          <w:rFonts w:eastAsia="宋体"/>
          <w:szCs w:val="24"/>
        </w:rPr>
        <w:t>b</w:t>
      </w:r>
      <w:r w:rsidRPr="007C0EF9">
        <w:rPr>
          <w:rFonts w:eastAsia="宋体"/>
          <w:szCs w:val="24"/>
        </w:rPr>
        <w:t>). Under the large gap conditions, the edges of crystals become smooth due to the uncontrolled evaporation rate of the solvent of the precursor solution (</w:t>
      </w:r>
      <w:r w:rsidR="00543CF7">
        <w:rPr>
          <w:rFonts w:eastAsia="宋体"/>
          <w:szCs w:val="24"/>
        </w:rPr>
        <w:t>F</w:t>
      </w:r>
      <w:r w:rsidRPr="007C0EF9">
        <w:rPr>
          <w:rFonts w:eastAsia="宋体"/>
          <w:szCs w:val="24"/>
        </w:rPr>
        <w:t>ig. S2</w:t>
      </w:r>
      <w:r w:rsidR="00543CF7">
        <w:rPr>
          <w:rFonts w:eastAsia="宋体"/>
          <w:szCs w:val="24"/>
        </w:rPr>
        <w:t>c</w:t>
      </w:r>
      <w:r w:rsidRPr="007C0EF9">
        <w:rPr>
          <w:rFonts w:eastAsia="宋体"/>
          <w:szCs w:val="24"/>
        </w:rPr>
        <w:t xml:space="preserve">). Considering the control of the crystallization process and pixel positions, we adopted the gap of 20 </w:t>
      </w:r>
      <w:proofErr w:type="spellStart"/>
      <w:r w:rsidRPr="007C0EF9">
        <w:rPr>
          <w:rFonts w:eastAsia="宋体"/>
          <w:szCs w:val="24"/>
        </w:rPr>
        <w:t>μm</w:t>
      </w:r>
      <w:proofErr w:type="spellEnd"/>
      <w:r w:rsidRPr="007C0EF9">
        <w:rPr>
          <w:rFonts w:eastAsia="宋体"/>
          <w:szCs w:val="24"/>
        </w:rPr>
        <w:t xml:space="preserve"> in this work for the fabrication of perovskite crystal arrays. </w:t>
      </w:r>
      <w:bookmarkEnd w:id="2"/>
    </w:p>
    <w:p w14:paraId="49789111" w14:textId="77777777" w:rsidR="00AA460A" w:rsidRPr="007C0EF9" w:rsidRDefault="00AA460A" w:rsidP="00AA460A">
      <w:pPr>
        <w:spacing w:line="480" w:lineRule="auto"/>
        <w:ind w:firstLineChars="200" w:firstLine="480"/>
        <w:jc w:val="both"/>
        <w:rPr>
          <w:rFonts w:eastAsia="宋体"/>
          <w:szCs w:val="24"/>
        </w:rPr>
      </w:pPr>
    </w:p>
    <w:p w14:paraId="31620322" w14:textId="77777777" w:rsidR="00AA460A" w:rsidRPr="007C0EF9" w:rsidRDefault="00AA460A" w:rsidP="00AA460A">
      <w:pPr>
        <w:spacing w:line="360" w:lineRule="auto"/>
        <w:ind w:firstLineChars="200" w:firstLine="480"/>
        <w:rPr>
          <w:rFonts w:eastAsia="宋体"/>
          <w:szCs w:val="24"/>
        </w:rPr>
      </w:pPr>
      <w:bookmarkStart w:id="3" w:name="_Hlk109916517"/>
      <w:r w:rsidRPr="007C0EF9">
        <w:rPr>
          <w:b/>
          <w:bCs/>
          <w:szCs w:val="24"/>
          <w:lang w:eastAsia="zh-CN"/>
        </w:rPr>
        <w:t>Ca</w:t>
      </w:r>
      <w:r w:rsidRPr="007C0EF9">
        <w:rPr>
          <w:b/>
          <w:bCs/>
          <w:szCs w:val="24"/>
        </w:rPr>
        <w:t>lculation of the trap density and carrier mobility.</w:t>
      </w:r>
      <w:r w:rsidRPr="007C0EF9">
        <w:rPr>
          <w:rFonts w:eastAsia="宋体"/>
          <w:szCs w:val="24"/>
        </w:rPr>
        <w:t xml:space="preserve"> </w:t>
      </w:r>
    </w:p>
    <w:p w14:paraId="181EED8B" w14:textId="3FD3A5BC" w:rsidR="00AA460A" w:rsidRPr="007C0EF9" w:rsidRDefault="00AA460A" w:rsidP="00AA460A">
      <w:pPr>
        <w:spacing w:line="480" w:lineRule="auto"/>
        <w:ind w:firstLineChars="200" w:firstLine="480"/>
        <w:jc w:val="both"/>
        <w:rPr>
          <w:rFonts w:eastAsia="宋体"/>
          <w:szCs w:val="24"/>
        </w:rPr>
      </w:pPr>
      <w:r w:rsidRPr="007C0EF9">
        <w:rPr>
          <w:rFonts w:eastAsia="宋体"/>
          <w:szCs w:val="24"/>
        </w:rPr>
        <w:t>For easy measurement, a large hydrophilic window is utilized for the crystal array growth. We firstly measured the I-V curve of the MAPbBr</w:t>
      </w:r>
      <w:r w:rsidRPr="007C0EF9">
        <w:rPr>
          <w:rFonts w:eastAsia="宋体"/>
          <w:szCs w:val="24"/>
          <w:vertAlign w:val="subscript"/>
        </w:rPr>
        <w:t>3</w:t>
      </w:r>
      <w:r w:rsidRPr="007C0EF9">
        <w:rPr>
          <w:rFonts w:eastAsia="宋体"/>
          <w:szCs w:val="24"/>
        </w:rPr>
        <w:t xml:space="preserve"> crystals in the dark condition (</w:t>
      </w:r>
      <w:r w:rsidR="003C49F0">
        <w:rPr>
          <w:rFonts w:eastAsia="宋体"/>
          <w:szCs w:val="24"/>
        </w:rPr>
        <w:t>F</w:t>
      </w:r>
      <w:r w:rsidRPr="007C0EF9">
        <w:rPr>
          <w:rFonts w:eastAsia="宋体"/>
          <w:szCs w:val="24"/>
        </w:rPr>
        <w:t>ig. S9). It shows three different regimes: the ohmic regime at low bias, the trap-filled regime with a starting point of V</w:t>
      </w:r>
      <w:r w:rsidRPr="007C0EF9">
        <w:rPr>
          <w:rFonts w:eastAsia="宋体"/>
          <w:szCs w:val="24"/>
          <w:vertAlign w:val="subscript"/>
        </w:rPr>
        <w:t>TFL</w:t>
      </w:r>
      <w:r w:rsidRPr="007C0EF9">
        <w:rPr>
          <w:rFonts w:eastAsia="宋体"/>
          <w:szCs w:val="24"/>
        </w:rPr>
        <w:t>, and the child regime at high bias. The trap density (</w:t>
      </w:r>
      <w:proofErr w:type="spellStart"/>
      <w:r w:rsidRPr="007C0EF9">
        <w:rPr>
          <w:rFonts w:eastAsia="宋体"/>
          <w:i/>
          <w:iCs/>
          <w:szCs w:val="24"/>
        </w:rPr>
        <w:t>n</w:t>
      </w:r>
      <w:r w:rsidRPr="007C0EF9">
        <w:rPr>
          <w:rFonts w:eastAsia="宋体"/>
          <w:i/>
          <w:iCs/>
          <w:szCs w:val="24"/>
          <w:vertAlign w:val="subscript"/>
        </w:rPr>
        <w:t>trap</w:t>
      </w:r>
      <w:proofErr w:type="spellEnd"/>
      <w:r w:rsidRPr="007C0EF9">
        <w:rPr>
          <w:rFonts w:eastAsia="宋体"/>
          <w:szCs w:val="24"/>
        </w:rPr>
        <w:t>) and carrier mobility (</w:t>
      </w:r>
      <w:r w:rsidRPr="007C0EF9">
        <w:rPr>
          <w:rFonts w:eastAsia="宋体"/>
          <w:i/>
          <w:iCs/>
          <w:szCs w:val="24"/>
        </w:rPr>
        <w:t>μ</w:t>
      </w:r>
      <w:r w:rsidRPr="007C0EF9">
        <w:rPr>
          <w:rFonts w:eastAsia="宋体"/>
          <w:szCs w:val="24"/>
        </w:rPr>
        <w:t>) could be calculated by the following equations</w:t>
      </w:r>
      <w:r w:rsidR="0041453A">
        <w:rPr>
          <w:rFonts w:eastAsia="宋体"/>
          <w:szCs w:val="24"/>
        </w:rPr>
        <w:t xml:space="preserve"> </w:t>
      </w:r>
      <w:r w:rsidRPr="0041453A">
        <w:rPr>
          <w:rFonts w:eastAsia="宋体"/>
          <w:szCs w:val="24"/>
          <w:vertAlign w:val="superscript"/>
        </w:rPr>
        <w:t>1</w:t>
      </w:r>
      <w:r w:rsidRPr="001722A1">
        <w:rPr>
          <w:rFonts w:eastAsia="宋体"/>
          <w:szCs w:val="24"/>
          <w:vertAlign w:val="superscript"/>
          <w:lang w:eastAsia="zh-CN"/>
        </w:rPr>
        <w:t>, 2</w:t>
      </w:r>
      <w:r w:rsidRPr="007C0EF9">
        <w:rPr>
          <w:rFonts w:eastAsia="宋体"/>
          <w:szCs w:val="24"/>
        </w:rPr>
        <w:t>:</w:t>
      </w:r>
    </w:p>
    <w:bookmarkStart w:id="4" w:name="_Hlk109916594"/>
    <w:p w14:paraId="758BBE31" w14:textId="7BFAB259" w:rsidR="00AA460A" w:rsidRPr="007C0EF9" w:rsidRDefault="00AA460A" w:rsidP="00B20DED">
      <w:pPr>
        <w:spacing w:line="480" w:lineRule="auto"/>
        <w:ind w:firstLineChars="200" w:firstLine="480"/>
        <w:jc w:val="right"/>
        <w:rPr>
          <w:rFonts w:eastAsia="宋体"/>
          <w:szCs w:val="24"/>
        </w:rPr>
      </w:pPr>
      <w:r w:rsidRPr="007C0EF9">
        <w:rPr>
          <w:rFonts w:eastAsia="宋体"/>
          <w:szCs w:val="24"/>
        </w:rPr>
        <w:object w:dxaOrig="1380" w:dyaOrig="660" w14:anchorId="1442FA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5pt;height:31.95pt" o:ole="">
            <v:imagedata r:id="rId7" o:title=""/>
          </v:shape>
          <o:OLEObject Type="Embed" ProgID="Equation.DSMT4" ShapeID="_x0000_i1025" DrawAspect="Content" ObjectID="_1729428330" r:id="rId8"/>
        </w:object>
      </w:r>
      <w:bookmarkEnd w:id="4"/>
      <w:r w:rsidRPr="007C0EF9">
        <w:rPr>
          <w:rFonts w:eastAsia="宋体"/>
          <w:szCs w:val="24"/>
        </w:rPr>
        <w:t xml:space="preserve">                               (1)</w:t>
      </w:r>
    </w:p>
    <w:bookmarkStart w:id="5" w:name="_Hlk109916602"/>
    <w:p w14:paraId="0D0C4FB2" w14:textId="1414C5F3" w:rsidR="00AA460A" w:rsidRPr="007C0EF9" w:rsidRDefault="00AA460A" w:rsidP="00B20DED">
      <w:pPr>
        <w:spacing w:line="480" w:lineRule="auto"/>
        <w:ind w:firstLineChars="200" w:firstLine="480"/>
        <w:jc w:val="right"/>
        <w:rPr>
          <w:rFonts w:eastAsia="宋体"/>
          <w:szCs w:val="24"/>
        </w:rPr>
      </w:pPr>
      <w:r w:rsidRPr="007C0EF9">
        <w:rPr>
          <w:rFonts w:eastAsia="宋体"/>
          <w:szCs w:val="24"/>
        </w:rPr>
        <w:object w:dxaOrig="1440" w:dyaOrig="620" w14:anchorId="688DDC45">
          <v:shape id="_x0000_i1026" type="#_x0000_t75" style="width:1in;height:31.3pt" o:ole="">
            <v:imagedata r:id="rId9" o:title=""/>
          </v:shape>
          <o:OLEObject Type="Embed" ProgID="Equation.DSMT4" ShapeID="_x0000_i1026" DrawAspect="Content" ObjectID="_1729428331" r:id="rId10"/>
        </w:object>
      </w:r>
      <w:bookmarkEnd w:id="5"/>
      <w:r w:rsidRPr="007C0EF9">
        <w:rPr>
          <w:rFonts w:eastAsia="宋体"/>
          <w:szCs w:val="24"/>
        </w:rPr>
        <w:t xml:space="preserve">                              </w:t>
      </w:r>
      <w:r w:rsidR="00B20DED" w:rsidRPr="007C0EF9">
        <w:rPr>
          <w:rFonts w:eastAsia="宋体"/>
          <w:szCs w:val="24"/>
        </w:rPr>
        <w:t>(2)</w:t>
      </w:r>
    </w:p>
    <w:p w14:paraId="2C5A16BD" w14:textId="77777777" w:rsidR="00AA460A" w:rsidRPr="007C0EF9" w:rsidRDefault="00AA460A" w:rsidP="00AA460A">
      <w:pPr>
        <w:spacing w:line="480" w:lineRule="auto"/>
        <w:ind w:firstLineChars="200" w:firstLine="480"/>
        <w:jc w:val="both"/>
        <w:rPr>
          <w:rFonts w:eastAsia="宋体"/>
          <w:szCs w:val="24"/>
        </w:rPr>
      </w:pPr>
      <w:r w:rsidRPr="007C0EF9">
        <w:rPr>
          <w:rFonts w:eastAsia="宋体"/>
          <w:szCs w:val="24"/>
        </w:rPr>
        <w:lastRenderedPageBreak/>
        <w:t>where ε is the relative dielectric constant, ε</w:t>
      </w:r>
      <w:r w:rsidRPr="007C0EF9">
        <w:rPr>
          <w:rFonts w:eastAsia="宋体"/>
          <w:szCs w:val="24"/>
          <w:vertAlign w:val="subscript"/>
        </w:rPr>
        <w:t>0</w:t>
      </w:r>
      <w:r w:rsidRPr="007C0EF9">
        <w:rPr>
          <w:rFonts w:eastAsia="宋体"/>
          <w:szCs w:val="24"/>
        </w:rPr>
        <w:t xml:space="preserve"> is the vacuum permittivity, L is the distance between two electrodes, J</w:t>
      </w:r>
      <w:r w:rsidRPr="007C0EF9">
        <w:rPr>
          <w:rFonts w:eastAsia="宋体"/>
          <w:szCs w:val="24"/>
          <w:vertAlign w:val="subscript"/>
        </w:rPr>
        <w:t>D</w:t>
      </w:r>
      <w:r w:rsidRPr="007C0EF9">
        <w:rPr>
          <w:rFonts w:eastAsia="宋体"/>
          <w:szCs w:val="24"/>
        </w:rPr>
        <w:t xml:space="preserve"> is the current density at the applied voltage of V</w:t>
      </w:r>
      <w:r w:rsidRPr="007C0EF9">
        <w:rPr>
          <w:rFonts w:eastAsia="宋体"/>
          <w:szCs w:val="24"/>
          <w:vertAlign w:val="subscript"/>
        </w:rPr>
        <w:t>b</w:t>
      </w:r>
      <w:r w:rsidRPr="007C0EF9">
        <w:rPr>
          <w:rFonts w:eastAsia="宋体"/>
          <w:szCs w:val="24"/>
        </w:rPr>
        <w:t>. As a consequence, the trap density and carrier mobility were calculated to be 1.05 ×10</w:t>
      </w:r>
      <w:r w:rsidRPr="007C0EF9">
        <w:rPr>
          <w:rFonts w:eastAsia="宋体"/>
          <w:szCs w:val="24"/>
          <w:vertAlign w:val="superscript"/>
        </w:rPr>
        <w:t>12</w:t>
      </w:r>
      <w:r w:rsidRPr="007C0EF9">
        <w:rPr>
          <w:rFonts w:eastAsia="宋体"/>
          <w:szCs w:val="24"/>
        </w:rPr>
        <w:t xml:space="preserve"> cm</w:t>
      </w:r>
      <w:r w:rsidRPr="007C0EF9">
        <w:rPr>
          <w:rFonts w:eastAsia="宋体"/>
          <w:szCs w:val="24"/>
          <w:vertAlign w:val="superscript"/>
        </w:rPr>
        <w:t>-3</w:t>
      </w:r>
      <w:r w:rsidRPr="007C0EF9">
        <w:rPr>
          <w:rFonts w:eastAsia="宋体"/>
          <w:szCs w:val="24"/>
        </w:rPr>
        <w:t xml:space="preserve"> and 111.4 cm</w:t>
      </w:r>
      <w:r w:rsidRPr="007C0EF9">
        <w:rPr>
          <w:rFonts w:eastAsia="宋体"/>
          <w:szCs w:val="24"/>
          <w:vertAlign w:val="superscript"/>
        </w:rPr>
        <w:t>2</w:t>
      </w:r>
      <w:r w:rsidRPr="007C0EF9">
        <w:rPr>
          <w:rFonts w:eastAsia="宋体"/>
          <w:szCs w:val="24"/>
        </w:rPr>
        <w:t>V</w:t>
      </w:r>
      <w:r w:rsidRPr="007C0EF9">
        <w:rPr>
          <w:rFonts w:eastAsia="宋体"/>
          <w:szCs w:val="24"/>
          <w:vertAlign w:val="superscript"/>
        </w:rPr>
        <w:t>-1</w:t>
      </w:r>
      <w:r w:rsidRPr="007C0EF9">
        <w:rPr>
          <w:rFonts w:eastAsia="宋体"/>
          <w:szCs w:val="24"/>
        </w:rPr>
        <w:t>s</w:t>
      </w:r>
      <w:r w:rsidRPr="007C0EF9">
        <w:rPr>
          <w:rFonts w:eastAsia="宋体"/>
          <w:szCs w:val="24"/>
          <w:vertAlign w:val="superscript"/>
        </w:rPr>
        <w:t>-1</w:t>
      </w:r>
      <w:r w:rsidRPr="007C0EF9">
        <w:rPr>
          <w:rFonts w:eastAsia="宋体"/>
          <w:szCs w:val="24"/>
        </w:rPr>
        <w:t xml:space="preserve">, respectively. </w:t>
      </w:r>
    </w:p>
    <w:bookmarkEnd w:id="3"/>
    <w:p w14:paraId="1727178C" w14:textId="77777777" w:rsidR="00AA460A" w:rsidRPr="007C0EF9" w:rsidRDefault="00AA460A" w:rsidP="00AA460A">
      <w:pPr>
        <w:spacing w:line="480" w:lineRule="auto"/>
        <w:ind w:firstLineChars="200" w:firstLine="480"/>
        <w:jc w:val="both"/>
        <w:rPr>
          <w:b/>
          <w:bCs/>
          <w:szCs w:val="24"/>
        </w:rPr>
      </w:pPr>
    </w:p>
    <w:p w14:paraId="51BF02E4" w14:textId="0337C946" w:rsidR="00AA460A" w:rsidRPr="007C0EF9" w:rsidRDefault="00AA460A" w:rsidP="00AA460A">
      <w:pPr>
        <w:spacing w:line="480" w:lineRule="auto"/>
        <w:ind w:firstLineChars="200" w:firstLine="480"/>
        <w:jc w:val="both"/>
        <w:rPr>
          <w:rFonts w:eastAsia="宋体"/>
          <w:szCs w:val="24"/>
        </w:rPr>
      </w:pPr>
      <w:r w:rsidRPr="007C0EF9">
        <w:rPr>
          <w:b/>
          <w:bCs/>
          <w:szCs w:val="24"/>
        </w:rPr>
        <w:t xml:space="preserve">Discussion of the perovskite </w:t>
      </w:r>
      <w:r w:rsidRPr="007C0EF9">
        <w:rPr>
          <w:rFonts w:eastAsia="宋体"/>
          <w:b/>
          <w:bCs/>
          <w:szCs w:val="24"/>
        </w:rPr>
        <w:t>microplate</w:t>
      </w:r>
      <w:r w:rsidRPr="007C0EF9">
        <w:rPr>
          <w:b/>
          <w:bCs/>
          <w:szCs w:val="24"/>
        </w:rPr>
        <w:t xml:space="preserve"> cavity.</w:t>
      </w:r>
      <w:r w:rsidRPr="007C0EF9">
        <w:rPr>
          <w:b/>
          <w:bCs/>
          <w:szCs w:val="24"/>
          <w:lang w:eastAsia="zh-CN"/>
        </w:rPr>
        <w:t xml:space="preserve"> </w:t>
      </w:r>
      <w:r w:rsidRPr="007C0EF9">
        <w:rPr>
          <w:rFonts w:eastAsia="宋体"/>
          <w:szCs w:val="24"/>
        </w:rPr>
        <w:t>In order to confirm that the main contribution to the laser is the whispering gallery mode (WGM) cavity rather than Fabry-</w:t>
      </w:r>
      <w:proofErr w:type="spellStart"/>
      <w:r w:rsidRPr="007C0EF9">
        <w:rPr>
          <w:rFonts w:eastAsia="宋体"/>
          <w:szCs w:val="24"/>
        </w:rPr>
        <w:t>Pérot</w:t>
      </w:r>
      <w:proofErr w:type="spellEnd"/>
      <w:r w:rsidRPr="007C0EF9">
        <w:rPr>
          <w:rFonts w:eastAsia="宋体"/>
          <w:szCs w:val="24"/>
        </w:rPr>
        <w:t xml:space="preserve"> (F-P) cavity (</w:t>
      </w:r>
      <w:r w:rsidR="005352E3">
        <w:rPr>
          <w:rFonts w:eastAsia="宋体"/>
          <w:szCs w:val="24"/>
        </w:rPr>
        <w:t>F</w:t>
      </w:r>
      <w:r w:rsidRPr="007C0EF9">
        <w:rPr>
          <w:rFonts w:eastAsia="宋体"/>
          <w:szCs w:val="24"/>
        </w:rPr>
        <w:t>ig. S9), the quality factor (Q factor) of the FP cavity is calculated by the equation:</w:t>
      </w:r>
    </w:p>
    <w:bookmarkStart w:id="6" w:name="OLE_LINK19"/>
    <w:p w14:paraId="27DEC50A" w14:textId="71C4ADAB" w:rsidR="00AA460A" w:rsidRPr="007C0EF9" w:rsidRDefault="00AA460A" w:rsidP="00AA460A">
      <w:pPr>
        <w:spacing w:line="480" w:lineRule="auto"/>
        <w:jc w:val="right"/>
        <w:rPr>
          <w:rFonts w:eastAsia="宋体"/>
          <w:szCs w:val="24"/>
        </w:rPr>
      </w:pPr>
      <w:r w:rsidRPr="007C0EF9">
        <w:rPr>
          <w:rFonts w:eastAsia="宋体"/>
          <w:position w:val="-28"/>
          <w:szCs w:val="24"/>
        </w:rPr>
        <w:object w:dxaOrig="1280" w:dyaOrig="660" w14:anchorId="25483782">
          <v:shape id="_x0000_i1027" type="#_x0000_t75" style="width:62.6pt;height:30.7pt" o:ole="">
            <v:imagedata r:id="rId11" o:title=""/>
          </v:shape>
          <o:OLEObject Type="Embed" ProgID="Equation.DSMT4" ShapeID="_x0000_i1027" DrawAspect="Content" ObjectID="_1729428332" r:id="rId12"/>
        </w:object>
      </w:r>
      <w:bookmarkEnd w:id="6"/>
      <w:r w:rsidRPr="007C0EF9">
        <w:rPr>
          <w:rFonts w:eastAsia="宋体"/>
          <w:szCs w:val="24"/>
        </w:rPr>
        <w:t xml:space="preserve">                              (3)</w:t>
      </w:r>
    </w:p>
    <w:p w14:paraId="2839CCCD" w14:textId="77777777" w:rsidR="00AA460A" w:rsidRPr="007C0EF9" w:rsidRDefault="00AA460A" w:rsidP="00AA460A">
      <w:pPr>
        <w:spacing w:line="480" w:lineRule="auto"/>
        <w:jc w:val="both"/>
        <w:rPr>
          <w:rFonts w:eastAsia="宋体"/>
          <w:szCs w:val="24"/>
        </w:rPr>
      </w:pPr>
      <w:r w:rsidRPr="007C0EF9">
        <w:rPr>
          <w:rFonts w:eastAsia="宋体"/>
          <w:szCs w:val="24"/>
        </w:rPr>
        <w:t xml:space="preserve">where </w:t>
      </w:r>
      <w:r w:rsidRPr="007C0EF9">
        <w:rPr>
          <w:rFonts w:eastAsia="宋体"/>
          <w:i/>
          <w:iCs/>
          <w:szCs w:val="24"/>
        </w:rPr>
        <w:t>n</w:t>
      </w:r>
      <w:r w:rsidRPr="007C0EF9">
        <w:rPr>
          <w:rFonts w:eastAsia="宋体"/>
          <w:i/>
          <w:iCs/>
          <w:szCs w:val="24"/>
          <w:vertAlign w:val="subscript"/>
        </w:rPr>
        <w:t>1</w:t>
      </w:r>
      <w:r w:rsidRPr="007C0EF9">
        <w:rPr>
          <w:rFonts w:eastAsia="宋体"/>
          <w:szCs w:val="24"/>
        </w:rPr>
        <w:t xml:space="preserve"> is the refractive of the perovskite microplate, </w:t>
      </w:r>
      <w:r w:rsidRPr="007C0EF9">
        <w:rPr>
          <w:rFonts w:eastAsia="宋体"/>
          <w:i/>
          <w:iCs/>
          <w:szCs w:val="24"/>
        </w:rPr>
        <w:t>L</w:t>
      </w:r>
      <w:r w:rsidRPr="007C0EF9">
        <w:rPr>
          <w:rFonts w:eastAsia="宋体"/>
          <w:szCs w:val="24"/>
        </w:rPr>
        <w:t xml:space="preserve"> is the cavity length and </w:t>
      </w:r>
      <w:r w:rsidRPr="007C0EF9">
        <w:rPr>
          <w:rFonts w:eastAsia="宋体"/>
          <w:i/>
          <w:iCs/>
          <w:szCs w:val="24"/>
        </w:rPr>
        <w:t>λ</w:t>
      </w:r>
      <w:r w:rsidRPr="007C0EF9">
        <w:rPr>
          <w:rFonts w:eastAsia="宋体"/>
          <w:szCs w:val="24"/>
        </w:rPr>
        <w:t xml:space="preserve"> is the emission wavelength and </w:t>
      </w:r>
      <w:r w:rsidRPr="007C0EF9">
        <w:rPr>
          <w:rFonts w:eastAsia="宋体"/>
          <w:i/>
          <w:iCs/>
          <w:szCs w:val="24"/>
        </w:rPr>
        <w:t>R</w:t>
      </w:r>
      <w:r w:rsidRPr="007C0EF9">
        <w:rPr>
          <w:rFonts w:eastAsia="宋体"/>
          <w:szCs w:val="24"/>
        </w:rPr>
        <w:t xml:space="preserve"> is the reflectivity of the boundary. R can be calculated according to the equation:</w:t>
      </w:r>
    </w:p>
    <w:p w14:paraId="4C72A8D7" w14:textId="771E928E" w:rsidR="00AA460A" w:rsidRPr="007C0EF9" w:rsidRDefault="00AA460A" w:rsidP="00AA460A">
      <w:pPr>
        <w:spacing w:line="480" w:lineRule="auto"/>
        <w:jc w:val="right"/>
        <w:rPr>
          <w:rFonts w:eastAsia="宋体"/>
          <w:szCs w:val="24"/>
        </w:rPr>
      </w:pPr>
      <w:r w:rsidRPr="007C0EF9">
        <w:rPr>
          <w:rFonts w:eastAsia="宋体"/>
          <w:position w:val="-30"/>
          <w:szCs w:val="24"/>
        </w:rPr>
        <w:object w:dxaOrig="2500" w:dyaOrig="680" w14:anchorId="5E86340A">
          <v:shape id="_x0000_i1028" type="#_x0000_t75" style="width:123.95pt;height:33.2pt" o:ole="">
            <v:imagedata r:id="rId13" o:title=""/>
          </v:shape>
          <o:OLEObject Type="Embed" ProgID="Equation.DSMT4" ShapeID="_x0000_i1028" DrawAspect="Content" ObjectID="_1729428333" r:id="rId14"/>
        </w:object>
      </w:r>
      <w:r w:rsidRPr="007C0EF9">
        <w:rPr>
          <w:rFonts w:eastAsia="宋体"/>
          <w:szCs w:val="24"/>
        </w:rPr>
        <w:t xml:space="preserve">                   </w:t>
      </w:r>
      <w:r w:rsidR="00C83D18">
        <w:rPr>
          <w:rFonts w:eastAsia="宋体"/>
          <w:szCs w:val="24"/>
        </w:rPr>
        <w:t xml:space="preserve"> </w:t>
      </w:r>
      <w:r w:rsidRPr="007C0EF9">
        <w:rPr>
          <w:rFonts w:eastAsia="宋体"/>
          <w:szCs w:val="24"/>
        </w:rPr>
        <w:t xml:space="preserve">   (4)</w:t>
      </w:r>
    </w:p>
    <w:p w14:paraId="65C42E2C" w14:textId="012EFEE6" w:rsidR="00AA460A" w:rsidRPr="007C0EF9" w:rsidRDefault="00AA460A" w:rsidP="00AA460A">
      <w:pPr>
        <w:spacing w:line="480" w:lineRule="auto"/>
        <w:jc w:val="both"/>
        <w:rPr>
          <w:szCs w:val="24"/>
        </w:rPr>
      </w:pPr>
      <w:r w:rsidRPr="007C0EF9">
        <w:rPr>
          <w:rFonts w:eastAsia="宋体"/>
          <w:szCs w:val="24"/>
        </w:rPr>
        <w:t xml:space="preserve">where </w:t>
      </w:r>
      <w:r w:rsidRPr="007C0EF9">
        <w:rPr>
          <w:rFonts w:eastAsia="宋体"/>
          <w:i/>
          <w:iCs/>
          <w:szCs w:val="24"/>
        </w:rPr>
        <w:t>n</w:t>
      </w:r>
      <w:r w:rsidRPr="007C0EF9">
        <w:rPr>
          <w:rFonts w:eastAsia="宋体"/>
          <w:szCs w:val="24"/>
          <w:vertAlign w:val="subscript"/>
        </w:rPr>
        <w:t>2</w:t>
      </w:r>
      <w:r w:rsidRPr="007C0EF9">
        <w:rPr>
          <w:rFonts w:eastAsia="宋体"/>
          <w:szCs w:val="24"/>
        </w:rPr>
        <w:t xml:space="preserve"> is the refractive index of air,</w:t>
      </w:r>
      <w:r w:rsidRPr="007C0EF9">
        <w:rPr>
          <w:szCs w:val="24"/>
        </w:rPr>
        <w:t xml:space="preserve"> </w:t>
      </w:r>
      <w:r w:rsidRPr="007C0EF9">
        <w:rPr>
          <w:i/>
          <w:iCs/>
          <w:szCs w:val="24"/>
        </w:rPr>
        <w:t>θ</w:t>
      </w:r>
      <w:r w:rsidRPr="007C0EF9">
        <w:rPr>
          <w:szCs w:val="24"/>
          <w:vertAlign w:val="subscript"/>
        </w:rPr>
        <w:t>1</w:t>
      </w:r>
      <w:r w:rsidRPr="007C0EF9">
        <w:rPr>
          <w:szCs w:val="24"/>
        </w:rPr>
        <w:t xml:space="preserve"> and </w:t>
      </w:r>
      <w:r w:rsidRPr="007C0EF9">
        <w:rPr>
          <w:i/>
          <w:iCs/>
          <w:szCs w:val="24"/>
        </w:rPr>
        <w:t>θ</w:t>
      </w:r>
      <w:r w:rsidRPr="007C0EF9">
        <w:rPr>
          <w:szCs w:val="24"/>
          <w:vertAlign w:val="subscript"/>
        </w:rPr>
        <w:t>2</w:t>
      </w:r>
      <w:r w:rsidRPr="007C0EF9">
        <w:rPr>
          <w:szCs w:val="24"/>
        </w:rPr>
        <w:t xml:space="preserve"> the angle of incidence and refraction which can be considered as 0° in the F-P cavity. In addition, the stimulated radiation wavelength and the thickness of the perovskite microplate was measured in the experiment. According to the above formula, we can calculate Q factor of the F-P cavity is 92.6, which is much smaller than the test results (Q factor = 2915). Hence, the F-P cavity hardly contributes to the stimulated </w:t>
      </w:r>
      <w:r w:rsidR="005352E3">
        <w:rPr>
          <w:szCs w:val="24"/>
        </w:rPr>
        <w:t>emissions</w:t>
      </w:r>
      <w:r w:rsidR="0041453A">
        <w:rPr>
          <w:szCs w:val="24"/>
        </w:rPr>
        <w:t xml:space="preserve"> </w:t>
      </w:r>
      <w:r w:rsidRPr="00C57626">
        <w:rPr>
          <w:szCs w:val="24"/>
          <w:vertAlign w:val="superscript"/>
        </w:rPr>
        <w:t>2, 3, 4, 5</w:t>
      </w:r>
      <w:r w:rsidRPr="007C0EF9">
        <w:rPr>
          <w:szCs w:val="24"/>
        </w:rPr>
        <w:t>.</w:t>
      </w:r>
    </w:p>
    <w:p w14:paraId="322C47AB" w14:textId="77777777" w:rsidR="00AA460A" w:rsidRPr="007C0EF9" w:rsidRDefault="00AA460A" w:rsidP="00AA460A">
      <w:pPr>
        <w:spacing w:line="480" w:lineRule="auto"/>
        <w:jc w:val="both"/>
        <w:rPr>
          <w:szCs w:val="24"/>
        </w:rPr>
      </w:pPr>
    </w:p>
    <w:p w14:paraId="67C6445C" w14:textId="77777777" w:rsidR="00AA460A" w:rsidRPr="007C0EF9" w:rsidRDefault="00AA460A" w:rsidP="00AA460A">
      <w:pPr>
        <w:spacing w:line="480" w:lineRule="auto"/>
        <w:ind w:firstLineChars="200" w:firstLine="480"/>
        <w:rPr>
          <w:b/>
          <w:bCs/>
          <w:szCs w:val="24"/>
        </w:rPr>
      </w:pPr>
      <w:r w:rsidRPr="007C0EF9">
        <w:rPr>
          <w:b/>
          <w:bCs/>
          <w:szCs w:val="24"/>
        </w:rPr>
        <w:t>The preparation process of the perovskite photodetector array.</w:t>
      </w:r>
    </w:p>
    <w:p w14:paraId="3C396413" w14:textId="77777777" w:rsidR="00AA460A" w:rsidRPr="007C0EF9" w:rsidRDefault="00AA460A" w:rsidP="00AA460A">
      <w:pPr>
        <w:pStyle w:val="a7"/>
        <w:widowControl w:val="0"/>
        <w:numPr>
          <w:ilvl w:val="0"/>
          <w:numId w:val="1"/>
        </w:numPr>
        <w:spacing w:line="480" w:lineRule="auto"/>
        <w:jc w:val="both"/>
        <w:rPr>
          <w:szCs w:val="24"/>
        </w:rPr>
      </w:pPr>
      <w:r w:rsidRPr="007C0EF9">
        <w:rPr>
          <w:szCs w:val="24"/>
        </w:rPr>
        <w:t xml:space="preserve">ITO electrodes were deposited on the glass by RF Magnetron sputtering (80 W, 30 min). </w:t>
      </w:r>
    </w:p>
    <w:p w14:paraId="00C100E7" w14:textId="78B40715" w:rsidR="00AA460A" w:rsidRPr="007C0EF9" w:rsidRDefault="00AA460A" w:rsidP="00AA460A">
      <w:pPr>
        <w:pStyle w:val="a7"/>
        <w:widowControl w:val="0"/>
        <w:numPr>
          <w:ilvl w:val="0"/>
          <w:numId w:val="1"/>
        </w:numPr>
        <w:spacing w:line="480" w:lineRule="auto"/>
        <w:jc w:val="both"/>
        <w:rPr>
          <w:szCs w:val="24"/>
        </w:rPr>
      </w:pPr>
      <w:r w:rsidRPr="007C0EF9">
        <w:rPr>
          <w:szCs w:val="24"/>
        </w:rPr>
        <w:t>The patterned substrate was obtained by the preparation process (</w:t>
      </w:r>
      <w:r w:rsidR="00343A8C">
        <w:rPr>
          <w:rFonts w:eastAsia="宋体"/>
          <w:szCs w:val="24"/>
        </w:rPr>
        <w:t>F</w:t>
      </w:r>
      <w:r w:rsidRPr="007C0EF9">
        <w:rPr>
          <w:rFonts w:eastAsia="宋体"/>
          <w:szCs w:val="24"/>
        </w:rPr>
        <w:t>ig. S1</w:t>
      </w:r>
      <w:r w:rsidRPr="007C0EF9">
        <w:rPr>
          <w:szCs w:val="24"/>
        </w:rPr>
        <w:t>).</w:t>
      </w:r>
    </w:p>
    <w:p w14:paraId="074C42C9" w14:textId="68E46DCB" w:rsidR="00AA460A" w:rsidRPr="007C0EF9" w:rsidRDefault="00AA460A" w:rsidP="00AA460A">
      <w:pPr>
        <w:pStyle w:val="a7"/>
        <w:widowControl w:val="0"/>
        <w:numPr>
          <w:ilvl w:val="0"/>
          <w:numId w:val="1"/>
        </w:numPr>
        <w:spacing w:line="480" w:lineRule="auto"/>
        <w:jc w:val="both"/>
        <w:rPr>
          <w:szCs w:val="24"/>
        </w:rPr>
      </w:pPr>
      <w:r w:rsidRPr="007C0EF9">
        <w:rPr>
          <w:szCs w:val="24"/>
        </w:rPr>
        <w:lastRenderedPageBreak/>
        <w:t xml:space="preserve">Perovskite </w:t>
      </w:r>
      <w:r w:rsidRPr="007C0EF9">
        <w:rPr>
          <w:rFonts w:eastAsia="宋体"/>
          <w:szCs w:val="24"/>
        </w:rPr>
        <w:t>microplates</w:t>
      </w:r>
      <w:r w:rsidRPr="007C0EF9">
        <w:rPr>
          <w:szCs w:val="24"/>
        </w:rPr>
        <w:t xml:space="preserve"> array was fabricated according to the method as shown in Fig</w:t>
      </w:r>
      <w:r w:rsidR="00CE2D61">
        <w:rPr>
          <w:szCs w:val="24"/>
        </w:rPr>
        <w:t>.</w:t>
      </w:r>
      <w:r w:rsidRPr="007C0EF9">
        <w:rPr>
          <w:szCs w:val="24"/>
        </w:rPr>
        <w:t xml:space="preserve"> 1</w:t>
      </w:r>
      <w:r w:rsidR="00014A37">
        <w:rPr>
          <w:szCs w:val="24"/>
        </w:rPr>
        <w:t>a</w:t>
      </w:r>
      <w:r w:rsidRPr="007C0EF9">
        <w:rPr>
          <w:szCs w:val="24"/>
        </w:rPr>
        <w:t>.</w:t>
      </w:r>
    </w:p>
    <w:p w14:paraId="13AADA96" w14:textId="77777777" w:rsidR="00AA460A" w:rsidRPr="007C0EF9" w:rsidRDefault="00AA460A" w:rsidP="00AA460A">
      <w:pPr>
        <w:pStyle w:val="a7"/>
        <w:widowControl w:val="0"/>
        <w:numPr>
          <w:ilvl w:val="0"/>
          <w:numId w:val="1"/>
        </w:numPr>
        <w:spacing w:line="480" w:lineRule="auto"/>
        <w:jc w:val="both"/>
        <w:rPr>
          <w:szCs w:val="24"/>
        </w:rPr>
      </w:pPr>
      <w:r w:rsidRPr="007C0EF9">
        <w:rPr>
          <w:szCs w:val="24"/>
        </w:rPr>
        <w:t xml:space="preserve">PMMA as insulating and protective layers was spin-coated on the perovskite </w:t>
      </w:r>
      <w:r w:rsidRPr="007C0EF9">
        <w:rPr>
          <w:rFonts w:eastAsia="宋体"/>
          <w:szCs w:val="24"/>
        </w:rPr>
        <w:t>microplates</w:t>
      </w:r>
      <w:r w:rsidRPr="007C0EF9">
        <w:rPr>
          <w:szCs w:val="24"/>
        </w:rPr>
        <w:t xml:space="preserve"> array (500 rpm/s, 1 min) and cured at 80 ℃ for 5 min.</w:t>
      </w:r>
    </w:p>
    <w:p w14:paraId="1C906900" w14:textId="77777777" w:rsidR="00AA460A" w:rsidRPr="007C0EF9" w:rsidRDefault="00AA460A" w:rsidP="00AA460A">
      <w:pPr>
        <w:pStyle w:val="a7"/>
        <w:widowControl w:val="0"/>
        <w:numPr>
          <w:ilvl w:val="0"/>
          <w:numId w:val="1"/>
        </w:numPr>
        <w:spacing w:line="480" w:lineRule="auto"/>
        <w:jc w:val="both"/>
        <w:rPr>
          <w:szCs w:val="24"/>
        </w:rPr>
      </w:pPr>
      <w:r w:rsidRPr="007C0EF9">
        <w:rPr>
          <w:szCs w:val="24"/>
        </w:rPr>
        <w:t xml:space="preserve">After finishing PMMA coverage, PMMA thin film was etched by RIE (~ 160 W, 1 min) for removal of redundant PMMA on the perovskite </w:t>
      </w:r>
      <w:r w:rsidRPr="007C0EF9">
        <w:rPr>
          <w:rFonts w:eastAsia="宋体"/>
          <w:szCs w:val="24"/>
        </w:rPr>
        <w:t>microplate array</w:t>
      </w:r>
      <w:r w:rsidRPr="007C0EF9">
        <w:rPr>
          <w:szCs w:val="24"/>
        </w:rPr>
        <w:t>.</w:t>
      </w:r>
    </w:p>
    <w:p w14:paraId="6B18DF2E" w14:textId="77777777" w:rsidR="00AA460A" w:rsidRPr="007C0EF9" w:rsidRDefault="00AA460A" w:rsidP="00AA460A">
      <w:pPr>
        <w:pStyle w:val="a7"/>
        <w:widowControl w:val="0"/>
        <w:numPr>
          <w:ilvl w:val="0"/>
          <w:numId w:val="1"/>
        </w:numPr>
        <w:spacing w:line="480" w:lineRule="auto"/>
        <w:jc w:val="both"/>
        <w:rPr>
          <w:szCs w:val="24"/>
        </w:rPr>
      </w:pPr>
      <w:r w:rsidRPr="007C0EF9">
        <w:rPr>
          <w:szCs w:val="24"/>
        </w:rPr>
        <w:t>Patterned Ag as top electrodes was deposited with PET mask (prepared by laser cutting machine) by RF magnetron sputtering (60 W, 3 min).</w:t>
      </w:r>
    </w:p>
    <w:p w14:paraId="3436D66B" w14:textId="77777777" w:rsidR="00AA460A" w:rsidRPr="007C0EF9" w:rsidRDefault="00AA460A" w:rsidP="00AA460A">
      <w:pPr>
        <w:widowControl w:val="0"/>
        <w:spacing w:line="480" w:lineRule="auto"/>
        <w:jc w:val="both"/>
        <w:rPr>
          <w:szCs w:val="24"/>
        </w:rPr>
      </w:pPr>
    </w:p>
    <w:p w14:paraId="36CC9BEA" w14:textId="77777777" w:rsidR="00AA460A" w:rsidRPr="007C0EF9" w:rsidRDefault="00AA460A" w:rsidP="00AA460A">
      <w:pPr>
        <w:spacing w:line="480" w:lineRule="auto"/>
        <w:ind w:firstLineChars="200" w:firstLine="480"/>
        <w:rPr>
          <w:b/>
          <w:bCs/>
          <w:szCs w:val="24"/>
        </w:rPr>
      </w:pPr>
      <w:bookmarkStart w:id="7" w:name="_Hlk109917439"/>
      <w:r w:rsidRPr="007C0EF9">
        <w:rPr>
          <w:b/>
          <w:bCs/>
          <w:szCs w:val="24"/>
        </w:rPr>
        <w:t>Analysis of noise spectral density.</w:t>
      </w:r>
    </w:p>
    <w:bookmarkEnd w:id="7"/>
    <w:p w14:paraId="62864010" w14:textId="7CE9CE33" w:rsidR="00AA460A" w:rsidRPr="007C0EF9" w:rsidRDefault="00AA460A" w:rsidP="00AA460A">
      <w:pPr>
        <w:widowControl w:val="0"/>
        <w:spacing w:line="480" w:lineRule="auto"/>
        <w:ind w:firstLineChars="200" w:firstLine="480"/>
        <w:jc w:val="both"/>
        <w:rPr>
          <w:szCs w:val="24"/>
        </w:rPr>
      </w:pPr>
      <w:r w:rsidRPr="007C0EF9">
        <w:rPr>
          <w:szCs w:val="24"/>
        </w:rPr>
        <w:t>The noise in the dark current of the photodetector array was analyzed by a reported method</w:t>
      </w:r>
      <w:r w:rsidR="0041453A">
        <w:rPr>
          <w:szCs w:val="24"/>
        </w:rPr>
        <w:t xml:space="preserve"> </w:t>
      </w:r>
      <w:r w:rsidRPr="00562E1F">
        <w:rPr>
          <w:szCs w:val="24"/>
          <w:vertAlign w:val="superscript"/>
        </w:rPr>
        <w:t>5</w:t>
      </w:r>
      <w:r w:rsidRPr="007C0EF9">
        <w:rPr>
          <w:szCs w:val="24"/>
        </w:rPr>
        <w:t xml:space="preserve"> using a power source, a low noise current preamplifier (Stanford Research System SR 570) and an oscilloscope (Keysight, </w:t>
      </w:r>
      <w:proofErr w:type="spellStart"/>
      <w:r w:rsidRPr="007C0EF9">
        <w:rPr>
          <w:szCs w:val="24"/>
        </w:rPr>
        <w:t>InfiniiVision</w:t>
      </w:r>
      <w:proofErr w:type="spellEnd"/>
      <w:r w:rsidRPr="007C0EF9">
        <w:rPr>
          <w:szCs w:val="24"/>
        </w:rPr>
        <w:t xml:space="preserve"> MSOX4154A). The dark current was measured with a sampling rate of ~ 645 Hz, as shown in Fig</w:t>
      </w:r>
      <w:r w:rsidR="00E16F4C">
        <w:rPr>
          <w:szCs w:val="24"/>
        </w:rPr>
        <w:t>.</w:t>
      </w:r>
      <w:r w:rsidRPr="007C0EF9">
        <w:rPr>
          <w:szCs w:val="24"/>
        </w:rPr>
        <w:t xml:space="preserve"> S17</w:t>
      </w:r>
      <w:r w:rsidR="00E16F4C">
        <w:rPr>
          <w:szCs w:val="24"/>
        </w:rPr>
        <w:t>a</w:t>
      </w:r>
      <w:r w:rsidRPr="007C0EF9">
        <w:rPr>
          <w:szCs w:val="24"/>
        </w:rPr>
        <w:t>. Through a Fourier transform (FFT) of the measured dark current</w:t>
      </w:r>
      <w:r w:rsidR="0041453A">
        <w:rPr>
          <w:szCs w:val="24"/>
        </w:rPr>
        <w:t xml:space="preserve"> </w:t>
      </w:r>
      <w:r w:rsidRPr="000D4E7E">
        <w:rPr>
          <w:szCs w:val="24"/>
          <w:vertAlign w:val="superscript"/>
        </w:rPr>
        <w:t>6</w:t>
      </w:r>
      <w:r w:rsidRPr="007C0EF9">
        <w:rPr>
          <w:szCs w:val="24"/>
        </w:rPr>
        <w:t>, the noise spectral density was obtained, as shown in Fig</w:t>
      </w:r>
      <w:r w:rsidR="00A61888">
        <w:rPr>
          <w:szCs w:val="24"/>
        </w:rPr>
        <w:t>.</w:t>
      </w:r>
      <w:r w:rsidRPr="007C0EF9">
        <w:rPr>
          <w:szCs w:val="24"/>
        </w:rPr>
        <w:t xml:space="preserve"> S17</w:t>
      </w:r>
      <w:r w:rsidR="00A61888">
        <w:rPr>
          <w:szCs w:val="24"/>
        </w:rPr>
        <w:t>b</w:t>
      </w:r>
      <w:r w:rsidRPr="007C0EF9">
        <w:rPr>
          <w:szCs w:val="24"/>
        </w:rPr>
        <w:t>. Then, the noise-equivalent-power (NEP) can be calculated by dividing the noise spectral density by the responsivity. The NEP of the MAPbBr</w:t>
      </w:r>
      <w:r w:rsidRPr="007C0EF9">
        <w:rPr>
          <w:szCs w:val="24"/>
          <w:vertAlign w:val="subscript"/>
        </w:rPr>
        <w:t>3</w:t>
      </w:r>
      <w:r w:rsidRPr="007C0EF9">
        <w:rPr>
          <w:szCs w:val="24"/>
        </w:rPr>
        <w:t xml:space="preserve"> photodetector is calculated to be 1.43×10</w:t>
      </w:r>
      <w:r w:rsidRPr="007C0EF9">
        <w:rPr>
          <w:szCs w:val="24"/>
          <w:vertAlign w:val="superscript"/>
        </w:rPr>
        <w:t>-14</w:t>
      </w:r>
      <w:r w:rsidRPr="007C0EF9">
        <w:rPr>
          <w:szCs w:val="24"/>
        </w:rPr>
        <w:t xml:space="preserve"> W/Hz</w:t>
      </w:r>
      <w:r w:rsidRPr="007C0EF9">
        <w:rPr>
          <w:szCs w:val="24"/>
          <w:vertAlign w:val="superscript"/>
        </w:rPr>
        <w:t>1/2</w:t>
      </w:r>
      <w:r w:rsidRPr="007C0EF9">
        <w:rPr>
          <w:szCs w:val="24"/>
        </w:rPr>
        <w:t xml:space="preserve"> at a modulation frequency of 1 Hz. Thus, the specific detectivity (D*) could be calculated by</w:t>
      </w:r>
    </w:p>
    <w:p w14:paraId="5354A0C5" w14:textId="3EAE0768" w:rsidR="00AA460A" w:rsidRPr="007C0EF9" w:rsidRDefault="00AA460A" w:rsidP="006A2925">
      <w:pPr>
        <w:widowControl w:val="0"/>
        <w:spacing w:line="480" w:lineRule="auto"/>
        <w:ind w:firstLineChars="1850" w:firstLine="4440"/>
        <w:jc w:val="right"/>
        <w:rPr>
          <w:szCs w:val="24"/>
        </w:rPr>
      </w:pPr>
      <w:r w:rsidRPr="007C0EF9">
        <w:rPr>
          <w:szCs w:val="24"/>
        </w:rPr>
        <w:object w:dxaOrig="1140" w:dyaOrig="680" w14:anchorId="5D875E37">
          <v:shape id="_x0000_i1029" type="#_x0000_t75" style="width:56.35pt;height:34.45pt" o:ole="">
            <v:imagedata r:id="rId15" o:title=""/>
          </v:shape>
          <o:OLEObject Type="Embed" ProgID="Equation.DSMT4" ShapeID="_x0000_i1029" DrawAspect="Content" ObjectID="_1729428334" r:id="rId16"/>
        </w:object>
      </w:r>
      <w:r w:rsidRPr="007C0EF9">
        <w:rPr>
          <w:szCs w:val="24"/>
        </w:rPr>
        <w:t xml:space="preserve">   </w:t>
      </w:r>
      <w:r w:rsidR="006A2925">
        <w:rPr>
          <w:szCs w:val="24"/>
        </w:rPr>
        <w:t xml:space="preserve">                    </w:t>
      </w:r>
      <w:r w:rsidRPr="007C0EF9">
        <w:rPr>
          <w:szCs w:val="24"/>
        </w:rPr>
        <w:t xml:space="preserve">      (7) </w:t>
      </w:r>
    </w:p>
    <w:p w14:paraId="70A8822D" w14:textId="77777777" w:rsidR="00AA460A" w:rsidRPr="007C0EF9" w:rsidRDefault="00AA460A" w:rsidP="00AA460A">
      <w:pPr>
        <w:widowControl w:val="0"/>
        <w:spacing w:line="480" w:lineRule="auto"/>
        <w:jc w:val="both"/>
        <w:rPr>
          <w:szCs w:val="24"/>
        </w:rPr>
      </w:pPr>
      <w:r w:rsidRPr="007C0EF9">
        <w:rPr>
          <w:szCs w:val="24"/>
        </w:rPr>
        <w:t>where A is the device area. The D* of the MAPbBr</w:t>
      </w:r>
      <w:r w:rsidRPr="007C0EF9">
        <w:rPr>
          <w:szCs w:val="24"/>
          <w:vertAlign w:val="subscript"/>
        </w:rPr>
        <w:t>3</w:t>
      </w:r>
      <w:r w:rsidRPr="007C0EF9">
        <w:rPr>
          <w:szCs w:val="24"/>
        </w:rPr>
        <w:t xml:space="preserve"> photodetector is calculated to be 4.2×10</w:t>
      </w:r>
      <w:r w:rsidRPr="007C0EF9">
        <w:rPr>
          <w:szCs w:val="24"/>
          <w:vertAlign w:val="superscript"/>
        </w:rPr>
        <w:t>11</w:t>
      </w:r>
      <w:r w:rsidRPr="007C0EF9">
        <w:rPr>
          <w:szCs w:val="24"/>
        </w:rPr>
        <w:t xml:space="preserve"> Jones.</w:t>
      </w:r>
    </w:p>
    <w:p w14:paraId="0B96E5AC" w14:textId="77777777" w:rsidR="00AA460A" w:rsidRPr="007C0EF9" w:rsidRDefault="00AA460A" w:rsidP="00AA460A">
      <w:pPr>
        <w:pStyle w:val="SMText"/>
      </w:pPr>
    </w:p>
    <w:p w14:paraId="36F5AB8F" w14:textId="77777777" w:rsidR="00AA460A" w:rsidRPr="007C0EF9" w:rsidRDefault="00AA460A" w:rsidP="00AA460A">
      <w:r w:rsidRPr="007C0EF9">
        <w:br w:type="page"/>
      </w:r>
    </w:p>
    <w:p w14:paraId="09C37002" w14:textId="25BF7332" w:rsidR="00AA460A" w:rsidRPr="007C0EF9" w:rsidRDefault="00404458" w:rsidP="00AA460A">
      <w:r>
        <w:rPr>
          <w:noProof/>
        </w:rPr>
        <w:lastRenderedPageBreak/>
        <w:drawing>
          <wp:inline distT="0" distB="0" distL="0" distR="0" wp14:anchorId="0A4A7F7C" wp14:editId="12F49EBC">
            <wp:extent cx="6168058" cy="2647784"/>
            <wp:effectExtent l="0" t="0" r="444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79342" cy="2652628"/>
                    </a:xfrm>
                    <a:prstGeom prst="rect">
                      <a:avLst/>
                    </a:prstGeom>
                    <a:noFill/>
                    <a:ln>
                      <a:noFill/>
                    </a:ln>
                  </pic:spPr>
                </pic:pic>
              </a:graphicData>
            </a:graphic>
          </wp:inline>
        </w:drawing>
      </w:r>
    </w:p>
    <w:p w14:paraId="29ACB526" w14:textId="53D55A4A" w:rsidR="00AA460A" w:rsidRPr="007C0EF9" w:rsidRDefault="00AA460A" w:rsidP="00AA460A">
      <w:pPr>
        <w:pStyle w:val="SMHeading"/>
        <w:spacing w:line="480" w:lineRule="auto"/>
        <w:jc w:val="both"/>
        <w:rPr>
          <w:b w:val="0"/>
          <w:bCs w:val="0"/>
        </w:rPr>
      </w:pPr>
      <w:r w:rsidRPr="007C0EF9">
        <w:t xml:space="preserve">Fig. S1. </w:t>
      </w:r>
      <w:r w:rsidR="0021103C" w:rsidRPr="00375078">
        <w:t>a</w:t>
      </w:r>
      <w:r w:rsidRPr="007C0EF9">
        <w:rPr>
          <w:b w:val="0"/>
          <w:bCs w:val="0"/>
        </w:rPr>
        <w:t xml:space="preserve"> Schematic illustration of the substrate preparation process. </w:t>
      </w:r>
      <w:r w:rsidR="0021103C" w:rsidRPr="00375078">
        <w:t>b</w:t>
      </w:r>
      <w:r w:rsidRPr="007C0EF9">
        <w:rPr>
          <w:b w:val="0"/>
          <w:bCs w:val="0"/>
        </w:rPr>
        <w:t xml:space="preserve"> </w:t>
      </w:r>
      <w:proofErr w:type="gramStart"/>
      <w:r w:rsidRPr="007C0EF9">
        <w:rPr>
          <w:b w:val="0"/>
          <w:bCs w:val="0"/>
        </w:rPr>
        <w:t>The</w:t>
      </w:r>
      <w:proofErr w:type="gramEnd"/>
      <w:r w:rsidRPr="007C0EF9">
        <w:rPr>
          <w:b w:val="0"/>
          <w:bCs w:val="0"/>
        </w:rPr>
        <w:t xml:space="preserve"> image of contact angle in different areas. The optical image of the patterned substrate </w:t>
      </w:r>
      <w:r w:rsidR="00375078" w:rsidRPr="00375078">
        <w:t>c</w:t>
      </w:r>
      <w:r w:rsidRPr="007C0EF9">
        <w:rPr>
          <w:b w:val="0"/>
          <w:bCs w:val="0"/>
        </w:rPr>
        <w:t xml:space="preserve"> before and </w:t>
      </w:r>
      <w:r w:rsidR="00375078" w:rsidRPr="00375078">
        <w:t>d</w:t>
      </w:r>
      <w:r w:rsidRPr="007C0EF9">
        <w:rPr>
          <w:b w:val="0"/>
          <w:bCs w:val="0"/>
        </w:rPr>
        <w:t xml:space="preserve"> after smearing perovskite solutions</w:t>
      </w:r>
    </w:p>
    <w:p w14:paraId="61AE4406" w14:textId="77777777" w:rsidR="00AA460A" w:rsidRPr="007C0EF9" w:rsidRDefault="00AA460A" w:rsidP="00AA460A">
      <w:r w:rsidRPr="007C0EF9">
        <w:br w:type="page"/>
      </w:r>
    </w:p>
    <w:p w14:paraId="7574967C" w14:textId="220DF1EA" w:rsidR="00AA460A" w:rsidRPr="007C0EF9" w:rsidRDefault="00D16100" w:rsidP="00AA460A">
      <w:pPr>
        <w:spacing w:line="360" w:lineRule="auto"/>
        <w:jc w:val="both"/>
        <w:rPr>
          <w:szCs w:val="24"/>
        </w:rPr>
      </w:pPr>
      <w:bookmarkStart w:id="8" w:name="_Hlk109917996"/>
      <w:r>
        <w:rPr>
          <w:noProof/>
        </w:rPr>
        <w:lastRenderedPageBreak/>
        <w:drawing>
          <wp:inline distT="0" distB="0" distL="0" distR="0" wp14:anchorId="61BA4F26" wp14:editId="2C06A126">
            <wp:extent cx="5943600" cy="17240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1724025"/>
                    </a:xfrm>
                    <a:prstGeom prst="rect">
                      <a:avLst/>
                    </a:prstGeom>
                    <a:noFill/>
                    <a:ln>
                      <a:noFill/>
                    </a:ln>
                  </pic:spPr>
                </pic:pic>
              </a:graphicData>
            </a:graphic>
          </wp:inline>
        </w:drawing>
      </w:r>
    </w:p>
    <w:p w14:paraId="14BDFA00" w14:textId="5F0D3F3A" w:rsidR="00AA460A" w:rsidRPr="007C0EF9" w:rsidRDefault="00AA460A" w:rsidP="00AA460A">
      <w:pPr>
        <w:spacing w:line="360" w:lineRule="auto"/>
        <w:jc w:val="both"/>
        <w:rPr>
          <w:szCs w:val="24"/>
        </w:rPr>
      </w:pPr>
      <w:bookmarkStart w:id="9" w:name="_Hlk109918015"/>
      <w:r w:rsidRPr="007C0EF9">
        <w:rPr>
          <w:b/>
          <w:bCs/>
          <w:szCs w:val="24"/>
        </w:rPr>
        <w:t>Fig S2.</w:t>
      </w:r>
      <w:r w:rsidRPr="007C0EF9">
        <w:rPr>
          <w:szCs w:val="24"/>
        </w:rPr>
        <w:t xml:space="preserve"> </w:t>
      </w:r>
      <w:proofErr w:type="spellStart"/>
      <w:r w:rsidR="00375078" w:rsidRPr="00375078">
        <w:rPr>
          <w:b/>
          <w:bCs/>
          <w:szCs w:val="24"/>
        </w:rPr>
        <w:t>a</w:t>
      </w:r>
      <w:proofErr w:type="spellEnd"/>
      <w:r w:rsidRPr="007C0EF9">
        <w:rPr>
          <w:szCs w:val="24"/>
        </w:rPr>
        <w:t xml:space="preserve"> </w:t>
      </w:r>
      <w:proofErr w:type="gramStart"/>
      <w:r w:rsidRPr="007C0EF9">
        <w:rPr>
          <w:szCs w:val="24"/>
        </w:rPr>
        <w:t>The</w:t>
      </w:r>
      <w:proofErr w:type="gramEnd"/>
      <w:r w:rsidRPr="007C0EF9">
        <w:rPr>
          <w:szCs w:val="24"/>
        </w:rPr>
        <w:t xml:space="preserve"> dependence of thickness of MPs on the gap between target and confinement substrate. The optical images of the MPs synthesized under </w:t>
      </w:r>
      <w:r w:rsidR="00375078" w:rsidRPr="00375078">
        <w:rPr>
          <w:b/>
          <w:bCs/>
          <w:szCs w:val="24"/>
        </w:rPr>
        <w:t>b</w:t>
      </w:r>
      <w:r w:rsidRPr="007C0EF9">
        <w:rPr>
          <w:szCs w:val="24"/>
        </w:rPr>
        <w:t xml:space="preserve"> small and </w:t>
      </w:r>
      <w:r w:rsidR="00375078" w:rsidRPr="00375078">
        <w:rPr>
          <w:b/>
          <w:bCs/>
          <w:szCs w:val="24"/>
        </w:rPr>
        <w:t>c</w:t>
      </w:r>
      <w:r w:rsidRPr="007C0EF9">
        <w:rPr>
          <w:szCs w:val="24"/>
        </w:rPr>
        <w:t xml:space="preserve"> large gap conditions. </w:t>
      </w:r>
    </w:p>
    <w:bookmarkEnd w:id="8"/>
    <w:bookmarkEnd w:id="9"/>
    <w:p w14:paraId="572C9BA7" w14:textId="77777777" w:rsidR="00AA460A" w:rsidRPr="007C0EF9" w:rsidRDefault="00AA460A" w:rsidP="00AA460A">
      <w:pPr>
        <w:spacing w:line="480" w:lineRule="auto"/>
        <w:ind w:firstLineChars="150" w:firstLine="360"/>
        <w:jc w:val="both"/>
        <w:rPr>
          <w:szCs w:val="24"/>
          <w:highlight w:val="yellow"/>
        </w:rPr>
      </w:pPr>
    </w:p>
    <w:p w14:paraId="655C44B6" w14:textId="77777777" w:rsidR="00AA460A" w:rsidRPr="007C0EF9" w:rsidRDefault="00AA460A" w:rsidP="00AA460A">
      <w:r w:rsidRPr="007C0EF9">
        <w:br w:type="page"/>
      </w:r>
    </w:p>
    <w:p w14:paraId="1FC4DB4D" w14:textId="43A24870" w:rsidR="00AA460A" w:rsidRPr="007C0EF9" w:rsidRDefault="00D16100" w:rsidP="00D16100">
      <w:pPr>
        <w:pStyle w:val="SMcaption"/>
        <w:ind w:firstLine="0"/>
      </w:pPr>
      <w:r>
        <w:rPr>
          <w:noProof/>
        </w:rPr>
        <w:lastRenderedPageBreak/>
        <w:drawing>
          <wp:inline distT="0" distB="0" distL="0" distR="0" wp14:anchorId="1F640559" wp14:editId="6A3663DF">
            <wp:extent cx="5727700" cy="1863090"/>
            <wp:effectExtent l="0" t="0" r="6350"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7700" cy="1863090"/>
                    </a:xfrm>
                    <a:prstGeom prst="rect">
                      <a:avLst/>
                    </a:prstGeom>
                    <a:noFill/>
                    <a:ln>
                      <a:noFill/>
                    </a:ln>
                  </pic:spPr>
                </pic:pic>
              </a:graphicData>
            </a:graphic>
          </wp:inline>
        </w:drawing>
      </w:r>
    </w:p>
    <w:p w14:paraId="5E1DE300" w14:textId="67FD0068" w:rsidR="00AA460A" w:rsidRPr="007C0EF9" w:rsidRDefault="00AA460A" w:rsidP="00AA460A">
      <w:pPr>
        <w:pStyle w:val="SMHeading"/>
        <w:spacing w:line="480" w:lineRule="auto"/>
      </w:pPr>
      <w:r w:rsidRPr="007C0EF9">
        <w:t xml:space="preserve">Fig. S3. </w:t>
      </w:r>
      <w:r w:rsidR="00C768C4" w:rsidRPr="00C768C4">
        <w:t>a</w:t>
      </w:r>
      <w:r w:rsidRPr="007C0EF9">
        <w:rPr>
          <w:b w:val="0"/>
          <w:bCs w:val="0"/>
        </w:rPr>
        <w:t xml:space="preserve"> Schematic illustration of the growth process about a perovskite microplate. </w:t>
      </w:r>
      <w:r w:rsidR="00C768C4" w:rsidRPr="00C768C4">
        <w:t>b</w:t>
      </w:r>
      <w:r w:rsidRPr="007C0EF9">
        <w:rPr>
          <w:b w:val="0"/>
          <w:bCs w:val="0"/>
        </w:rPr>
        <w:t xml:space="preserve"> </w:t>
      </w:r>
      <w:proofErr w:type="gramStart"/>
      <w:r w:rsidRPr="007C0EF9">
        <w:rPr>
          <w:b w:val="0"/>
          <w:bCs w:val="0"/>
        </w:rPr>
        <w:t>The</w:t>
      </w:r>
      <w:proofErr w:type="gramEnd"/>
      <w:r w:rsidRPr="007C0EF9">
        <w:rPr>
          <w:b w:val="0"/>
          <w:bCs w:val="0"/>
        </w:rPr>
        <w:t xml:space="preserve"> top-view microscopical optical image of samples.</w:t>
      </w:r>
    </w:p>
    <w:p w14:paraId="3B9A6286" w14:textId="77777777" w:rsidR="00AA460A" w:rsidRPr="007C0EF9" w:rsidRDefault="00AA460A" w:rsidP="00AA460A">
      <w:r w:rsidRPr="007C0EF9">
        <w:br w:type="page"/>
      </w:r>
    </w:p>
    <w:p w14:paraId="2CC27B42" w14:textId="77777777" w:rsidR="00AA460A" w:rsidRPr="007C0EF9" w:rsidRDefault="00AA460A" w:rsidP="00AA460A">
      <w:pPr>
        <w:pStyle w:val="SMcaption"/>
        <w:jc w:val="center"/>
      </w:pPr>
      <w:r w:rsidRPr="007C0EF9">
        <w:rPr>
          <w:noProof/>
        </w:rPr>
        <w:lastRenderedPageBreak/>
        <w:drawing>
          <wp:inline distT="0" distB="0" distL="0" distR="0" wp14:anchorId="3CF522EB" wp14:editId="23495FAD">
            <wp:extent cx="3855720" cy="1328420"/>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5720" cy="1328420"/>
                    </a:xfrm>
                    <a:prstGeom prst="rect">
                      <a:avLst/>
                    </a:prstGeom>
                    <a:noFill/>
                    <a:ln>
                      <a:noFill/>
                    </a:ln>
                  </pic:spPr>
                </pic:pic>
              </a:graphicData>
            </a:graphic>
          </wp:inline>
        </w:drawing>
      </w:r>
    </w:p>
    <w:p w14:paraId="3BFF5EE1" w14:textId="77777777" w:rsidR="00AA460A" w:rsidRPr="007C0EF9" w:rsidRDefault="00AA460A" w:rsidP="00AA460A">
      <w:pPr>
        <w:pStyle w:val="SMHeading"/>
      </w:pPr>
      <w:r w:rsidRPr="007C0EF9">
        <w:t xml:space="preserve">Fig. S4. </w:t>
      </w:r>
      <w:r w:rsidRPr="007C0EF9">
        <w:rPr>
          <w:b w:val="0"/>
          <w:bCs w:val="0"/>
        </w:rPr>
        <w:t>SEM images of MAPbBr</w:t>
      </w:r>
      <w:r w:rsidRPr="007C0EF9">
        <w:rPr>
          <w:b w:val="0"/>
          <w:bCs w:val="0"/>
          <w:vertAlign w:val="subscript"/>
        </w:rPr>
        <w:t>3</w:t>
      </w:r>
      <w:r w:rsidRPr="007C0EF9">
        <w:rPr>
          <w:b w:val="0"/>
          <w:bCs w:val="0"/>
        </w:rPr>
        <w:t xml:space="preserve"> microplate with different perspectives.</w:t>
      </w:r>
    </w:p>
    <w:p w14:paraId="4EE7B7A7" w14:textId="77777777" w:rsidR="00AA460A" w:rsidRPr="007C0EF9" w:rsidRDefault="00AA460A" w:rsidP="00AA460A">
      <w:r w:rsidRPr="007C0EF9">
        <w:br w:type="page"/>
      </w:r>
    </w:p>
    <w:p w14:paraId="2A7D5A4F" w14:textId="77777777" w:rsidR="00AA460A" w:rsidRPr="007C0EF9" w:rsidRDefault="00AA460A" w:rsidP="00AA460A">
      <w:pPr>
        <w:pStyle w:val="SMcaption"/>
        <w:jc w:val="center"/>
      </w:pPr>
      <w:r w:rsidRPr="007C0EF9">
        <w:rPr>
          <w:noProof/>
        </w:rPr>
        <w:lastRenderedPageBreak/>
        <w:drawing>
          <wp:inline distT="0" distB="0" distL="0" distR="0" wp14:anchorId="50E83335" wp14:editId="77015D67">
            <wp:extent cx="2743200" cy="273035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6331" cy="2733468"/>
                    </a:xfrm>
                    <a:prstGeom prst="rect">
                      <a:avLst/>
                    </a:prstGeom>
                    <a:noFill/>
                    <a:ln>
                      <a:noFill/>
                    </a:ln>
                  </pic:spPr>
                </pic:pic>
              </a:graphicData>
            </a:graphic>
          </wp:inline>
        </w:drawing>
      </w:r>
    </w:p>
    <w:p w14:paraId="25FE5DF8" w14:textId="77777777" w:rsidR="00AA460A" w:rsidRPr="007C0EF9" w:rsidRDefault="00AA460A" w:rsidP="00AA460A">
      <w:pPr>
        <w:pStyle w:val="SMHeading"/>
        <w:spacing w:line="480" w:lineRule="auto"/>
        <w:rPr>
          <w:b w:val="0"/>
          <w:bCs w:val="0"/>
        </w:rPr>
      </w:pPr>
      <w:r w:rsidRPr="007C0EF9">
        <w:t xml:space="preserve">Fig. S5. </w:t>
      </w:r>
      <w:r w:rsidRPr="007C0EF9">
        <w:rPr>
          <w:b w:val="0"/>
          <w:bCs w:val="0"/>
        </w:rPr>
        <w:t>Fluorescence image of the large-scale perovskite array excited by 365 nm illumination. The inset is an enlarged image.</w:t>
      </w:r>
    </w:p>
    <w:p w14:paraId="2A67C1B2" w14:textId="77777777" w:rsidR="00AA460A" w:rsidRPr="007C0EF9" w:rsidRDefault="00AA460A" w:rsidP="00AA460A">
      <w:pPr>
        <w:rPr>
          <w:b/>
          <w:bCs/>
          <w:kern w:val="32"/>
          <w:szCs w:val="24"/>
        </w:rPr>
      </w:pPr>
      <w:r w:rsidRPr="007C0EF9">
        <w:rPr>
          <w:b/>
          <w:bCs/>
          <w:kern w:val="32"/>
          <w:szCs w:val="24"/>
        </w:rPr>
        <w:br w:type="page"/>
      </w:r>
    </w:p>
    <w:p w14:paraId="697E91E5" w14:textId="23BB50FB" w:rsidR="00AA460A" w:rsidRPr="007C0EF9" w:rsidRDefault="00D16100" w:rsidP="00AA460A">
      <w:pPr>
        <w:jc w:val="center"/>
        <w:rPr>
          <w:b/>
          <w:bCs/>
          <w:kern w:val="32"/>
          <w:szCs w:val="24"/>
          <w:lang w:eastAsia="zh-CN"/>
        </w:rPr>
      </w:pPr>
      <w:r>
        <w:rPr>
          <w:noProof/>
        </w:rPr>
        <w:lastRenderedPageBreak/>
        <w:drawing>
          <wp:inline distT="0" distB="0" distL="0" distR="0" wp14:anchorId="29C95E1C" wp14:editId="3B65D4A4">
            <wp:extent cx="5106466" cy="1975449"/>
            <wp:effectExtent l="0" t="0" r="0"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13688" cy="1978243"/>
                    </a:xfrm>
                    <a:prstGeom prst="rect">
                      <a:avLst/>
                    </a:prstGeom>
                    <a:noFill/>
                    <a:ln>
                      <a:noFill/>
                    </a:ln>
                  </pic:spPr>
                </pic:pic>
              </a:graphicData>
            </a:graphic>
          </wp:inline>
        </w:drawing>
      </w:r>
    </w:p>
    <w:p w14:paraId="37AFDBED" w14:textId="008764C5" w:rsidR="00AA460A" w:rsidRPr="007C0EF9" w:rsidRDefault="00AA460A" w:rsidP="00AA460A">
      <w:pPr>
        <w:pStyle w:val="SMHeading"/>
        <w:rPr>
          <w:b w:val="0"/>
          <w:bCs w:val="0"/>
        </w:rPr>
      </w:pPr>
      <w:r w:rsidRPr="007C0EF9">
        <w:t xml:space="preserve">Fig. S6. </w:t>
      </w:r>
      <w:r w:rsidRPr="007C0EF9">
        <w:rPr>
          <w:b w:val="0"/>
          <w:bCs w:val="0"/>
        </w:rPr>
        <w:t xml:space="preserve">Distribution of </w:t>
      </w:r>
      <w:r w:rsidR="00C768C4" w:rsidRPr="00C768C4">
        <w:t>a</w:t>
      </w:r>
      <w:r w:rsidRPr="007C0EF9">
        <w:rPr>
          <w:b w:val="0"/>
          <w:bCs w:val="0"/>
        </w:rPr>
        <w:t xml:space="preserve"> width and </w:t>
      </w:r>
      <w:r w:rsidR="00C768C4" w:rsidRPr="00C768C4">
        <w:t>b</w:t>
      </w:r>
      <w:r w:rsidRPr="007C0EF9">
        <w:rPr>
          <w:b w:val="0"/>
          <w:bCs w:val="0"/>
        </w:rPr>
        <w:t xml:space="preserve"> thickness of 100 perovskite microplates.</w:t>
      </w:r>
    </w:p>
    <w:p w14:paraId="7094F5DA" w14:textId="77777777" w:rsidR="00AA460A" w:rsidRPr="007C0EF9" w:rsidRDefault="00AA460A" w:rsidP="00AA460A">
      <w:pPr>
        <w:pStyle w:val="SMcaption"/>
      </w:pPr>
    </w:p>
    <w:p w14:paraId="1DA89579" w14:textId="77777777" w:rsidR="00AA460A" w:rsidRPr="007C0EF9" w:rsidRDefault="00AA460A" w:rsidP="00AA460A">
      <w:pPr>
        <w:pStyle w:val="SMcaption"/>
      </w:pPr>
    </w:p>
    <w:p w14:paraId="677AFE60" w14:textId="77777777" w:rsidR="00AA460A" w:rsidRPr="007C0EF9" w:rsidRDefault="00AA460A" w:rsidP="00AA460A">
      <w:pPr>
        <w:spacing w:line="360" w:lineRule="auto"/>
        <w:jc w:val="center"/>
      </w:pPr>
      <w:r w:rsidRPr="007C0EF9">
        <w:br w:type="page"/>
      </w:r>
      <w:bookmarkStart w:id="10" w:name="_Hlk109838361"/>
    </w:p>
    <w:bookmarkEnd w:id="10"/>
    <w:p w14:paraId="747D8449" w14:textId="7CCF8025" w:rsidR="00AA460A" w:rsidRPr="007C0EF9" w:rsidRDefault="003B7CF7" w:rsidP="003B7CF7">
      <w:pPr>
        <w:pStyle w:val="SMcaption"/>
        <w:ind w:firstLine="0"/>
      </w:pPr>
      <w:r>
        <w:rPr>
          <w:noProof/>
        </w:rPr>
        <w:lastRenderedPageBreak/>
        <w:drawing>
          <wp:inline distT="0" distB="0" distL="0" distR="0" wp14:anchorId="4638E0FF" wp14:editId="41EDE1A3">
            <wp:extent cx="5866557" cy="5115464"/>
            <wp:effectExtent l="0" t="0" r="127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70568" cy="5118961"/>
                    </a:xfrm>
                    <a:prstGeom prst="rect">
                      <a:avLst/>
                    </a:prstGeom>
                    <a:noFill/>
                    <a:ln>
                      <a:noFill/>
                    </a:ln>
                  </pic:spPr>
                </pic:pic>
              </a:graphicData>
            </a:graphic>
          </wp:inline>
        </w:drawing>
      </w:r>
    </w:p>
    <w:p w14:paraId="0E48D571" w14:textId="6FCCB2F0" w:rsidR="00AA460A" w:rsidRPr="007C0EF9" w:rsidRDefault="00AA460A" w:rsidP="00AA460A">
      <w:pPr>
        <w:pStyle w:val="SMHeading"/>
        <w:spacing w:line="480" w:lineRule="auto"/>
        <w:jc w:val="both"/>
      </w:pPr>
      <w:r w:rsidRPr="007C0EF9">
        <w:t xml:space="preserve">Fig. S7. </w:t>
      </w:r>
      <w:r w:rsidRPr="007C0EF9">
        <w:rPr>
          <w:b w:val="0"/>
          <w:bCs w:val="0"/>
        </w:rPr>
        <w:t xml:space="preserve">Optical images of the as-fabricated perovskite microplates array on </w:t>
      </w:r>
      <w:proofErr w:type="gramStart"/>
      <w:r w:rsidR="00496316" w:rsidRPr="00496316">
        <w:t>a</w:t>
      </w:r>
      <w:proofErr w:type="gramEnd"/>
      <w:r w:rsidRPr="007C0EF9">
        <w:rPr>
          <w:b w:val="0"/>
          <w:bCs w:val="0"/>
        </w:rPr>
        <w:t xml:space="preserve"> ITO, </w:t>
      </w:r>
      <w:r w:rsidR="00496316" w:rsidRPr="00496316">
        <w:t>b</w:t>
      </w:r>
      <w:r w:rsidRPr="007C0EF9">
        <w:rPr>
          <w:b w:val="0"/>
          <w:bCs w:val="0"/>
        </w:rPr>
        <w:t xml:space="preserve"> </w:t>
      </w:r>
      <w:proofErr w:type="spellStart"/>
      <w:r w:rsidRPr="007C0EF9">
        <w:rPr>
          <w:b w:val="0"/>
          <w:bCs w:val="0"/>
        </w:rPr>
        <w:t>NiO</w:t>
      </w:r>
      <w:proofErr w:type="spellEnd"/>
      <w:r w:rsidRPr="007C0EF9">
        <w:rPr>
          <w:b w:val="0"/>
          <w:bCs w:val="0"/>
        </w:rPr>
        <w:t xml:space="preserve"> and </w:t>
      </w:r>
      <w:r w:rsidR="00496316" w:rsidRPr="00496316">
        <w:t>c</w:t>
      </w:r>
      <w:r w:rsidRPr="007C0EF9">
        <w:rPr>
          <w:b w:val="0"/>
          <w:bCs w:val="0"/>
        </w:rPr>
        <w:t xml:space="preserve"> PET substrate. </w:t>
      </w:r>
      <w:r w:rsidR="00496316">
        <w:t>d</w:t>
      </w:r>
      <w:r w:rsidRPr="007C0EF9">
        <w:t>-</w:t>
      </w:r>
      <w:r w:rsidR="00496316">
        <w:t>f</w:t>
      </w:r>
      <w:r w:rsidRPr="007C0EF9">
        <w:rPr>
          <w:b w:val="0"/>
          <w:bCs w:val="0"/>
        </w:rPr>
        <w:t xml:space="preserve"> </w:t>
      </w:r>
      <w:proofErr w:type="gramStart"/>
      <w:r w:rsidRPr="007C0EF9">
        <w:rPr>
          <w:b w:val="0"/>
          <w:bCs w:val="0"/>
        </w:rPr>
        <w:t>The</w:t>
      </w:r>
      <w:proofErr w:type="gramEnd"/>
      <w:r w:rsidRPr="007C0EF9">
        <w:rPr>
          <w:b w:val="0"/>
          <w:bCs w:val="0"/>
        </w:rPr>
        <w:t xml:space="preserve"> corresponding microscope photograph of perovskite microplate arrays. </w:t>
      </w:r>
      <w:r w:rsidR="00496316">
        <w:t>g</w:t>
      </w:r>
      <w:r w:rsidRPr="007C0EF9">
        <w:t>-</w:t>
      </w:r>
      <w:proofErr w:type="spellStart"/>
      <w:r w:rsidR="00496316">
        <w:t>i</w:t>
      </w:r>
      <w:proofErr w:type="spellEnd"/>
      <w:r w:rsidRPr="007C0EF9">
        <w:rPr>
          <w:b w:val="0"/>
          <w:bCs w:val="0"/>
        </w:rPr>
        <w:t xml:space="preserve"> Fluorescence image of the perovskite microplates array fabricated on different substrates.</w:t>
      </w:r>
    </w:p>
    <w:p w14:paraId="1B30F957" w14:textId="77777777" w:rsidR="00AA460A" w:rsidRPr="007C0EF9" w:rsidRDefault="00AA460A" w:rsidP="00AA460A">
      <w:r w:rsidRPr="007C0EF9">
        <w:br w:type="page"/>
      </w:r>
    </w:p>
    <w:p w14:paraId="40DA354E" w14:textId="77777777" w:rsidR="00AA460A" w:rsidRPr="007C0EF9" w:rsidRDefault="00AA460A" w:rsidP="00AA460A">
      <w:pPr>
        <w:pStyle w:val="SMcaption"/>
      </w:pPr>
    </w:p>
    <w:p w14:paraId="0E3BBBBE" w14:textId="77777777" w:rsidR="00AA460A" w:rsidRPr="007C0EF9" w:rsidRDefault="00AA460A" w:rsidP="00AA460A">
      <w:pPr>
        <w:pStyle w:val="SMcaption"/>
        <w:jc w:val="center"/>
      </w:pPr>
      <w:r w:rsidRPr="007C0EF9">
        <w:rPr>
          <w:b/>
          <w:bCs/>
          <w:noProof/>
          <w:sz w:val="21"/>
          <w:szCs w:val="21"/>
        </w:rPr>
        <w:drawing>
          <wp:inline distT="0" distB="0" distL="0" distR="0" wp14:anchorId="1DCC734E" wp14:editId="47703394">
            <wp:extent cx="3943985" cy="30930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43985" cy="3093085"/>
                    </a:xfrm>
                    <a:prstGeom prst="rect">
                      <a:avLst/>
                    </a:prstGeom>
                    <a:noFill/>
                    <a:ln>
                      <a:noFill/>
                    </a:ln>
                  </pic:spPr>
                </pic:pic>
              </a:graphicData>
            </a:graphic>
          </wp:inline>
        </w:drawing>
      </w:r>
    </w:p>
    <w:p w14:paraId="249E29AA" w14:textId="77777777" w:rsidR="00AA460A" w:rsidRPr="007C0EF9" w:rsidRDefault="00AA460A" w:rsidP="00AA460A">
      <w:pPr>
        <w:pStyle w:val="SMHeading"/>
        <w:rPr>
          <w:b w:val="0"/>
          <w:bCs w:val="0"/>
        </w:rPr>
      </w:pPr>
      <w:r w:rsidRPr="007C0EF9">
        <w:t xml:space="preserve">Fig. S8. </w:t>
      </w:r>
      <w:r w:rsidRPr="007C0EF9">
        <w:rPr>
          <w:b w:val="0"/>
          <w:bCs w:val="0"/>
        </w:rPr>
        <w:t>Schematic illustration of lattice about CsPbBr</w:t>
      </w:r>
      <w:r w:rsidRPr="007C0EF9">
        <w:rPr>
          <w:b w:val="0"/>
          <w:bCs w:val="0"/>
          <w:vertAlign w:val="subscript"/>
        </w:rPr>
        <w:t>3</w:t>
      </w:r>
      <w:r w:rsidRPr="007C0EF9">
        <w:rPr>
          <w:b w:val="0"/>
          <w:bCs w:val="0"/>
        </w:rPr>
        <w:t xml:space="preserve"> on SrTiO</w:t>
      </w:r>
      <w:r w:rsidRPr="007C0EF9">
        <w:rPr>
          <w:b w:val="0"/>
          <w:bCs w:val="0"/>
          <w:vertAlign w:val="subscript"/>
        </w:rPr>
        <w:t>3</w:t>
      </w:r>
      <w:r w:rsidRPr="007C0EF9">
        <w:rPr>
          <w:b w:val="0"/>
          <w:bCs w:val="0"/>
        </w:rPr>
        <w:t xml:space="preserve"> (100) substrate.</w:t>
      </w:r>
    </w:p>
    <w:p w14:paraId="62B116BA" w14:textId="77777777" w:rsidR="00AA460A" w:rsidRPr="007C0EF9" w:rsidRDefault="00AA460A" w:rsidP="00AA460A">
      <w:pPr>
        <w:pStyle w:val="SMcaption"/>
      </w:pPr>
    </w:p>
    <w:p w14:paraId="3EC1D1B6" w14:textId="77777777" w:rsidR="00AA460A" w:rsidRPr="007C0EF9" w:rsidRDefault="00AA460A" w:rsidP="00AA460A">
      <w:r w:rsidRPr="007C0EF9">
        <w:br w:type="page"/>
      </w:r>
    </w:p>
    <w:p w14:paraId="2C96FB6D" w14:textId="2031C0EC" w:rsidR="00AA460A" w:rsidRPr="007C0EF9" w:rsidRDefault="003B7CF7" w:rsidP="003B7CF7">
      <w:pPr>
        <w:spacing w:line="480" w:lineRule="auto"/>
        <w:rPr>
          <w:szCs w:val="24"/>
        </w:rPr>
      </w:pPr>
      <w:r>
        <w:rPr>
          <w:noProof/>
        </w:rPr>
        <w:lastRenderedPageBreak/>
        <w:drawing>
          <wp:inline distT="0" distB="0" distL="0" distR="0" wp14:anchorId="134A53FB" wp14:editId="359BA6D0">
            <wp:extent cx="5900468" cy="2476190"/>
            <wp:effectExtent l="0" t="0" r="5080"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21090" cy="2484844"/>
                    </a:xfrm>
                    <a:prstGeom prst="rect">
                      <a:avLst/>
                    </a:prstGeom>
                    <a:noFill/>
                    <a:ln>
                      <a:noFill/>
                    </a:ln>
                  </pic:spPr>
                </pic:pic>
              </a:graphicData>
            </a:graphic>
          </wp:inline>
        </w:drawing>
      </w:r>
    </w:p>
    <w:p w14:paraId="373842F0" w14:textId="2C1DF8D3" w:rsidR="00AA460A" w:rsidRPr="007C0EF9" w:rsidRDefault="00AA460A" w:rsidP="00AA460A">
      <w:pPr>
        <w:spacing w:line="480" w:lineRule="auto"/>
        <w:rPr>
          <w:szCs w:val="24"/>
        </w:rPr>
      </w:pPr>
      <w:r w:rsidRPr="007C0EF9">
        <w:rPr>
          <w:b/>
          <w:bCs/>
          <w:szCs w:val="24"/>
        </w:rPr>
        <w:t>Fig. S9.</w:t>
      </w:r>
      <w:r w:rsidRPr="007C0EF9">
        <w:rPr>
          <w:szCs w:val="24"/>
        </w:rPr>
        <w:t xml:space="preserve"> </w:t>
      </w:r>
      <w:r w:rsidR="00AC7D83" w:rsidRPr="00AC7D83">
        <w:rPr>
          <w:b/>
          <w:bCs/>
          <w:szCs w:val="24"/>
        </w:rPr>
        <w:t>a</w:t>
      </w:r>
      <w:r w:rsidRPr="007C0EF9">
        <w:rPr>
          <w:szCs w:val="24"/>
        </w:rPr>
        <w:t xml:space="preserve"> SEM image of MAPbBr</w:t>
      </w:r>
      <w:r w:rsidRPr="007C0EF9">
        <w:rPr>
          <w:szCs w:val="24"/>
          <w:vertAlign w:val="subscript"/>
        </w:rPr>
        <w:t>3</w:t>
      </w:r>
      <w:r w:rsidRPr="007C0EF9">
        <w:rPr>
          <w:szCs w:val="24"/>
        </w:rPr>
        <w:t xml:space="preserve"> MP array synthesized on KTO (100) substrate. </w:t>
      </w:r>
      <w:r w:rsidR="00AC7D83" w:rsidRPr="00AC7D83">
        <w:rPr>
          <w:b/>
          <w:bCs/>
          <w:szCs w:val="24"/>
        </w:rPr>
        <w:t>b</w:t>
      </w:r>
      <w:r w:rsidRPr="007C0EF9">
        <w:rPr>
          <w:szCs w:val="24"/>
        </w:rPr>
        <w:t xml:space="preserve"> Statistics of the in-plane rotation of 100 perovskite MPs array synthesized on KTO (100) substrate.</w:t>
      </w:r>
    </w:p>
    <w:p w14:paraId="046CCFD3" w14:textId="77777777" w:rsidR="00AA460A" w:rsidRPr="007C0EF9" w:rsidRDefault="00AA460A" w:rsidP="00AA460A">
      <w:pPr>
        <w:rPr>
          <w:color w:val="0000FF"/>
          <w:szCs w:val="24"/>
        </w:rPr>
      </w:pPr>
    </w:p>
    <w:p w14:paraId="5D6D94F0" w14:textId="77777777" w:rsidR="00AA460A" w:rsidRPr="007C0EF9" w:rsidRDefault="00AA460A" w:rsidP="00AA460A">
      <w:pPr>
        <w:rPr>
          <w:color w:val="0000FF"/>
          <w:szCs w:val="24"/>
        </w:rPr>
      </w:pPr>
      <w:r w:rsidRPr="007C0EF9">
        <w:rPr>
          <w:color w:val="0000FF"/>
          <w:szCs w:val="24"/>
        </w:rPr>
        <w:br w:type="page"/>
      </w:r>
    </w:p>
    <w:p w14:paraId="4FF7995F" w14:textId="77777777" w:rsidR="00AA460A" w:rsidRPr="007C0EF9" w:rsidRDefault="00AA460A" w:rsidP="00AA460A">
      <w:pPr>
        <w:spacing w:line="360" w:lineRule="auto"/>
        <w:jc w:val="center"/>
        <w:rPr>
          <w:color w:val="0000FF"/>
          <w:szCs w:val="24"/>
        </w:rPr>
      </w:pPr>
      <w:r w:rsidRPr="007C0EF9">
        <w:rPr>
          <w:noProof/>
          <w:szCs w:val="24"/>
        </w:rPr>
        <w:lastRenderedPageBreak/>
        <w:drawing>
          <wp:inline distT="0" distB="0" distL="0" distR="0" wp14:anchorId="68213962" wp14:editId="5DA360AE">
            <wp:extent cx="2735885" cy="2061111"/>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2914" cy="2066406"/>
                    </a:xfrm>
                    <a:prstGeom prst="rect">
                      <a:avLst/>
                    </a:prstGeom>
                    <a:noFill/>
                    <a:ln>
                      <a:noFill/>
                    </a:ln>
                  </pic:spPr>
                </pic:pic>
              </a:graphicData>
            </a:graphic>
          </wp:inline>
        </w:drawing>
      </w:r>
    </w:p>
    <w:p w14:paraId="68C3B7B6" w14:textId="77777777" w:rsidR="00AA460A" w:rsidRPr="007C0EF9" w:rsidRDefault="00AA460A" w:rsidP="00AA460A">
      <w:pPr>
        <w:spacing w:line="360" w:lineRule="auto"/>
        <w:rPr>
          <w:szCs w:val="24"/>
        </w:rPr>
      </w:pPr>
      <w:r w:rsidRPr="007C0EF9">
        <w:rPr>
          <w:b/>
          <w:bCs/>
          <w:szCs w:val="24"/>
        </w:rPr>
        <w:t>Fig. S10</w:t>
      </w:r>
      <w:r w:rsidRPr="007C0EF9">
        <w:rPr>
          <w:szCs w:val="24"/>
        </w:rPr>
        <w:t>. I-V characterization of the MAPbBr</w:t>
      </w:r>
      <w:r w:rsidRPr="007C0EF9">
        <w:rPr>
          <w:szCs w:val="24"/>
          <w:vertAlign w:val="subscript"/>
        </w:rPr>
        <w:t>3</w:t>
      </w:r>
      <w:r w:rsidRPr="007C0EF9">
        <w:rPr>
          <w:szCs w:val="24"/>
        </w:rPr>
        <w:t xml:space="preserve"> MPs devices in the dark condition.</w:t>
      </w:r>
    </w:p>
    <w:p w14:paraId="376BB807" w14:textId="77777777" w:rsidR="00AA460A" w:rsidRPr="007C0EF9" w:rsidRDefault="00AA460A" w:rsidP="00AA460A"/>
    <w:p w14:paraId="533B95D0" w14:textId="2F5B56C6" w:rsidR="00AA460A" w:rsidRPr="007C0EF9" w:rsidRDefault="00AA460A" w:rsidP="00AA460A">
      <w:r w:rsidRPr="007C0EF9">
        <w:br w:type="page"/>
      </w:r>
    </w:p>
    <w:p w14:paraId="2FEF390F" w14:textId="77777777" w:rsidR="00AA460A" w:rsidRPr="007C0EF9" w:rsidRDefault="00AA460A" w:rsidP="00AA460A">
      <w:pPr>
        <w:pStyle w:val="SMcaption"/>
        <w:jc w:val="center"/>
      </w:pPr>
      <w:r w:rsidRPr="007C0EF9">
        <w:rPr>
          <w:b/>
          <w:bCs/>
          <w:noProof/>
          <w:sz w:val="21"/>
          <w:szCs w:val="21"/>
        </w:rPr>
        <w:lastRenderedPageBreak/>
        <w:drawing>
          <wp:inline distT="0" distB="0" distL="0" distR="0" wp14:anchorId="5FC0EB9E" wp14:editId="071C08A2">
            <wp:extent cx="4547870" cy="3474720"/>
            <wp:effectExtent l="0" t="0" r="508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47870" cy="3474720"/>
                    </a:xfrm>
                    <a:prstGeom prst="rect">
                      <a:avLst/>
                    </a:prstGeom>
                    <a:noFill/>
                    <a:ln>
                      <a:noFill/>
                    </a:ln>
                  </pic:spPr>
                </pic:pic>
              </a:graphicData>
            </a:graphic>
          </wp:inline>
        </w:drawing>
      </w:r>
    </w:p>
    <w:p w14:paraId="076CCEE4" w14:textId="77777777" w:rsidR="00AA460A" w:rsidRPr="007C0EF9" w:rsidRDefault="00AA460A" w:rsidP="00AA460A">
      <w:pPr>
        <w:pStyle w:val="SMHeading"/>
      </w:pPr>
      <w:r w:rsidRPr="007C0EF9">
        <w:t xml:space="preserve">Fig. S11. </w:t>
      </w:r>
      <w:r w:rsidRPr="007C0EF9">
        <w:rPr>
          <w:b w:val="0"/>
          <w:bCs w:val="0"/>
        </w:rPr>
        <w:t>Schematic illustration of the entire optical path and test system for laser measurement.</w:t>
      </w:r>
    </w:p>
    <w:p w14:paraId="7449BD84" w14:textId="77777777" w:rsidR="00AA460A" w:rsidRPr="007C0EF9" w:rsidRDefault="00AA460A" w:rsidP="00AA460A">
      <w:r w:rsidRPr="007C0EF9">
        <w:br w:type="page"/>
      </w:r>
    </w:p>
    <w:p w14:paraId="4BF8761A" w14:textId="77777777" w:rsidR="00AA460A" w:rsidRPr="007C0EF9" w:rsidRDefault="00AA460A" w:rsidP="00AA460A">
      <w:pPr>
        <w:spacing w:line="360" w:lineRule="auto"/>
        <w:jc w:val="center"/>
        <w:rPr>
          <w:szCs w:val="24"/>
        </w:rPr>
      </w:pPr>
      <w:r w:rsidRPr="007C0EF9">
        <w:rPr>
          <w:noProof/>
        </w:rPr>
        <w:lastRenderedPageBreak/>
        <w:drawing>
          <wp:inline distT="0" distB="0" distL="0" distR="0" wp14:anchorId="5983E878" wp14:editId="347A3795">
            <wp:extent cx="2736000" cy="2298940"/>
            <wp:effectExtent l="0" t="0" r="762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36000" cy="2298940"/>
                    </a:xfrm>
                    <a:prstGeom prst="rect">
                      <a:avLst/>
                    </a:prstGeom>
                    <a:noFill/>
                    <a:ln>
                      <a:noFill/>
                    </a:ln>
                  </pic:spPr>
                </pic:pic>
              </a:graphicData>
            </a:graphic>
          </wp:inline>
        </w:drawing>
      </w:r>
    </w:p>
    <w:p w14:paraId="15D794BF" w14:textId="77777777" w:rsidR="00AA460A" w:rsidRPr="007C0EF9" w:rsidRDefault="00AA460A" w:rsidP="00AA460A">
      <w:pPr>
        <w:spacing w:line="360" w:lineRule="auto"/>
        <w:rPr>
          <w:szCs w:val="24"/>
        </w:rPr>
      </w:pPr>
      <w:bookmarkStart w:id="11" w:name="_Hlk109919454"/>
      <w:r w:rsidRPr="007C0EF9">
        <w:rPr>
          <w:b/>
          <w:bCs/>
          <w:szCs w:val="24"/>
        </w:rPr>
        <w:t>Fig. S12.</w:t>
      </w:r>
      <w:r w:rsidRPr="007C0EF9">
        <w:rPr>
          <w:szCs w:val="24"/>
        </w:rPr>
        <w:t xml:space="preserve"> PL decay trace of the MAPbBr</w:t>
      </w:r>
      <w:r w:rsidRPr="007C0EF9">
        <w:rPr>
          <w:szCs w:val="24"/>
          <w:vertAlign w:val="subscript"/>
        </w:rPr>
        <w:t>3</w:t>
      </w:r>
      <w:r w:rsidRPr="007C0EF9">
        <w:rPr>
          <w:szCs w:val="24"/>
        </w:rPr>
        <w:t xml:space="preserve"> MPs.</w:t>
      </w:r>
    </w:p>
    <w:bookmarkEnd w:id="11"/>
    <w:p w14:paraId="0A7219F0" w14:textId="77777777" w:rsidR="00AA460A" w:rsidRPr="007C0EF9" w:rsidRDefault="00AA460A" w:rsidP="00AA460A">
      <w:r w:rsidRPr="007C0EF9">
        <w:br w:type="page"/>
      </w:r>
    </w:p>
    <w:p w14:paraId="4D739EE9" w14:textId="48FF69A3" w:rsidR="00AA460A" w:rsidRPr="007C0EF9" w:rsidRDefault="00147034" w:rsidP="00147034">
      <w:pPr>
        <w:pStyle w:val="SMcaption"/>
        <w:ind w:firstLine="0"/>
      </w:pPr>
      <w:r>
        <w:rPr>
          <w:noProof/>
        </w:rPr>
        <w:lastRenderedPageBreak/>
        <w:drawing>
          <wp:inline distT="0" distB="0" distL="0" distR="0" wp14:anchorId="16990872" wp14:editId="5F4F1299">
            <wp:extent cx="5903286" cy="1802921"/>
            <wp:effectExtent l="0" t="0" r="254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23376" cy="1809057"/>
                    </a:xfrm>
                    <a:prstGeom prst="rect">
                      <a:avLst/>
                    </a:prstGeom>
                    <a:noFill/>
                    <a:ln>
                      <a:noFill/>
                    </a:ln>
                  </pic:spPr>
                </pic:pic>
              </a:graphicData>
            </a:graphic>
          </wp:inline>
        </w:drawing>
      </w:r>
    </w:p>
    <w:p w14:paraId="67A42E3A" w14:textId="3B1FFE0F" w:rsidR="00AA460A" w:rsidRPr="007C0EF9" w:rsidRDefault="00AA460A" w:rsidP="00AA460A">
      <w:pPr>
        <w:pStyle w:val="SMHeading"/>
        <w:spacing w:line="480" w:lineRule="auto"/>
        <w:jc w:val="both"/>
      </w:pPr>
      <w:r w:rsidRPr="007C0EF9">
        <w:t xml:space="preserve">Fig. S13. </w:t>
      </w:r>
      <w:r w:rsidR="00371D23" w:rsidRPr="00371D23">
        <w:t>a</w:t>
      </w:r>
      <w:r w:rsidRPr="007C0EF9">
        <w:rPr>
          <w:b w:val="0"/>
          <w:bCs w:val="0"/>
        </w:rPr>
        <w:t xml:space="preserve"> FDTD stimulations of WGM mode. Schematic diagram of the </w:t>
      </w:r>
      <w:proofErr w:type="spellStart"/>
      <w:r w:rsidRPr="007C0EF9">
        <w:rPr>
          <w:b w:val="0"/>
          <w:bCs w:val="0"/>
        </w:rPr>
        <w:t>lightwave</w:t>
      </w:r>
      <w:proofErr w:type="spellEnd"/>
      <w:r w:rsidRPr="007C0EF9">
        <w:rPr>
          <w:b w:val="0"/>
          <w:bCs w:val="0"/>
        </w:rPr>
        <w:t xml:space="preserve"> path in </w:t>
      </w:r>
      <w:r w:rsidR="00371D23" w:rsidRPr="00371D23">
        <w:t>b</w:t>
      </w:r>
      <w:r w:rsidR="00371D23">
        <w:rPr>
          <w:b w:val="0"/>
          <w:bCs w:val="0"/>
        </w:rPr>
        <w:t xml:space="preserve"> </w:t>
      </w:r>
      <w:bookmarkStart w:id="12" w:name="_Hlk118471769"/>
      <w:r w:rsidRPr="007C0EF9">
        <w:rPr>
          <w:b w:val="0"/>
          <w:bCs w:val="0"/>
        </w:rPr>
        <w:t>whispering gallery mode</w:t>
      </w:r>
      <w:bookmarkEnd w:id="12"/>
      <w:r w:rsidRPr="007C0EF9">
        <w:rPr>
          <w:b w:val="0"/>
          <w:bCs w:val="0"/>
        </w:rPr>
        <w:t xml:space="preserve"> cavity and</w:t>
      </w:r>
      <w:r w:rsidRPr="00371D23">
        <w:t xml:space="preserve"> </w:t>
      </w:r>
      <w:r w:rsidR="00371D23" w:rsidRPr="00371D23">
        <w:t>c</w:t>
      </w:r>
      <w:r w:rsidRPr="007C0EF9">
        <w:rPr>
          <w:b w:val="0"/>
          <w:bCs w:val="0"/>
        </w:rPr>
        <w:t xml:space="preserve"> Fabry–</w:t>
      </w:r>
      <w:proofErr w:type="spellStart"/>
      <w:r w:rsidRPr="007C0EF9">
        <w:rPr>
          <w:b w:val="0"/>
          <w:bCs w:val="0"/>
        </w:rPr>
        <w:t>Pérot</w:t>
      </w:r>
      <w:proofErr w:type="spellEnd"/>
      <w:r w:rsidRPr="007C0EF9">
        <w:rPr>
          <w:b w:val="0"/>
          <w:bCs w:val="0"/>
        </w:rPr>
        <w:t xml:space="preserve"> cavity in the perovskite microplate.</w:t>
      </w:r>
    </w:p>
    <w:p w14:paraId="208E6241" w14:textId="77777777" w:rsidR="00AA460A" w:rsidRPr="007C0EF9" w:rsidRDefault="00AA460A" w:rsidP="00AA460A">
      <w:r w:rsidRPr="007C0EF9">
        <w:br w:type="page"/>
      </w:r>
    </w:p>
    <w:p w14:paraId="115C22C5" w14:textId="77777777" w:rsidR="00AA460A" w:rsidRPr="007C0EF9" w:rsidRDefault="00AA460A" w:rsidP="009C6275">
      <w:pPr>
        <w:pStyle w:val="SMcaption"/>
        <w:ind w:firstLine="0"/>
      </w:pPr>
      <w:r w:rsidRPr="007C0EF9">
        <w:rPr>
          <w:noProof/>
          <w:sz w:val="21"/>
          <w:szCs w:val="21"/>
        </w:rPr>
        <w:lastRenderedPageBreak/>
        <w:drawing>
          <wp:inline distT="0" distB="0" distL="0" distR="0" wp14:anchorId="3914DD89" wp14:editId="70839B19">
            <wp:extent cx="5891325" cy="2333549"/>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00451" cy="2337164"/>
                    </a:xfrm>
                    <a:prstGeom prst="rect">
                      <a:avLst/>
                    </a:prstGeom>
                    <a:noFill/>
                    <a:ln>
                      <a:noFill/>
                    </a:ln>
                  </pic:spPr>
                </pic:pic>
              </a:graphicData>
            </a:graphic>
          </wp:inline>
        </w:drawing>
      </w:r>
    </w:p>
    <w:p w14:paraId="16AE9A2A" w14:textId="77777777" w:rsidR="00AA460A" w:rsidRPr="007C0EF9" w:rsidRDefault="00AA460A" w:rsidP="00AA460A">
      <w:pPr>
        <w:pStyle w:val="SMHeading"/>
        <w:rPr>
          <w:b w:val="0"/>
          <w:bCs w:val="0"/>
        </w:rPr>
      </w:pPr>
      <w:r w:rsidRPr="007C0EF9">
        <w:t xml:space="preserve">Fig. S14. </w:t>
      </w:r>
      <w:r w:rsidRPr="007C0EF9">
        <w:rPr>
          <w:b w:val="0"/>
          <w:bCs w:val="0"/>
        </w:rPr>
        <w:t>Schematic illustration of the preparation process of the perovskite photodetector array.</w:t>
      </w:r>
    </w:p>
    <w:p w14:paraId="435CF262" w14:textId="77777777" w:rsidR="00AA460A" w:rsidRPr="007C0EF9" w:rsidRDefault="00AA460A" w:rsidP="00AA460A">
      <w:r w:rsidRPr="007C0EF9">
        <w:br w:type="page"/>
      </w:r>
    </w:p>
    <w:p w14:paraId="5FCB6B1F" w14:textId="752E9F85" w:rsidR="00AA460A" w:rsidRPr="007C0EF9" w:rsidRDefault="00887419" w:rsidP="00AA460A">
      <w:pPr>
        <w:spacing w:line="480" w:lineRule="auto"/>
        <w:jc w:val="center"/>
        <w:rPr>
          <w:szCs w:val="24"/>
        </w:rPr>
      </w:pPr>
      <w:bookmarkStart w:id="13" w:name="_Hlk109915715"/>
      <w:r>
        <w:rPr>
          <w:noProof/>
        </w:rPr>
        <w:lastRenderedPageBreak/>
        <w:drawing>
          <wp:inline distT="0" distB="0" distL="0" distR="0" wp14:anchorId="1BF6B546" wp14:editId="102FD154">
            <wp:extent cx="5245052" cy="2121481"/>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64515" cy="2129353"/>
                    </a:xfrm>
                    <a:prstGeom prst="rect">
                      <a:avLst/>
                    </a:prstGeom>
                    <a:noFill/>
                    <a:ln>
                      <a:noFill/>
                    </a:ln>
                  </pic:spPr>
                </pic:pic>
              </a:graphicData>
            </a:graphic>
          </wp:inline>
        </w:drawing>
      </w:r>
    </w:p>
    <w:p w14:paraId="19D97615" w14:textId="77777777" w:rsidR="00AA460A" w:rsidRPr="007C0EF9" w:rsidRDefault="00AA460A" w:rsidP="00AA460A">
      <w:pPr>
        <w:spacing w:line="480" w:lineRule="auto"/>
        <w:rPr>
          <w:szCs w:val="24"/>
        </w:rPr>
      </w:pPr>
      <w:r w:rsidRPr="007C0EF9">
        <w:rPr>
          <w:b/>
          <w:bCs/>
          <w:szCs w:val="24"/>
        </w:rPr>
        <w:t>Fig. S15.</w:t>
      </w:r>
      <w:r w:rsidRPr="007C0EF9">
        <w:rPr>
          <w:szCs w:val="24"/>
        </w:rPr>
        <w:t xml:space="preserve"> Response time and decay time of the a MAPbBr</w:t>
      </w:r>
      <w:r w:rsidRPr="007C0EF9">
        <w:rPr>
          <w:szCs w:val="24"/>
          <w:vertAlign w:val="subscript"/>
        </w:rPr>
        <w:t>3</w:t>
      </w:r>
      <w:r w:rsidRPr="007C0EF9">
        <w:rPr>
          <w:szCs w:val="24"/>
        </w:rPr>
        <w:t xml:space="preserve"> crystal photodetector.</w:t>
      </w:r>
    </w:p>
    <w:bookmarkEnd w:id="13"/>
    <w:p w14:paraId="4693B3BC" w14:textId="77777777" w:rsidR="00AA460A" w:rsidRPr="007C0EF9" w:rsidRDefault="00AA460A" w:rsidP="00AA460A">
      <w:r w:rsidRPr="007C0EF9">
        <w:br w:type="page"/>
      </w:r>
    </w:p>
    <w:p w14:paraId="2B62FE4D" w14:textId="77777777" w:rsidR="00AA460A" w:rsidRPr="007C0EF9" w:rsidRDefault="00AA460A" w:rsidP="00AA460A">
      <w:pPr>
        <w:pStyle w:val="SMcaption"/>
        <w:jc w:val="center"/>
        <w:rPr>
          <w:b/>
          <w:bCs/>
        </w:rPr>
      </w:pPr>
      <w:r w:rsidRPr="007C0EF9">
        <w:rPr>
          <w:b/>
          <w:bCs/>
          <w:noProof/>
        </w:rPr>
        <w:lastRenderedPageBreak/>
        <w:drawing>
          <wp:inline distT="0" distB="0" distL="0" distR="0" wp14:anchorId="29EB768C" wp14:editId="492FA091">
            <wp:extent cx="2538374" cy="210439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40573" cy="2106214"/>
                    </a:xfrm>
                    <a:prstGeom prst="rect">
                      <a:avLst/>
                    </a:prstGeom>
                    <a:noFill/>
                    <a:ln>
                      <a:noFill/>
                    </a:ln>
                  </pic:spPr>
                </pic:pic>
              </a:graphicData>
            </a:graphic>
          </wp:inline>
        </w:drawing>
      </w:r>
    </w:p>
    <w:p w14:paraId="0FC2A2FF" w14:textId="77777777" w:rsidR="00AA460A" w:rsidRPr="007C0EF9" w:rsidRDefault="00AA460A" w:rsidP="002025B5">
      <w:pPr>
        <w:pStyle w:val="SMcaption"/>
        <w:ind w:firstLine="0"/>
      </w:pPr>
      <w:r w:rsidRPr="007C0EF9">
        <w:rPr>
          <w:b/>
          <w:bCs/>
        </w:rPr>
        <w:t>Fig. S16</w:t>
      </w:r>
      <w:r w:rsidRPr="007C0EF9">
        <w:t>. The dependence of current on power density at a bias voltage of 1V.</w:t>
      </w:r>
    </w:p>
    <w:p w14:paraId="38F3CE01" w14:textId="77777777" w:rsidR="00AA460A" w:rsidRPr="007C0EF9" w:rsidRDefault="00AA460A" w:rsidP="00AA460A">
      <w:pPr>
        <w:pStyle w:val="SMcaption"/>
      </w:pPr>
      <w:r w:rsidRPr="007C0EF9">
        <w:br w:type="page"/>
      </w:r>
    </w:p>
    <w:p w14:paraId="7C32CD22" w14:textId="44D79DE3" w:rsidR="00AA460A" w:rsidRPr="007C0EF9" w:rsidRDefault="009C6275" w:rsidP="009C6275">
      <w:pPr>
        <w:pStyle w:val="SMcaption"/>
        <w:ind w:firstLine="0"/>
        <w:jc w:val="both"/>
        <w:rPr>
          <w:lang w:eastAsia="zh-CN"/>
        </w:rPr>
      </w:pPr>
      <w:bookmarkStart w:id="14" w:name="_Hlk109917533"/>
      <w:r>
        <w:rPr>
          <w:noProof/>
        </w:rPr>
        <w:lastRenderedPageBreak/>
        <w:drawing>
          <wp:inline distT="0" distB="0" distL="0" distR="0" wp14:anchorId="13D82D3E" wp14:editId="6F92C7B6">
            <wp:extent cx="5964375" cy="2380891"/>
            <wp:effectExtent l="0" t="0" r="0" b="63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81352" cy="2387668"/>
                    </a:xfrm>
                    <a:prstGeom prst="rect">
                      <a:avLst/>
                    </a:prstGeom>
                    <a:noFill/>
                    <a:ln>
                      <a:noFill/>
                    </a:ln>
                  </pic:spPr>
                </pic:pic>
              </a:graphicData>
            </a:graphic>
          </wp:inline>
        </w:drawing>
      </w:r>
    </w:p>
    <w:p w14:paraId="43F48A36" w14:textId="07F93E92" w:rsidR="00AA460A" w:rsidRPr="007C0EF9" w:rsidRDefault="00AA460A" w:rsidP="009C6275">
      <w:pPr>
        <w:pStyle w:val="SMcaption"/>
        <w:spacing w:line="480" w:lineRule="auto"/>
        <w:ind w:firstLine="0"/>
        <w:jc w:val="both"/>
        <w:rPr>
          <w:lang w:eastAsia="zh-CN"/>
        </w:rPr>
      </w:pPr>
      <w:r w:rsidRPr="007C0EF9">
        <w:rPr>
          <w:b/>
          <w:bCs/>
          <w:szCs w:val="24"/>
        </w:rPr>
        <w:t>Fig. S17</w:t>
      </w:r>
      <w:r w:rsidRPr="007C0EF9">
        <w:rPr>
          <w:szCs w:val="24"/>
        </w:rPr>
        <w:t>.</w:t>
      </w:r>
      <w:r w:rsidRPr="007C0EF9">
        <w:rPr>
          <w:b/>
          <w:bCs/>
          <w:lang w:eastAsia="zh-CN"/>
        </w:rPr>
        <w:t xml:space="preserve"> </w:t>
      </w:r>
      <w:proofErr w:type="spellStart"/>
      <w:r w:rsidR="00C21717" w:rsidRPr="00C21717">
        <w:rPr>
          <w:b/>
          <w:bCs/>
          <w:lang w:eastAsia="zh-CN"/>
        </w:rPr>
        <w:t>a</w:t>
      </w:r>
      <w:proofErr w:type="spellEnd"/>
      <w:r w:rsidRPr="007C0EF9">
        <w:rPr>
          <w:b/>
          <w:bCs/>
          <w:lang w:eastAsia="zh-CN"/>
        </w:rPr>
        <w:t xml:space="preserve"> </w:t>
      </w:r>
      <w:proofErr w:type="gramStart"/>
      <w:r w:rsidRPr="007C0EF9">
        <w:rPr>
          <w:lang w:eastAsia="zh-CN"/>
        </w:rPr>
        <w:t>The</w:t>
      </w:r>
      <w:proofErr w:type="gramEnd"/>
      <w:r w:rsidRPr="007C0EF9">
        <w:rPr>
          <w:lang w:eastAsia="zh-CN"/>
        </w:rPr>
        <w:t xml:space="preserve"> dark current waveform of the MAPbBr</w:t>
      </w:r>
      <w:r w:rsidRPr="007C0EF9">
        <w:rPr>
          <w:vertAlign w:val="subscript"/>
          <w:lang w:eastAsia="zh-CN"/>
        </w:rPr>
        <w:t>3</w:t>
      </w:r>
      <w:r w:rsidRPr="007C0EF9">
        <w:rPr>
          <w:lang w:eastAsia="zh-CN"/>
        </w:rPr>
        <w:t xml:space="preserve"> photodetector arrays. </w:t>
      </w:r>
      <w:r w:rsidR="00C21717" w:rsidRPr="00C21717">
        <w:rPr>
          <w:b/>
          <w:bCs/>
          <w:lang w:eastAsia="zh-CN"/>
        </w:rPr>
        <w:t>b</w:t>
      </w:r>
      <w:r w:rsidRPr="007C0EF9">
        <w:rPr>
          <w:lang w:eastAsia="zh-CN"/>
        </w:rPr>
        <w:t xml:space="preserve"> Analysis of noise spectral density of photodetector based on the dark current waveform measured in </w:t>
      </w:r>
      <w:r w:rsidR="00C21717" w:rsidRPr="00C21717">
        <w:rPr>
          <w:b/>
          <w:bCs/>
          <w:lang w:eastAsia="zh-CN"/>
        </w:rPr>
        <w:t>a</w:t>
      </w:r>
      <w:r w:rsidR="00C21717">
        <w:rPr>
          <w:lang w:eastAsia="zh-CN"/>
        </w:rPr>
        <w:t>.</w:t>
      </w:r>
    </w:p>
    <w:bookmarkEnd w:id="14"/>
    <w:p w14:paraId="17671302" w14:textId="77777777" w:rsidR="00AA460A" w:rsidRPr="007C0EF9" w:rsidRDefault="00AA460A" w:rsidP="00AA460A">
      <w:pPr>
        <w:rPr>
          <w:lang w:eastAsia="zh-CN"/>
        </w:rPr>
      </w:pPr>
      <w:r w:rsidRPr="007C0EF9">
        <w:rPr>
          <w:lang w:eastAsia="zh-CN"/>
        </w:rPr>
        <w:br w:type="page"/>
      </w:r>
    </w:p>
    <w:p w14:paraId="685101F3" w14:textId="77777777" w:rsidR="00AA460A" w:rsidRPr="007C0EF9" w:rsidRDefault="00AA460A" w:rsidP="00AA460A">
      <w:pPr>
        <w:pStyle w:val="SMcaption"/>
        <w:jc w:val="center"/>
      </w:pPr>
      <w:r w:rsidRPr="007C0EF9">
        <w:rPr>
          <w:noProof/>
          <w:sz w:val="21"/>
          <w:szCs w:val="21"/>
        </w:rPr>
        <w:lastRenderedPageBreak/>
        <w:drawing>
          <wp:inline distT="0" distB="0" distL="0" distR="0" wp14:anchorId="171CC008" wp14:editId="44FFA08A">
            <wp:extent cx="2412235" cy="2355494"/>
            <wp:effectExtent l="0" t="0" r="7620"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19459" cy="2362548"/>
                    </a:xfrm>
                    <a:prstGeom prst="rect">
                      <a:avLst/>
                    </a:prstGeom>
                    <a:noFill/>
                    <a:ln>
                      <a:noFill/>
                    </a:ln>
                  </pic:spPr>
                </pic:pic>
              </a:graphicData>
            </a:graphic>
          </wp:inline>
        </w:drawing>
      </w:r>
    </w:p>
    <w:p w14:paraId="06C4B966" w14:textId="77777777" w:rsidR="00AA460A" w:rsidRPr="007C0EF9" w:rsidRDefault="00AA460A" w:rsidP="00AA460A">
      <w:pPr>
        <w:pStyle w:val="SMHeading"/>
        <w:spacing w:line="480" w:lineRule="auto"/>
      </w:pPr>
      <w:r w:rsidRPr="007C0EF9">
        <w:t>Fig. S18.</w:t>
      </w:r>
      <w:r w:rsidRPr="007C0EF9">
        <w:rPr>
          <w:b w:val="0"/>
          <w:bCs w:val="0"/>
        </w:rPr>
        <w:t xml:space="preserve"> Schematic illustration of measurement circuit about a 5×5 pixels photodetector array.</w:t>
      </w:r>
    </w:p>
    <w:p w14:paraId="440923AB" w14:textId="77777777" w:rsidR="00AA460A" w:rsidRPr="007C0EF9" w:rsidRDefault="00AA460A" w:rsidP="00AA460A">
      <w:r w:rsidRPr="007C0EF9">
        <w:br w:type="page"/>
      </w:r>
    </w:p>
    <w:p w14:paraId="2DAA3801" w14:textId="77777777" w:rsidR="00AA460A" w:rsidRPr="007C0EF9" w:rsidRDefault="00AA460A" w:rsidP="00AA460A">
      <w:pPr>
        <w:pStyle w:val="SMHeading"/>
        <w:spacing w:line="480" w:lineRule="auto"/>
      </w:pPr>
      <w:r w:rsidRPr="007C0EF9">
        <w:lastRenderedPageBreak/>
        <w:t>Table S1. Comparison of threshold and Q factor between the previous reports and our work.</w:t>
      </w:r>
    </w:p>
    <w:tbl>
      <w:tblPr>
        <w:tblStyle w:val="a9"/>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70"/>
        <w:gridCol w:w="2499"/>
        <w:gridCol w:w="1270"/>
        <w:gridCol w:w="1018"/>
        <w:gridCol w:w="1603"/>
        <w:gridCol w:w="731"/>
      </w:tblGrid>
      <w:tr w:rsidR="007C0EF9" w:rsidRPr="007C0EF9" w14:paraId="48C72005" w14:textId="77777777" w:rsidTr="009F72F3">
        <w:tc>
          <w:tcPr>
            <w:tcW w:w="1470" w:type="dxa"/>
            <w:tcBorders>
              <w:top w:val="single" w:sz="12" w:space="0" w:color="auto"/>
              <w:bottom w:val="single" w:sz="12" w:space="0" w:color="auto"/>
            </w:tcBorders>
            <w:vAlign w:val="center"/>
          </w:tcPr>
          <w:p w14:paraId="2CD0D829"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Materials</w:t>
            </w:r>
          </w:p>
        </w:tc>
        <w:tc>
          <w:tcPr>
            <w:tcW w:w="2499" w:type="dxa"/>
            <w:tcBorders>
              <w:top w:val="single" w:sz="12" w:space="0" w:color="auto"/>
              <w:bottom w:val="single" w:sz="12" w:space="0" w:color="auto"/>
            </w:tcBorders>
            <w:vAlign w:val="center"/>
          </w:tcPr>
          <w:p w14:paraId="63016ABE"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Method</w:t>
            </w:r>
          </w:p>
        </w:tc>
        <w:tc>
          <w:tcPr>
            <w:tcW w:w="1158" w:type="dxa"/>
            <w:tcBorders>
              <w:top w:val="single" w:sz="12" w:space="0" w:color="auto"/>
              <w:bottom w:val="single" w:sz="12" w:space="0" w:color="auto"/>
            </w:tcBorders>
            <w:vAlign w:val="center"/>
          </w:tcPr>
          <w:p w14:paraId="4868F0A9"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Threshold (</w:t>
            </w:r>
            <w:proofErr w:type="spellStart"/>
            <w:r w:rsidRPr="007C0EF9">
              <w:rPr>
                <w:rStyle w:val="fontstyle01"/>
                <w:rFonts w:ascii="Times New Roman" w:hAnsi="Times New Roman"/>
              </w:rPr>
              <w:t>μJ</w:t>
            </w:r>
            <w:proofErr w:type="spellEnd"/>
            <w:r w:rsidRPr="007C0EF9">
              <w:rPr>
                <w:rStyle w:val="fontstyle01"/>
                <w:rFonts w:ascii="Times New Roman" w:hAnsi="Times New Roman"/>
              </w:rPr>
              <w:t>/cm</w:t>
            </w:r>
            <w:r w:rsidRPr="007C0EF9">
              <w:rPr>
                <w:rStyle w:val="fontstyle01"/>
                <w:rFonts w:ascii="Times New Roman" w:hAnsi="Times New Roman"/>
                <w:vertAlign w:val="superscript"/>
              </w:rPr>
              <w:t>2</w:t>
            </w:r>
            <w:r w:rsidRPr="007C0EF9">
              <w:rPr>
                <w:rStyle w:val="fontstyle01"/>
                <w:rFonts w:ascii="Times New Roman" w:hAnsi="Times New Roman"/>
              </w:rPr>
              <w:t>)</w:t>
            </w:r>
          </w:p>
        </w:tc>
        <w:tc>
          <w:tcPr>
            <w:tcW w:w="1018" w:type="dxa"/>
            <w:tcBorders>
              <w:top w:val="single" w:sz="12" w:space="0" w:color="auto"/>
              <w:bottom w:val="single" w:sz="12" w:space="0" w:color="auto"/>
            </w:tcBorders>
            <w:vAlign w:val="center"/>
          </w:tcPr>
          <w:p w14:paraId="7CE563F9"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Q factor</w:t>
            </w:r>
          </w:p>
        </w:tc>
        <w:tc>
          <w:tcPr>
            <w:tcW w:w="1430" w:type="dxa"/>
            <w:tcBorders>
              <w:top w:val="single" w:sz="12" w:space="0" w:color="auto"/>
              <w:bottom w:val="single" w:sz="12" w:space="0" w:color="auto"/>
            </w:tcBorders>
            <w:vAlign w:val="center"/>
          </w:tcPr>
          <w:p w14:paraId="07394CD5"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Array configuration</w:t>
            </w:r>
          </w:p>
        </w:tc>
        <w:tc>
          <w:tcPr>
            <w:tcW w:w="731" w:type="dxa"/>
            <w:tcBorders>
              <w:top w:val="single" w:sz="12" w:space="0" w:color="auto"/>
              <w:bottom w:val="single" w:sz="12" w:space="0" w:color="auto"/>
            </w:tcBorders>
            <w:vAlign w:val="center"/>
          </w:tcPr>
          <w:p w14:paraId="3C454725" w14:textId="77777777" w:rsidR="007C0EF9" w:rsidRPr="007C0EF9" w:rsidRDefault="007C0EF9" w:rsidP="009F72F3">
            <w:pPr>
              <w:spacing w:beforeLines="50" w:before="120" w:afterLines="50" w:after="120"/>
              <w:jc w:val="center"/>
              <w:rPr>
                <w:rStyle w:val="fontstyle01"/>
                <w:rFonts w:ascii="Times New Roman" w:hAnsi="Times New Roman"/>
              </w:rPr>
            </w:pPr>
            <w:r w:rsidRPr="007C0EF9">
              <w:rPr>
                <w:rStyle w:val="fontstyle01"/>
                <w:rFonts w:ascii="Times New Roman" w:hAnsi="Times New Roman"/>
              </w:rPr>
              <w:t>Ref.</w:t>
            </w:r>
          </w:p>
        </w:tc>
      </w:tr>
      <w:tr w:rsidR="007C0EF9" w:rsidRPr="007C0EF9" w14:paraId="5935D6F1" w14:textId="77777777" w:rsidTr="009F72F3">
        <w:tc>
          <w:tcPr>
            <w:tcW w:w="1470" w:type="dxa"/>
            <w:tcBorders>
              <w:top w:val="single" w:sz="12" w:space="0" w:color="auto"/>
              <w:bottom w:val="single" w:sz="8" w:space="0" w:color="auto"/>
            </w:tcBorders>
            <w:vAlign w:val="center"/>
          </w:tcPr>
          <w:p w14:paraId="1A2447E5"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microplates</w:t>
            </w:r>
          </w:p>
        </w:tc>
        <w:tc>
          <w:tcPr>
            <w:tcW w:w="2499" w:type="dxa"/>
            <w:tcBorders>
              <w:top w:val="single" w:sz="12" w:space="0" w:color="auto"/>
              <w:bottom w:val="single" w:sz="8" w:space="0" w:color="auto"/>
            </w:tcBorders>
            <w:vAlign w:val="center"/>
          </w:tcPr>
          <w:p w14:paraId="7CE6DB21"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Liquid knife</w:t>
            </w:r>
          </w:p>
        </w:tc>
        <w:tc>
          <w:tcPr>
            <w:tcW w:w="1158" w:type="dxa"/>
            <w:tcBorders>
              <w:top w:val="single" w:sz="12" w:space="0" w:color="auto"/>
              <w:bottom w:val="single" w:sz="8" w:space="0" w:color="auto"/>
            </w:tcBorders>
            <w:vAlign w:val="center"/>
          </w:tcPr>
          <w:p w14:paraId="3F717102"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3.5</w:t>
            </w:r>
          </w:p>
        </w:tc>
        <w:tc>
          <w:tcPr>
            <w:tcW w:w="1018" w:type="dxa"/>
            <w:tcBorders>
              <w:top w:val="single" w:sz="12" w:space="0" w:color="auto"/>
              <w:bottom w:val="single" w:sz="8" w:space="0" w:color="auto"/>
            </w:tcBorders>
            <w:vAlign w:val="center"/>
          </w:tcPr>
          <w:p w14:paraId="7E09227A"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1090</w:t>
            </w:r>
          </w:p>
        </w:tc>
        <w:tc>
          <w:tcPr>
            <w:tcW w:w="1430" w:type="dxa"/>
            <w:tcBorders>
              <w:top w:val="single" w:sz="12" w:space="0" w:color="auto"/>
              <w:bottom w:val="single" w:sz="8" w:space="0" w:color="auto"/>
            </w:tcBorders>
            <w:vAlign w:val="center"/>
          </w:tcPr>
          <w:p w14:paraId="3F7CB0D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12" w:space="0" w:color="auto"/>
              <w:bottom w:val="single" w:sz="8" w:space="0" w:color="auto"/>
            </w:tcBorders>
            <w:vAlign w:val="center"/>
          </w:tcPr>
          <w:p w14:paraId="2D98C7CD"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7</w:t>
            </w:r>
          </w:p>
        </w:tc>
      </w:tr>
      <w:tr w:rsidR="007C0EF9" w:rsidRPr="007C0EF9" w14:paraId="4F0E8987" w14:textId="77777777" w:rsidTr="009F72F3">
        <w:tc>
          <w:tcPr>
            <w:tcW w:w="1470" w:type="dxa"/>
            <w:tcBorders>
              <w:top w:val="single" w:sz="8" w:space="0" w:color="auto"/>
              <w:bottom w:val="single" w:sz="8" w:space="0" w:color="auto"/>
            </w:tcBorders>
            <w:vAlign w:val="center"/>
          </w:tcPr>
          <w:p w14:paraId="0183C2BB"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microplates</w:t>
            </w:r>
          </w:p>
        </w:tc>
        <w:tc>
          <w:tcPr>
            <w:tcW w:w="2499" w:type="dxa"/>
            <w:tcBorders>
              <w:top w:val="single" w:sz="8" w:space="0" w:color="auto"/>
              <w:bottom w:val="single" w:sz="8" w:space="0" w:color="auto"/>
            </w:tcBorders>
            <w:vAlign w:val="center"/>
          </w:tcPr>
          <w:p w14:paraId="36D237FB"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One-step solution</w:t>
            </w:r>
          </w:p>
        </w:tc>
        <w:tc>
          <w:tcPr>
            <w:tcW w:w="1158" w:type="dxa"/>
            <w:tcBorders>
              <w:top w:val="single" w:sz="8" w:space="0" w:color="auto"/>
              <w:bottom w:val="single" w:sz="8" w:space="0" w:color="auto"/>
            </w:tcBorders>
            <w:vAlign w:val="center"/>
          </w:tcPr>
          <w:p w14:paraId="39BA6CE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9.1</w:t>
            </w:r>
          </w:p>
        </w:tc>
        <w:tc>
          <w:tcPr>
            <w:tcW w:w="1018" w:type="dxa"/>
            <w:tcBorders>
              <w:top w:val="single" w:sz="8" w:space="0" w:color="auto"/>
              <w:bottom w:val="single" w:sz="8" w:space="0" w:color="auto"/>
            </w:tcBorders>
            <w:vAlign w:val="center"/>
          </w:tcPr>
          <w:p w14:paraId="3FF1B61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2605</w:t>
            </w:r>
          </w:p>
        </w:tc>
        <w:tc>
          <w:tcPr>
            <w:tcW w:w="1430" w:type="dxa"/>
            <w:tcBorders>
              <w:top w:val="single" w:sz="8" w:space="0" w:color="auto"/>
              <w:bottom w:val="single" w:sz="8" w:space="0" w:color="auto"/>
            </w:tcBorders>
            <w:vAlign w:val="center"/>
          </w:tcPr>
          <w:p w14:paraId="36E42D3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N</w:t>
            </w:r>
          </w:p>
        </w:tc>
        <w:tc>
          <w:tcPr>
            <w:tcW w:w="731" w:type="dxa"/>
            <w:tcBorders>
              <w:top w:val="single" w:sz="8" w:space="0" w:color="auto"/>
              <w:bottom w:val="single" w:sz="8" w:space="0" w:color="auto"/>
            </w:tcBorders>
            <w:vAlign w:val="center"/>
          </w:tcPr>
          <w:p w14:paraId="6AA8213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8</w:t>
            </w:r>
          </w:p>
        </w:tc>
      </w:tr>
      <w:tr w:rsidR="007C0EF9" w:rsidRPr="007C0EF9" w14:paraId="0306A753" w14:textId="77777777" w:rsidTr="009F72F3">
        <w:tc>
          <w:tcPr>
            <w:tcW w:w="1470" w:type="dxa"/>
            <w:tcBorders>
              <w:top w:val="single" w:sz="8" w:space="0" w:color="auto"/>
              <w:bottom w:val="single" w:sz="8" w:space="0" w:color="auto"/>
            </w:tcBorders>
            <w:vAlign w:val="center"/>
          </w:tcPr>
          <w:p w14:paraId="7BBEDE60"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microrods</w:t>
            </w:r>
          </w:p>
        </w:tc>
        <w:tc>
          <w:tcPr>
            <w:tcW w:w="2499" w:type="dxa"/>
            <w:tcBorders>
              <w:top w:val="single" w:sz="8" w:space="0" w:color="auto"/>
              <w:bottom w:val="single" w:sz="8" w:space="0" w:color="auto"/>
            </w:tcBorders>
            <w:vAlign w:val="center"/>
          </w:tcPr>
          <w:p w14:paraId="6465FD0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Liquid-phase self-assembly</w:t>
            </w:r>
          </w:p>
        </w:tc>
        <w:tc>
          <w:tcPr>
            <w:tcW w:w="1158" w:type="dxa"/>
            <w:tcBorders>
              <w:top w:val="single" w:sz="8" w:space="0" w:color="auto"/>
              <w:bottom w:val="single" w:sz="8" w:space="0" w:color="auto"/>
            </w:tcBorders>
            <w:vAlign w:val="center"/>
          </w:tcPr>
          <w:p w14:paraId="37A84AE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62</w:t>
            </w:r>
          </w:p>
        </w:tc>
        <w:tc>
          <w:tcPr>
            <w:tcW w:w="1018" w:type="dxa"/>
            <w:tcBorders>
              <w:top w:val="single" w:sz="8" w:space="0" w:color="auto"/>
              <w:bottom w:val="single" w:sz="8" w:space="0" w:color="auto"/>
            </w:tcBorders>
            <w:vAlign w:val="center"/>
          </w:tcPr>
          <w:p w14:paraId="4E4E98E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657</w:t>
            </w:r>
          </w:p>
        </w:tc>
        <w:tc>
          <w:tcPr>
            <w:tcW w:w="1430" w:type="dxa"/>
            <w:tcBorders>
              <w:top w:val="single" w:sz="8" w:space="0" w:color="auto"/>
              <w:bottom w:val="single" w:sz="8" w:space="0" w:color="auto"/>
            </w:tcBorders>
            <w:vAlign w:val="center"/>
          </w:tcPr>
          <w:p w14:paraId="384D6C21"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N</w:t>
            </w:r>
          </w:p>
        </w:tc>
        <w:tc>
          <w:tcPr>
            <w:tcW w:w="731" w:type="dxa"/>
            <w:tcBorders>
              <w:top w:val="single" w:sz="8" w:space="0" w:color="auto"/>
              <w:bottom w:val="single" w:sz="8" w:space="0" w:color="auto"/>
            </w:tcBorders>
            <w:vAlign w:val="center"/>
          </w:tcPr>
          <w:p w14:paraId="0D39F207"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9</w:t>
            </w:r>
          </w:p>
        </w:tc>
      </w:tr>
      <w:tr w:rsidR="007C0EF9" w:rsidRPr="007C0EF9" w14:paraId="5DDADC0D" w14:textId="77777777" w:rsidTr="009F72F3">
        <w:tc>
          <w:tcPr>
            <w:tcW w:w="1470" w:type="dxa"/>
            <w:tcBorders>
              <w:top w:val="single" w:sz="8" w:space="0" w:color="auto"/>
              <w:bottom w:val="single" w:sz="8" w:space="0" w:color="auto"/>
            </w:tcBorders>
            <w:vAlign w:val="center"/>
          </w:tcPr>
          <w:p w14:paraId="314DD825"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nanowires</w:t>
            </w:r>
          </w:p>
        </w:tc>
        <w:tc>
          <w:tcPr>
            <w:tcW w:w="2499" w:type="dxa"/>
            <w:tcBorders>
              <w:top w:val="single" w:sz="8" w:space="0" w:color="auto"/>
              <w:bottom w:val="single" w:sz="8" w:space="0" w:color="auto"/>
            </w:tcBorders>
            <w:vAlign w:val="center"/>
          </w:tcPr>
          <w:p w14:paraId="1269D7B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PDMS rectangular groove-templates</w:t>
            </w:r>
          </w:p>
        </w:tc>
        <w:tc>
          <w:tcPr>
            <w:tcW w:w="1158" w:type="dxa"/>
            <w:tcBorders>
              <w:top w:val="single" w:sz="8" w:space="0" w:color="auto"/>
              <w:bottom w:val="single" w:sz="8" w:space="0" w:color="auto"/>
            </w:tcBorders>
            <w:vAlign w:val="center"/>
          </w:tcPr>
          <w:p w14:paraId="01864568"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12.3</w:t>
            </w:r>
          </w:p>
        </w:tc>
        <w:tc>
          <w:tcPr>
            <w:tcW w:w="1018" w:type="dxa"/>
            <w:tcBorders>
              <w:top w:val="single" w:sz="8" w:space="0" w:color="auto"/>
              <w:bottom w:val="single" w:sz="8" w:space="0" w:color="auto"/>
            </w:tcBorders>
            <w:vAlign w:val="center"/>
          </w:tcPr>
          <w:p w14:paraId="17214EC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500</w:t>
            </w:r>
          </w:p>
        </w:tc>
        <w:tc>
          <w:tcPr>
            <w:tcW w:w="1430" w:type="dxa"/>
            <w:tcBorders>
              <w:top w:val="single" w:sz="8" w:space="0" w:color="auto"/>
              <w:bottom w:val="single" w:sz="8" w:space="0" w:color="auto"/>
            </w:tcBorders>
            <w:vAlign w:val="center"/>
          </w:tcPr>
          <w:p w14:paraId="73D89B6F"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57CFE6E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10</w:t>
            </w:r>
          </w:p>
        </w:tc>
      </w:tr>
      <w:tr w:rsidR="007C0EF9" w:rsidRPr="007C0EF9" w14:paraId="5AB96465" w14:textId="77777777" w:rsidTr="009F72F3">
        <w:tc>
          <w:tcPr>
            <w:tcW w:w="1470" w:type="dxa"/>
            <w:tcBorders>
              <w:top w:val="single" w:sz="8" w:space="0" w:color="auto"/>
              <w:bottom w:val="single" w:sz="8" w:space="0" w:color="auto"/>
            </w:tcBorders>
            <w:vAlign w:val="center"/>
          </w:tcPr>
          <w:p w14:paraId="3038C347"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nanowires</w:t>
            </w:r>
          </w:p>
        </w:tc>
        <w:tc>
          <w:tcPr>
            <w:tcW w:w="2499" w:type="dxa"/>
            <w:tcBorders>
              <w:top w:val="single" w:sz="8" w:space="0" w:color="auto"/>
              <w:bottom w:val="single" w:sz="8" w:space="0" w:color="auto"/>
            </w:tcBorders>
            <w:vAlign w:val="center"/>
          </w:tcPr>
          <w:p w14:paraId="0CA84B7F"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Solution-processed</w:t>
            </w:r>
          </w:p>
        </w:tc>
        <w:tc>
          <w:tcPr>
            <w:tcW w:w="1158" w:type="dxa"/>
            <w:tcBorders>
              <w:top w:val="single" w:sz="8" w:space="0" w:color="auto"/>
              <w:bottom w:val="single" w:sz="8" w:space="0" w:color="auto"/>
            </w:tcBorders>
            <w:vAlign w:val="center"/>
          </w:tcPr>
          <w:p w14:paraId="2F64EC4D"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9.8</w:t>
            </w:r>
          </w:p>
        </w:tc>
        <w:tc>
          <w:tcPr>
            <w:tcW w:w="1018" w:type="dxa"/>
            <w:tcBorders>
              <w:top w:val="single" w:sz="8" w:space="0" w:color="auto"/>
              <w:bottom w:val="single" w:sz="8" w:space="0" w:color="auto"/>
            </w:tcBorders>
            <w:vAlign w:val="center"/>
          </w:tcPr>
          <w:p w14:paraId="4DCA2368"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1260</w:t>
            </w:r>
          </w:p>
        </w:tc>
        <w:tc>
          <w:tcPr>
            <w:tcW w:w="1430" w:type="dxa"/>
            <w:tcBorders>
              <w:top w:val="single" w:sz="8" w:space="0" w:color="auto"/>
              <w:bottom w:val="single" w:sz="8" w:space="0" w:color="auto"/>
            </w:tcBorders>
            <w:vAlign w:val="center"/>
          </w:tcPr>
          <w:p w14:paraId="5EBD3A0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N</w:t>
            </w:r>
          </w:p>
        </w:tc>
        <w:tc>
          <w:tcPr>
            <w:tcW w:w="731" w:type="dxa"/>
            <w:tcBorders>
              <w:top w:val="single" w:sz="8" w:space="0" w:color="auto"/>
              <w:bottom w:val="single" w:sz="8" w:space="0" w:color="auto"/>
            </w:tcBorders>
            <w:vAlign w:val="center"/>
          </w:tcPr>
          <w:p w14:paraId="1C67F1F1"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11</w:t>
            </w:r>
          </w:p>
        </w:tc>
      </w:tr>
      <w:tr w:rsidR="007C0EF9" w:rsidRPr="007C0EF9" w14:paraId="0DDD7772" w14:textId="77777777" w:rsidTr="009F72F3">
        <w:tc>
          <w:tcPr>
            <w:tcW w:w="1470" w:type="dxa"/>
            <w:tcBorders>
              <w:top w:val="single" w:sz="8" w:space="0" w:color="auto"/>
              <w:bottom w:val="single" w:sz="8" w:space="0" w:color="auto"/>
            </w:tcBorders>
            <w:vAlign w:val="center"/>
          </w:tcPr>
          <w:p w14:paraId="154D593A"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thin film</w:t>
            </w:r>
          </w:p>
        </w:tc>
        <w:tc>
          <w:tcPr>
            <w:tcW w:w="2499" w:type="dxa"/>
            <w:tcBorders>
              <w:top w:val="single" w:sz="8" w:space="0" w:color="auto"/>
              <w:bottom w:val="single" w:sz="8" w:space="0" w:color="auto"/>
            </w:tcBorders>
            <w:vAlign w:val="center"/>
          </w:tcPr>
          <w:p w14:paraId="5364B41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Spin-coating</w:t>
            </w:r>
          </w:p>
        </w:tc>
        <w:tc>
          <w:tcPr>
            <w:tcW w:w="1158" w:type="dxa"/>
            <w:tcBorders>
              <w:top w:val="single" w:sz="8" w:space="0" w:color="auto"/>
              <w:bottom w:val="single" w:sz="8" w:space="0" w:color="auto"/>
            </w:tcBorders>
            <w:vAlign w:val="center"/>
          </w:tcPr>
          <w:p w14:paraId="595D2AF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16.2</w:t>
            </w:r>
          </w:p>
        </w:tc>
        <w:tc>
          <w:tcPr>
            <w:tcW w:w="1018" w:type="dxa"/>
            <w:tcBorders>
              <w:top w:val="single" w:sz="8" w:space="0" w:color="auto"/>
              <w:bottom w:val="single" w:sz="8" w:space="0" w:color="auto"/>
            </w:tcBorders>
            <w:vAlign w:val="center"/>
          </w:tcPr>
          <w:p w14:paraId="664665C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1570</w:t>
            </w:r>
          </w:p>
        </w:tc>
        <w:tc>
          <w:tcPr>
            <w:tcW w:w="1430" w:type="dxa"/>
            <w:tcBorders>
              <w:top w:val="single" w:sz="8" w:space="0" w:color="auto"/>
              <w:bottom w:val="single" w:sz="8" w:space="0" w:color="auto"/>
            </w:tcBorders>
            <w:vAlign w:val="center"/>
          </w:tcPr>
          <w:p w14:paraId="35BB5C8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6FD9B40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12</w:t>
            </w:r>
          </w:p>
        </w:tc>
      </w:tr>
      <w:tr w:rsidR="007C0EF9" w:rsidRPr="007C0EF9" w14:paraId="72135AA0" w14:textId="77777777" w:rsidTr="009F72F3">
        <w:tc>
          <w:tcPr>
            <w:tcW w:w="1470" w:type="dxa"/>
            <w:tcBorders>
              <w:top w:val="single" w:sz="8" w:space="0" w:color="auto"/>
              <w:bottom w:val="single" w:sz="8" w:space="0" w:color="auto"/>
            </w:tcBorders>
            <w:vAlign w:val="center"/>
          </w:tcPr>
          <w:p w14:paraId="043C1BB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thin film</w:t>
            </w:r>
          </w:p>
        </w:tc>
        <w:tc>
          <w:tcPr>
            <w:tcW w:w="2499" w:type="dxa"/>
            <w:tcBorders>
              <w:top w:val="single" w:sz="8" w:space="0" w:color="auto"/>
              <w:bottom w:val="single" w:sz="8" w:space="0" w:color="auto"/>
            </w:tcBorders>
            <w:vAlign w:val="center"/>
          </w:tcPr>
          <w:p w14:paraId="11002A61" w14:textId="77777777" w:rsidR="007C0EF9" w:rsidRPr="007C0EF9" w:rsidRDefault="007C0EF9" w:rsidP="009F72F3">
            <w:pPr>
              <w:shd w:val="clear" w:color="auto" w:fill="FFFFFF"/>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Spin-coating</w:t>
            </w:r>
          </w:p>
        </w:tc>
        <w:tc>
          <w:tcPr>
            <w:tcW w:w="1158" w:type="dxa"/>
            <w:tcBorders>
              <w:top w:val="single" w:sz="8" w:space="0" w:color="auto"/>
              <w:bottom w:val="single" w:sz="8" w:space="0" w:color="auto"/>
            </w:tcBorders>
            <w:vAlign w:val="center"/>
          </w:tcPr>
          <w:p w14:paraId="4E66781F"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2.75</w:t>
            </w:r>
          </w:p>
        </w:tc>
        <w:tc>
          <w:tcPr>
            <w:tcW w:w="1018" w:type="dxa"/>
            <w:tcBorders>
              <w:top w:val="single" w:sz="8" w:space="0" w:color="auto"/>
              <w:bottom w:val="single" w:sz="8" w:space="0" w:color="auto"/>
            </w:tcBorders>
            <w:vAlign w:val="center"/>
          </w:tcPr>
          <w:p w14:paraId="4C1B0F88"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1025</w:t>
            </w:r>
          </w:p>
        </w:tc>
        <w:tc>
          <w:tcPr>
            <w:tcW w:w="1430" w:type="dxa"/>
            <w:tcBorders>
              <w:top w:val="single" w:sz="8" w:space="0" w:color="auto"/>
              <w:bottom w:val="single" w:sz="8" w:space="0" w:color="auto"/>
            </w:tcBorders>
            <w:vAlign w:val="center"/>
          </w:tcPr>
          <w:p w14:paraId="452FBF2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53C61B54"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13</w:t>
            </w:r>
          </w:p>
        </w:tc>
      </w:tr>
      <w:tr w:rsidR="007C0EF9" w:rsidRPr="007C0EF9" w14:paraId="3B950244" w14:textId="77777777" w:rsidTr="009F72F3">
        <w:tc>
          <w:tcPr>
            <w:tcW w:w="1470" w:type="dxa"/>
            <w:tcBorders>
              <w:top w:val="single" w:sz="8" w:space="0" w:color="auto"/>
              <w:bottom w:val="single" w:sz="8" w:space="0" w:color="auto"/>
            </w:tcBorders>
            <w:vAlign w:val="center"/>
          </w:tcPr>
          <w:p w14:paraId="6B88A8A7"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CsPbBr</w:t>
            </w:r>
            <w:r w:rsidRPr="007C0EF9">
              <w:rPr>
                <w:rStyle w:val="fontstyle01"/>
                <w:rFonts w:ascii="Times New Roman" w:hAnsi="Times New Roman"/>
                <w:b w:val="0"/>
                <w:bCs w:val="0"/>
                <w:i/>
                <w:iCs/>
                <w:vertAlign w:val="subscript"/>
              </w:rPr>
              <w:t>x</w:t>
            </w:r>
            <w:r w:rsidRPr="007C0EF9">
              <w:rPr>
                <w:rStyle w:val="fontstyle01"/>
                <w:rFonts w:ascii="Times New Roman" w:hAnsi="Times New Roman"/>
                <w:b w:val="0"/>
                <w:bCs w:val="0"/>
              </w:rPr>
              <w:t>I</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i/>
                <w:iCs/>
                <w:vertAlign w:val="subscript"/>
              </w:rPr>
              <w:t>x</w:t>
            </w:r>
            <w:r w:rsidRPr="007C0EF9">
              <w:rPr>
                <w:rStyle w:val="fontstyle01"/>
                <w:rFonts w:ascii="Times New Roman" w:hAnsi="Times New Roman"/>
                <w:b w:val="0"/>
                <w:bCs w:val="0"/>
                <w:vertAlign w:val="subscript"/>
              </w:rPr>
              <w:t xml:space="preserve"> </w:t>
            </w:r>
            <w:r w:rsidRPr="007C0EF9">
              <w:rPr>
                <w:rStyle w:val="fontstyle01"/>
                <w:rFonts w:ascii="Times New Roman" w:hAnsi="Times New Roman"/>
                <w:b w:val="0"/>
                <w:bCs w:val="0"/>
              </w:rPr>
              <w:t>nanowires</w:t>
            </w:r>
          </w:p>
        </w:tc>
        <w:tc>
          <w:tcPr>
            <w:tcW w:w="2499" w:type="dxa"/>
            <w:tcBorders>
              <w:top w:val="single" w:sz="8" w:space="0" w:color="auto"/>
              <w:bottom w:val="single" w:sz="8" w:space="0" w:color="auto"/>
            </w:tcBorders>
            <w:vAlign w:val="center"/>
          </w:tcPr>
          <w:p w14:paraId="74BB0AA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Vapor phase epitaxial growth</w:t>
            </w:r>
          </w:p>
        </w:tc>
        <w:tc>
          <w:tcPr>
            <w:tcW w:w="1158" w:type="dxa"/>
            <w:tcBorders>
              <w:top w:val="single" w:sz="8" w:space="0" w:color="auto"/>
              <w:bottom w:val="single" w:sz="8" w:space="0" w:color="auto"/>
            </w:tcBorders>
            <w:vAlign w:val="center"/>
          </w:tcPr>
          <w:p w14:paraId="46955A00"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28</w:t>
            </w:r>
          </w:p>
        </w:tc>
        <w:tc>
          <w:tcPr>
            <w:tcW w:w="1018" w:type="dxa"/>
            <w:tcBorders>
              <w:top w:val="single" w:sz="8" w:space="0" w:color="auto"/>
              <w:bottom w:val="single" w:sz="8" w:space="0" w:color="auto"/>
            </w:tcBorders>
            <w:vAlign w:val="center"/>
          </w:tcPr>
          <w:p w14:paraId="6AAA9308"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1390</w:t>
            </w:r>
          </w:p>
        </w:tc>
        <w:tc>
          <w:tcPr>
            <w:tcW w:w="1430" w:type="dxa"/>
            <w:tcBorders>
              <w:top w:val="single" w:sz="8" w:space="0" w:color="auto"/>
              <w:bottom w:val="single" w:sz="8" w:space="0" w:color="auto"/>
            </w:tcBorders>
            <w:vAlign w:val="center"/>
          </w:tcPr>
          <w:p w14:paraId="2CD77C5D"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N</w:t>
            </w:r>
          </w:p>
        </w:tc>
        <w:tc>
          <w:tcPr>
            <w:tcW w:w="731" w:type="dxa"/>
            <w:tcBorders>
              <w:top w:val="single" w:sz="8" w:space="0" w:color="auto"/>
              <w:bottom w:val="single" w:sz="8" w:space="0" w:color="auto"/>
            </w:tcBorders>
            <w:vAlign w:val="center"/>
          </w:tcPr>
          <w:p w14:paraId="61CAC92F"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14</w:t>
            </w:r>
          </w:p>
        </w:tc>
      </w:tr>
      <w:tr w:rsidR="007C0EF9" w:rsidRPr="007C0EF9" w14:paraId="6B3D1B9B" w14:textId="77777777" w:rsidTr="009F72F3">
        <w:tc>
          <w:tcPr>
            <w:tcW w:w="1470" w:type="dxa"/>
            <w:tcBorders>
              <w:top w:val="single" w:sz="8" w:space="0" w:color="auto"/>
              <w:bottom w:val="single" w:sz="8" w:space="0" w:color="auto"/>
            </w:tcBorders>
            <w:vAlign w:val="center"/>
          </w:tcPr>
          <w:p w14:paraId="5E84BDA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CsPbBr</w:t>
            </w:r>
            <w:r w:rsidRPr="007C0EF9">
              <w:rPr>
                <w:rStyle w:val="fontstyle01"/>
                <w:rFonts w:ascii="Times New Roman" w:hAnsi="Times New Roman"/>
                <w:b w:val="0"/>
                <w:bCs w:val="0"/>
                <w:vertAlign w:val="subscript"/>
              </w:rPr>
              <w:t xml:space="preserve">3 </w:t>
            </w:r>
            <w:r w:rsidRPr="007C0EF9">
              <w:rPr>
                <w:rStyle w:val="fontstyle01"/>
                <w:rFonts w:ascii="Times New Roman" w:hAnsi="Times New Roman"/>
                <w:b w:val="0"/>
                <w:bCs w:val="0"/>
              </w:rPr>
              <w:t>microplates</w:t>
            </w:r>
          </w:p>
        </w:tc>
        <w:tc>
          <w:tcPr>
            <w:tcW w:w="2499" w:type="dxa"/>
            <w:tcBorders>
              <w:top w:val="single" w:sz="8" w:space="0" w:color="auto"/>
              <w:bottom w:val="single" w:sz="8" w:space="0" w:color="auto"/>
            </w:tcBorders>
            <w:vAlign w:val="center"/>
          </w:tcPr>
          <w:p w14:paraId="256C6611"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Vapor phase growth</w:t>
            </w:r>
          </w:p>
        </w:tc>
        <w:tc>
          <w:tcPr>
            <w:tcW w:w="1158" w:type="dxa"/>
            <w:tcBorders>
              <w:top w:val="single" w:sz="8" w:space="0" w:color="auto"/>
              <w:bottom w:val="single" w:sz="8" w:space="0" w:color="auto"/>
            </w:tcBorders>
            <w:vAlign w:val="center"/>
          </w:tcPr>
          <w:p w14:paraId="4A946F12"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4.0</w:t>
            </w:r>
          </w:p>
        </w:tc>
        <w:tc>
          <w:tcPr>
            <w:tcW w:w="1018" w:type="dxa"/>
            <w:tcBorders>
              <w:top w:val="single" w:sz="8" w:space="0" w:color="auto"/>
              <w:bottom w:val="single" w:sz="8" w:space="0" w:color="auto"/>
            </w:tcBorders>
            <w:vAlign w:val="center"/>
          </w:tcPr>
          <w:p w14:paraId="3B75D7A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6806</w:t>
            </w:r>
          </w:p>
        </w:tc>
        <w:tc>
          <w:tcPr>
            <w:tcW w:w="1430" w:type="dxa"/>
            <w:tcBorders>
              <w:top w:val="single" w:sz="8" w:space="0" w:color="auto"/>
              <w:bottom w:val="single" w:sz="8" w:space="0" w:color="auto"/>
            </w:tcBorders>
            <w:vAlign w:val="center"/>
          </w:tcPr>
          <w:p w14:paraId="32DF4B3B"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3B55F24C"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15</w:t>
            </w:r>
          </w:p>
        </w:tc>
      </w:tr>
      <w:tr w:rsidR="007C0EF9" w:rsidRPr="007C0EF9" w14:paraId="55F42CFD" w14:textId="77777777" w:rsidTr="009F72F3">
        <w:tc>
          <w:tcPr>
            <w:tcW w:w="1470" w:type="dxa"/>
            <w:tcBorders>
              <w:top w:val="single" w:sz="8" w:space="0" w:color="auto"/>
              <w:bottom w:val="single" w:sz="8" w:space="0" w:color="auto"/>
            </w:tcBorders>
            <w:vAlign w:val="center"/>
          </w:tcPr>
          <w:p w14:paraId="22590CE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CsPbBr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microwires</w:t>
            </w:r>
          </w:p>
        </w:tc>
        <w:tc>
          <w:tcPr>
            <w:tcW w:w="2499" w:type="dxa"/>
            <w:tcBorders>
              <w:top w:val="single" w:sz="8" w:space="0" w:color="auto"/>
              <w:bottom w:val="single" w:sz="8" w:space="0" w:color="auto"/>
            </w:tcBorders>
            <w:vAlign w:val="center"/>
          </w:tcPr>
          <w:p w14:paraId="4D501271"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Template-confined antisolvent crystallization</w:t>
            </w:r>
          </w:p>
        </w:tc>
        <w:tc>
          <w:tcPr>
            <w:tcW w:w="1158" w:type="dxa"/>
            <w:tcBorders>
              <w:top w:val="single" w:sz="8" w:space="0" w:color="auto"/>
              <w:bottom w:val="single" w:sz="8" w:space="0" w:color="auto"/>
            </w:tcBorders>
            <w:vAlign w:val="center"/>
          </w:tcPr>
          <w:p w14:paraId="13E058D0"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2.2</w:t>
            </w:r>
          </w:p>
        </w:tc>
        <w:tc>
          <w:tcPr>
            <w:tcW w:w="1018" w:type="dxa"/>
            <w:tcBorders>
              <w:top w:val="single" w:sz="8" w:space="0" w:color="auto"/>
              <w:bottom w:val="single" w:sz="8" w:space="0" w:color="auto"/>
            </w:tcBorders>
            <w:vAlign w:val="center"/>
          </w:tcPr>
          <w:p w14:paraId="20BBDC49"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1555</w:t>
            </w:r>
          </w:p>
        </w:tc>
        <w:tc>
          <w:tcPr>
            <w:tcW w:w="1430" w:type="dxa"/>
            <w:tcBorders>
              <w:top w:val="single" w:sz="8" w:space="0" w:color="auto"/>
              <w:bottom w:val="single" w:sz="8" w:space="0" w:color="auto"/>
            </w:tcBorders>
            <w:vAlign w:val="center"/>
          </w:tcPr>
          <w:p w14:paraId="61FEA340"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00C9BA1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w:t>
            </w:r>
          </w:p>
        </w:tc>
      </w:tr>
      <w:tr w:rsidR="007C0EF9" w:rsidRPr="007C0EF9" w14:paraId="67E54F0D" w14:textId="77777777" w:rsidTr="009F72F3">
        <w:tc>
          <w:tcPr>
            <w:tcW w:w="1470" w:type="dxa"/>
            <w:tcBorders>
              <w:top w:val="single" w:sz="8" w:space="0" w:color="auto"/>
              <w:bottom w:val="single" w:sz="8" w:space="0" w:color="auto"/>
            </w:tcBorders>
            <w:vAlign w:val="center"/>
          </w:tcPr>
          <w:p w14:paraId="136EC7B2"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CsPbBr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rings</w:t>
            </w:r>
          </w:p>
        </w:tc>
        <w:tc>
          <w:tcPr>
            <w:tcW w:w="2499" w:type="dxa"/>
            <w:tcBorders>
              <w:top w:val="single" w:sz="8" w:space="0" w:color="auto"/>
              <w:bottom w:val="single" w:sz="8" w:space="0" w:color="auto"/>
            </w:tcBorders>
            <w:vAlign w:val="center"/>
          </w:tcPr>
          <w:p w14:paraId="1BEFB82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Novel self-healing lithographic patterning</w:t>
            </w:r>
          </w:p>
        </w:tc>
        <w:tc>
          <w:tcPr>
            <w:tcW w:w="1158" w:type="dxa"/>
            <w:tcBorders>
              <w:top w:val="single" w:sz="8" w:space="0" w:color="auto"/>
              <w:bottom w:val="single" w:sz="8" w:space="0" w:color="auto"/>
            </w:tcBorders>
            <w:vAlign w:val="center"/>
          </w:tcPr>
          <w:p w14:paraId="56797F3F"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3.8</w:t>
            </w:r>
          </w:p>
        </w:tc>
        <w:tc>
          <w:tcPr>
            <w:tcW w:w="1018" w:type="dxa"/>
            <w:tcBorders>
              <w:top w:val="single" w:sz="8" w:space="0" w:color="auto"/>
              <w:bottom w:val="single" w:sz="8" w:space="0" w:color="auto"/>
            </w:tcBorders>
            <w:vAlign w:val="center"/>
          </w:tcPr>
          <w:p w14:paraId="0E13791E"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2200</w:t>
            </w:r>
          </w:p>
        </w:tc>
        <w:tc>
          <w:tcPr>
            <w:tcW w:w="1430" w:type="dxa"/>
            <w:tcBorders>
              <w:top w:val="single" w:sz="8" w:space="0" w:color="auto"/>
              <w:bottom w:val="single" w:sz="8" w:space="0" w:color="auto"/>
            </w:tcBorders>
            <w:vAlign w:val="center"/>
          </w:tcPr>
          <w:p w14:paraId="1C1A369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8" w:space="0" w:color="auto"/>
            </w:tcBorders>
            <w:vAlign w:val="center"/>
          </w:tcPr>
          <w:p w14:paraId="34ACE54B"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16</w:t>
            </w:r>
          </w:p>
        </w:tc>
      </w:tr>
      <w:tr w:rsidR="007C0EF9" w:rsidRPr="007C0EF9" w14:paraId="79FC0342" w14:textId="77777777" w:rsidTr="009F72F3">
        <w:tc>
          <w:tcPr>
            <w:tcW w:w="1470" w:type="dxa"/>
            <w:tcBorders>
              <w:top w:val="single" w:sz="8" w:space="0" w:color="auto"/>
              <w:bottom w:val="single" w:sz="12" w:space="0" w:color="auto"/>
            </w:tcBorders>
            <w:vAlign w:val="center"/>
          </w:tcPr>
          <w:p w14:paraId="631699A3"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MAPbBr</w:t>
            </w:r>
            <w:r w:rsidRPr="007C0EF9">
              <w:rPr>
                <w:rStyle w:val="fontstyle01"/>
                <w:rFonts w:ascii="Times New Roman" w:hAnsi="Times New Roman"/>
                <w:b w:val="0"/>
                <w:bCs w:val="0"/>
                <w:vertAlign w:val="subscript"/>
              </w:rPr>
              <w:t>3</w:t>
            </w:r>
            <w:r w:rsidRPr="007C0EF9">
              <w:rPr>
                <w:rStyle w:val="fontstyle01"/>
                <w:rFonts w:ascii="Times New Roman" w:hAnsi="Times New Roman"/>
                <w:b w:val="0"/>
                <w:bCs w:val="0"/>
              </w:rPr>
              <w:t xml:space="preserve"> microplates</w:t>
            </w:r>
          </w:p>
        </w:tc>
        <w:tc>
          <w:tcPr>
            <w:tcW w:w="2499" w:type="dxa"/>
            <w:tcBorders>
              <w:top w:val="single" w:sz="8" w:space="0" w:color="auto"/>
              <w:bottom w:val="single" w:sz="12" w:space="0" w:color="auto"/>
            </w:tcBorders>
            <w:vAlign w:val="center"/>
          </w:tcPr>
          <w:p w14:paraId="7510DBFA"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Space confinement and antisolvent-assisted crystallization</w:t>
            </w:r>
          </w:p>
        </w:tc>
        <w:tc>
          <w:tcPr>
            <w:tcW w:w="1158" w:type="dxa"/>
            <w:tcBorders>
              <w:top w:val="single" w:sz="8" w:space="0" w:color="auto"/>
              <w:bottom w:val="single" w:sz="12" w:space="0" w:color="auto"/>
            </w:tcBorders>
            <w:vAlign w:val="center"/>
          </w:tcPr>
          <w:p w14:paraId="22D3F6E4"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4.14</w:t>
            </w:r>
          </w:p>
        </w:tc>
        <w:tc>
          <w:tcPr>
            <w:tcW w:w="1018" w:type="dxa"/>
            <w:tcBorders>
              <w:top w:val="single" w:sz="8" w:space="0" w:color="auto"/>
              <w:bottom w:val="single" w:sz="12" w:space="0" w:color="auto"/>
            </w:tcBorders>
            <w:vAlign w:val="center"/>
          </w:tcPr>
          <w:p w14:paraId="38B3400D"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2915</w:t>
            </w:r>
          </w:p>
        </w:tc>
        <w:tc>
          <w:tcPr>
            <w:tcW w:w="1430" w:type="dxa"/>
            <w:tcBorders>
              <w:top w:val="single" w:sz="8" w:space="0" w:color="auto"/>
              <w:bottom w:val="single" w:sz="12" w:space="0" w:color="auto"/>
            </w:tcBorders>
            <w:vAlign w:val="center"/>
          </w:tcPr>
          <w:p w14:paraId="4FAD078A"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Y</w:t>
            </w:r>
          </w:p>
        </w:tc>
        <w:tc>
          <w:tcPr>
            <w:tcW w:w="731" w:type="dxa"/>
            <w:tcBorders>
              <w:top w:val="single" w:sz="8" w:space="0" w:color="auto"/>
              <w:bottom w:val="single" w:sz="12" w:space="0" w:color="auto"/>
            </w:tcBorders>
            <w:vAlign w:val="center"/>
          </w:tcPr>
          <w:p w14:paraId="3C072AA6" w14:textId="77777777" w:rsidR="007C0EF9" w:rsidRPr="007C0EF9" w:rsidRDefault="007C0EF9" w:rsidP="009F72F3">
            <w:pPr>
              <w:spacing w:beforeLines="50" w:before="120" w:afterLines="50" w:after="120"/>
              <w:jc w:val="center"/>
              <w:rPr>
                <w:rStyle w:val="fontstyle01"/>
                <w:rFonts w:ascii="Times New Roman" w:hAnsi="Times New Roman"/>
                <w:b w:val="0"/>
                <w:bCs w:val="0"/>
              </w:rPr>
            </w:pPr>
            <w:r w:rsidRPr="007C0EF9">
              <w:rPr>
                <w:rStyle w:val="fontstyle01"/>
                <w:rFonts w:ascii="Times New Roman" w:hAnsi="Times New Roman"/>
                <w:b w:val="0"/>
                <w:bCs w:val="0"/>
              </w:rPr>
              <w:t>This work</w:t>
            </w:r>
          </w:p>
        </w:tc>
      </w:tr>
    </w:tbl>
    <w:p w14:paraId="353F1F90" w14:textId="77777777" w:rsidR="007C0EF9" w:rsidRPr="007C0EF9" w:rsidRDefault="007C0EF9" w:rsidP="007C0EF9">
      <w:pPr>
        <w:pStyle w:val="SMcaption"/>
        <w:ind w:firstLine="0"/>
      </w:pPr>
    </w:p>
    <w:p w14:paraId="71136749" w14:textId="5464AC9F" w:rsidR="00AA460A" w:rsidRPr="007C0EF9" w:rsidRDefault="00AA460A" w:rsidP="00AA460A">
      <w:pPr>
        <w:pStyle w:val="SMcaption"/>
      </w:pPr>
      <w:r w:rsidRPr="007C0EF9">
        <w:br w:type="page"/>
      </w:r>
    </w:p>
    <w:p w14:paraId="744E9F20" w14:textId="7AA31E81" w:rsidR="00AA460A" w:rsidRDefault="00AA460A" w:rsidP="007C0EF9">
      <w:pPr>
        <w:pStyle w:val="SMcaption"/>
        <w:rPr>
          <w:b/>
          <w:bCs/>
          <w:lang w:eastAsia="zh-CN"/>
        </w:rPr>
      </w:pPr>
      <w:r w:rsidRPr="007C0EF9">
        <w:rPr>
          <w:b/>
          <w:bCs/>
          <w:lang w:eastAsia="zh-CN"/>
        </w:rPr>
        <w:lastRenderedPageBreak/>
        <w:t>REFERENCES AND NOTES</w:t>
      </w:r>
    </w:p>
    <w:p w14:paraId="5ED64721" w14:textId="77777777" w:rsidR="007C0EF9" w:rsidRPr="007C0EF9" w:rsidRDefault="007C0EF9" w:rsidP="007C0EF9">
      <w:pPr>
        <w:pStyle w:val="SMcaption"/>
        <w:rPr>
          <w:b/>
          <w:bCs/>
          <w:lang w:eastAsia="zh-CN"/>
        </w:rPr>
      </w:pPr>
    </w:p>
    <w:p w14:paraId="073B7A60" w14:textId="6A33243A" w:rsidR="00AA460A" w:rsidRPr="007C0EF9" w:rsidRDefault="00F44587" w:rsidP="00AA460A">
      <w:pPr>
        <w:pStyle w:val="EndNoteBibliography"/>
        <w:numPr>
          <w:ilvl w:val="0"/>
          <w:numId w:val="2"/>
        </w:numPr>
        <w:spacing w:line="480" w:lineRule="auto"/>
        <w:ind w:firstLineChars="0"/>
      </w:pPr>
      <w:bookmarkStart w:id="15" w:name="_Hlk109911088"/>
      <w:r>
        <w:t>Chen,</w:t>
      </w:r>
      <w:r w:rsidR="00AA460A" w:rsidRPr="007C0EF9">
        <w:t xml:space="preserve"> </w:t>
      </w:r>
      <w:r>
        <w:t>J. et al.</w:t>
      </w:r>
      <w:r w:rsidR="00AA460A" w:rsidRPr="007C0EF9">
        <w:t xml:space="preserve"> Single-crystal thin films of cesium lead bromide perovskite epitaxially grown on metal oxide perovskite (SrTiO</w:t>
      </w:r>
      <w:r w:rsidR="00AA460A" w:rsidRPr="007C0EF9">
        <w:rPr>
          <w:vertAlign w:val="subscript"/>
        </w:rPr>
        <w:t>3</w:t>
      </w:r>
      <w:r w:rsidR="00AA460A" w:rsidRPr="007C0EF9">
        <w:t xml:space="preserve">). </w:t>
      </w:r>
      <w:r w:rsidR="00AA460A" w:rsidRPr="007C0EF9">
        <w:rPr>
          <w:i/>
        </w:rPr>
        <w:t>J Am. Chem. Soc.</w:t>
      </w:r>
      <w:r w:rsidR="00AA460A" w:rsidRPr="007C0EF9">
        <w:t xml:space="preserve"> </w:t>
      </w:r>
      <w:r w:rsidR="00AA460A" w:rsidRPr="007C0EF9">
        <w:rPr>
          <w:b/>
        </w:rPr>
        <w:t>139</w:t>
      </w:r>
      <w:r w:rsidR="00AA460A" w:rsidRPr="007C0EF9">
        <w:t>, 13525-13532 (2017).</w:t>
      </w:r>
    </w:p>
    <w:p w14:paraId="0FD27026" w14:textId="5D116D4E" w:rsidR="00AA460A" w:rsidRPr="007C0EF9" w:rsidRDefault="00AA460A" w:rsidP="00AA460A">
      <w:pPr>
        <w:pStyle w:val="EndNoteBibliography"/>
        <w:numPr>
          <w:ilvl w:val="0"/>
          <w:numId w:val="2"/>
        </w:numPr>
        <w:spacing w:line="480" w:lineRule="auto"/>
        <w:ind w:firstLineChars="0"/>
      </w:pPr>
      <w:r w:rsidRPr="007C0EF9">
        <w:t xml:space="preserve">Yang, </w:t>
      </w:r>
      <w:r w:rsidR="00F44587">
        <w:t>Z. et al.</w:t>
      </w:r>
      <w:r w:rsidRPr="007C0EF9">
        <w:t xml:space="preserve"> Controllable growth of aligned monocrystalline CsPbBr</w:t>
      </w:r>
      <w:r w:rsidRPr="007C0EF9">
        <w:rPr>
          <w:vertAlign w:val="subscript"/>
        </w:rPr>
        <w:t>3</w:t>
      </w:r>
      <w:r w:rsidRPr="007C0EF9">
        <w:t xml:space="preserve"> microwire arrays for piezoelectric-induced dynamic modulation of single-mode lasing. </w:t>
      </w:r>
      <w:r w:rsidRPr="007C0EF9">
        <w:rPr>
          <w:i/>
        </w:rPr>
        <w:t>Adv. Mater.</w:t>
      </w:r>
      <w:r w:rsidRPr="007C0EF9">
        <w:t xml:space="preserve"> </w:t>
      </w:r>
      <w:r w:rsidRPr="007C0EF9">
        <w:rPr>
          <w:b/>
        </w:rPr>
        <w:t>31</w:t>
      </w:r>
      <w:r w:rsidRPr="007C0EF9">
        <w:t>, 1800596 (2019).</w:t>
      </w:r>
    </w:p>
    <w:p w14:paraId="172508EC" w14:textId="76400E08" w:rsidR="00AA460A" w:rsidRPr="007C0EF9" w:rsidRDefault="00AA460A" w:rsidP="00AA460A">
      <w:pPr>
        <w:pStyle w:val="EndNoteBibliography"/>
        <w:numPr>
          <w:ilvl w:val="0"/>
          <w:numId w:val="2"/>
        </w:numPr>
        <w:spacing w:line="480" w:lineRule="auto"/>
        <w:ind w:firstLineChars="0"/>
      </w:pPr>
      <w:r w:rsidRPr="007C0EF9">
        <w:t>Zhu</w:t>
      </w:r>
      <w:r w:rsidR="00264645">
        <w:t>,</w:t>
      </w:r>
      <w:r w:rsidRPr="007C0EF9">
        <w:t xml:space="preserve"> Y</w:t>
      </w:r>
      <w:r w:rsidR="00C40542">
        <w:t>.</w:t>
      </w:r>
      <w:r w:rsidRPr="007C0EF9">
        <w:t xml:space="preserve"> et al. Inhomogeneous trap-state-mediated ultrafast photocarrier dynamics in CsPbBr</w:t>
      </w:r>
      <w:r w:rsidRPr="007C0EF9">
        <w:rPr>
          <w:vertAlign w:val="subscript"/>
        </w:rPr>
        <w:t>3</w:t>
      </w:r>
      <w:r w:rsidRPr="007C0EF9">
        <w:t xml:space="preserve"> microplates. </w:t>
      </w:r>
      <w:r w:rsidRPr="007C0EF9">
        <w:rPr>
          <w:i/>
          <w:iCs/>
        </w:rPr>
        <w:t>ACS Appl. Mater. Interfaces</w:t>
      </w:r>
      <w:r w:rsidRPr="007C0EF9">
        <w:t xml:space="preserve"> </w:t>
      </w:r>
      <w:r w:rsidRPr="007C0EF9">
        <w:rPr>
          <w:b/>
          <w:bCs/>
        </w:rPr>
        <w:t>13</w:t>
      </w:r>
      <w:r w:rsidRPr="007C0EF9">
        <w:t>, 6820-6829 (2021).</w:t>
      </w:r>
    </w:p>
    <w:p w14:paraId="02D3F22C" w14:textId="12674777" w:rsidR="00AA460A" w:rsidRPr="007C0EF9" w:rsidRDefault="00AA460A" w:rsidP="00AA460A">
      <w:pPr>
        <w:pStyle w:val="EndNoteBibliography"/>
        <w:numPr>
          <w:ilvl w:val="0"/>
          <w:numId w:val="2"/>
        </w:numPr>
        <w:spacing w:line="480" w:lineRule="auto"/>
        <w:ind w:firstLineChars="0"/>
      </w:pPr>
      <w:r w:rsidRPr="007C0EF9">
        <w:t>Zhu</w:t>
      </w:r>
      <w:r w:rsidR="005A05AC">
        <w:t>,</w:t>
      </w:r>
      <w:r w:rsidRPr="007C0EF9">
        <w:t xml:space="preserve"> Y</w:t>
      </w:r>
      <w:r w:rsidR="00C40542">
        <w:t>.</w:t>
      </w:r>
      <w:r w:rsidRPr="007C0EF9">
        <w:t xml:space="preserve"> et al. Spatiotemporal sectioning of two-photon fluorescence ellipsoid with a CsPbBr</w:t>
      </w:r>
      <w:r w:rsidRPr="007C0EF9">
        <w:rPr>
          <w:vertAlign w:val="subscript"/>
        </w:rPr>
        <w:t>3</w:t>
      </w:r>
      <w:r w:rsidRPr="007C0EF9">
        <w:t xml:space="preserve"> nanosheet.</w:t>
      </w:r>
      <w:r w:rsidRPr="007C0EF9">
        <w:rPr>
          <w:i/>
          <w:iCs/>
        </w:rPr>
        <w:t xml:space="preserve"> Nano Res.</w:t>
      </w:r>
      <w:r w:rsidRPr="007C0EF9">
        <w:t xml:space="preserve"> </w:t>
      </w:r>
      <w:r w:rsidRPr="007C0EF9">
        <w:rPr>
          <w:b/>
          <w:bCs/>
        </w:rPr>
        <w:t>14</w:t>
      </w:r>
      <w:r w:rsidRPr="007C0EF9">
        <w:t>, 4288-4293 (2021).</w:t>
      </w:r>
    </w:p>
    <w:p w14:paraId="17FE2A73" w14:textId="5BE7C3EC" w:rsidR="00AA460A" w:rsidRPr="007C0EF9" w:rsidRDefault="00AA460A" w:rsidP="00AA460A">
      <w:pPr>
        <w:pStyle w:val="EndNoteBibliography"/>
        <w:numPr>
          <w:ilvl w:val="0"/>
          <w:numId w:val="2"/>
        </w:numPr>
        <w:spacing w:line="480" w:lineRule="auto"/>
        <w:ind w:firstLineChars="0"/>
      </w:pPr>
      <w:r w:rsidRPr="007C0EF9">
        <w:t>Shi</w:t>
      </w:r>
      <w:r w:rsidR="00806E64">
        <w:t>,</w:t>
      </w:r>
      <w:r w:rsidRPr="007C0EF9">
        <w:t xml:space="preserve"> L</w:t>
      </w:r>
      <w:r w:rsidR="00806E64">
        <w:t>.</w:t>
      </w:r>
      <w:r w:rsidRPr="007C0EF9">
        <w:t xml:space="preserve"> et al. Status and outlook of metal-inorganic semiconductor-metal photodetectors. </w:t>
      </w:r>
      <w:r w:rsidRPr="007C0EF9">
        <w:rPr>
          <w:i/>
          <w:iCs/>
        </w:rPr>
        <w:t>Laser Photonics Rev.</w:t>
      </w:r>
      <w:r w:rsidRPr="007C0EF9">
        <w:t xml:space="preserve"> 15, 2000401 (2021).</w:t>
      </w:r>
    </w:p>
    <w:p w14:paraId="0CAF348E" w14:textId="7F44246A" w:rsidR="00AA460A" w:rsidRPr="007C0EF9" w:rsidRDefault="00806E64" w:rsidP="00AA460A">
      <w:pPr>
        <w:pStyle w:val="EndNoteBibliography"/>
        <w:numPr>
          <w:ilvl w:val="0"/>
          <w:numId w:val="2"/>
        </w:numPr>
        <w:spacing w:line="480" w:lineRule="auto"/>
        <w:ind w:firstLineChars="0"/>
      </w:pPr>
      <w:r>
        <w:t xml:space="preserve">Liu, </w:t>
      </w:r>
      <w:r w:rsidR="00AA460A" w:rsidRPr="007C0EF9">
        <w:t xml:space="preserve">C. H. </w:t>
      </w:r>
      <w:r>
        <w:t>et al.</w:t>
      </w:r>
      <w:r w:rsidR="00AA460A" w:rsidRPr="007C0EF9">
        <w:t xml:space="preserve"> Graphene photodetectors with ultra-broadband and high responsivity at room temperature. </w:t>
      </w:r>
      <w:r w:rsidR="00AA460A" w:rsidRPr="007C0EF9">
        <w:rPr>
          <w:i/>
        </w:rPr>
        <w:t>Nat. Nanotechnol.</w:t>
      </w:r>
      <w:r w:rsidR="00AA460A" w:rsidRPr="007C0EF9">
        <w:t xml:space="preserve"> </w:t>
      </w:r>
      <w:r w:rsidR="00AA460A" w:rsidRPr="007C0EF9">
        <w:rPr>
          <w:b/>
        </w:rPr>
        <w:t>9</w:t>
      </w:r>
      <w:r w:rsidR="00AA460A" w:rsidRPr="007C0EF9">
        <w:t>, 273-278 (2014).</w:t>
      </w:r>
    </w:p>
    <w:p w14:paraId="387FED99" w14:textId="1BE7EE97" w:rsidR="00AA460A" w:rsidRPr="007C0EF9" w:rsidRDefault="00AA460A" w:rsidP="00AA460A">
      <w:pPr>
        <w:pStyle w:val="EndNoteBibliography"/>
        <w:numPr>
          <w:ilvl w:val="0"/>
          <w:numId w:val="2"/>
        </w:numPr>
        <w:spacing w:line="480" w:lineRule="auto"/>
        <w:ind w:firstLineChars="0"/>
      </w:pPr>
      <w:r w:rsidRPr="007C0EF9">
        <w:t xml:space="preserve">Feng, </w:t>
      </w:r>
      <w:r w:rsidR="00070432">
        <w:t>J. et al.</w:t>
      </w:r>
      <w:r w:rsidRPr="007C0EF9">
        <w:t xml:space="preserve"> "Liquid Knife" to fabricate patterning single-crystalline perovskite microplates toward high-performance laser arrays. </w:t>
      </w:r>
      <w:r w:rsidRPr="007C0EF9">
        <w:rPr>
          <w:i/>
        </w:rPr>
        <w:t>Adv. Mater.</w:t>
      </w:r>
      <w:r w:rsidRPr="007C0EF9">
        <w:t xml:space="preserve"> </w:t>
      </w:r>
      <w:r w:rsidRPr="007C0EF9">
        <w:rPr>
          <w:b/>
        </w:rPr>
        <w:t>28</w:t>
      </w:r>
      <w:r w:rsidRPr="007C0EF9">
        <w:t>, 3732-3741 (2016).</w:t>
      </w:r>
    </w:p>
    <w:p w14:paraId="1ECAE166" w14:textId="560088A5" w:rsidR="00AA460A" w:rsidRPr="007C0EF9" w:rsidRDefault="00AA460A" w:rsidP="00AA460A">
      <w:pPr>
        <w:pStyle w:val="EndNoteBibliography"/>
        <w:numPr>
          <w:ilvl w:val="0"/>
          <w:numId w:val="2"/>
        </w:numPr>
        <w:spacing w:line="480" w:lineRule="auto"/>
        <w:ind w:firstLineChars="0"/>
      </w:pPr>
      <w:r w:rsidRPr="007C0EF9">
        <w:t xml:space="preserve">Wang, </w:t>
      </w:r>
      <w:r w:rsidR="00781105">
        <w:t>K. et al.</w:t>
      </w:r>
      <w:r w:rsidRPr="007C0EF9">
        <w:t xml:space="preserve"> Single-crystalline perovskite microlasers for high-Contrast and sub-Diffraction imaging. </w:t>
      </w:r>
      <w:r w:rsidRPr="007C0EF9">
        <w:rPr>
          <w:i/>
        </w:rPr>
        <w:t>Adv. Funct. Mater.</w:t>
      </w:r>
      <w:r w:rsidRPr="007C0EF9">
        <w:t xml:space="preserve"> </w:t>
      </w:r>
      <w:r w:rsidRPr="007C0EF9">
        <w:rPr>
          <w:b/>
        </w:rPr>
        <w:t>29</w:t>
      </w:r>
      <w:r w:rsidRPr="007C0EF9">
        <w:t>, 1904868 (2019).</w:t>
      </w:r>
    </w:p>
    <w:p w14:paraId="6835BF39" w14:textId="3DA7DA56" w:rsidR="00AA460A" w:rsidRPr="007C0EF9" w:rsidRDefault="00AA460A" w:rsidP="00AA460A">
      <w:pPr>
        <w:pStyle w:val="EndNoteBibliography"/>
        <w:numPr>
          <w:ilvl w:val="0"/>
          <w:numId w:val="2"/>
        </w:numPr>
        <w:spacing w:line="480" w:lineRule="auto"/>
        <w:ind w:firstLineChars="0"/>
      </w:pPr>
      <w:r w:rsidRPr="007C0EF9">
        <w:t>Zhang,</w:t>
      </w:r>
      <w:r w:rsidR="00E1544D">
        <w:t xml:space="preserve"> W. et al.</w:t>
      </w:r>
      <w:r w:rsidRPr="007C0EF9">
        <w:t xml:space="preserve"> Controlling the cavity structures of two-photon-pumped perovskite microlasers. </w:t>
      </w:r>
      <w:r w:rsidRPr="007C0EF9">
        <w:rPr>
          <w:i/>
        </w:rPr>
        <w:t>Adv. Mater.</w:t>
      </w:r>
      <w:r w:rsidRPr="007C0EF9">
        <w:t xml:space="preserve"> </w:t>
      </w:r>
      <w:r w:rsidRPr="007C0EF9">
        <w:rPr>
          <w:b/>
        </w:rPr>
        <w:t>28</w:t>
      </w:r>
      <w:r w:rsidRPr="007C0EF9">
        <w:t>, 4040-4046 (2016).</w:t>
      </w:r>
    </w:p>
    <w:p w14:paraId="70F5DE3F" w14:textId="2044F982" w:rsidR="00AA460A" w:rsidRPr="007C0EF9" w:rsidRDefault="00AA460A" w:rsidP="00AA460A">
      <w:pPr>
        <w:pStyle w:val="EndNoteBibliography"/>
        <w:numPr>
          <w:ilvl w:val="0"/>
          <w:numId w:val="2"/>
        </w:numPr>
        <w:spacing w:line="480" w:lineRule="auto"/>
        <w:ind w:firstLineChars="0"/>
      </w:pPr>
      <w:r w:rsidRPr="007C0EF9">
        <w:t>Liu,</w:t>
      </w:r>
      <w:r w:rsidR="00902CAB">
        <w:t xml:space="preserve"> P. et al.</w:t>
      </w:r>
      <w:r w:rsidRPr="007C0EF9">
        <w:t xml:space="preserve"> Organic-inorganic hybrid perovskite nanowire laser arrays. </w:t>
      </w:r>
      <w:r w:rsidRPr="007C0EF9">
        <w:rPr>
          <w:i/>
        </w:rPr>
        <w:t>ACS Nano</w:t>
      </w:r>
      <w:r w:rsidRPr="007C0EF9">
        <w:t xml:space="preserve"> </w:t>
      </w:r>
      <w:r w:rsidRPr="007C0EF9">
        <w:rPr>
          <w:b/>
        </w:rPr>
        <w:t>11</w:t>
      </w:r>
      <w:r w:rsidRPr="007C0EF9">
        <w:t>, 5766-5773 (2017).</w:t>
      </w:r>
    </w:p>
    <w:p w14:paraId="235C1059" w14:textId="5615E026" w:rsidR="00AA460A" w:rsidRPr="007C0EF9" w:rsidRDefault="00902CAB" w:rsidP="00AA460A">
      <w:pPr>
        <w:pStyle w:val="EndNoteBibliography"/>
        <w:numPr>
          <w:ilvl w:val="0"/>
          <w:numId w:val="2"/>
        </w:numPr>
        <w:spacing w:line="480" w:lineRule="auto"/>
        <w:ind w:firstLineChars="0"/>
      </w:pPr>
      <w:r>
        <w:t xml:space="preserve">He, </w:t>
      </w:r>
      <w:r w:rsidR="00AA460A" w:rsidRPr="007C0EF9">
        <w:t xml:space="preserve">X. Multi-color perovskite nanowire lasers through kinetically controlled solution growth </w:t>
      </w:r>
      <w:r w:rsidR="00AA460A" w:rsidRPr="007C0EF9">
        <w:lastRenderedPageBreak/>
        <w:t xml:space="preserve">followed by gas-phase halide exchange. </w:t>
      </w:r>
      <w:r w:rsidR="00AA460A" w:rsidRPr="007C0EF9">
        <w:rPr>
          <w:i/>
        </w:rPr>
        <w:t>J. Mater. Chem. C</w:t>
      </w:r>
      <w:r w:rsidR="00AA460A" w:rsidRPr="007C0EF9">
        <w:t xml:space="preserve"> </w:t>
      </w:r>
      <w:r w:rsidR="00AA460A" w:rsidRPr="007C0EF9">
        <w:rPr>
          <w:b/>
        </w:rPr>
        <w:t>5</w:t>
      </w:r>
      <w:r w:rsidR="00AA460A" w:rsidRPr="007C0EF9">
        <w:t>, 12707-12713 (2017).</w:t>
      </w:r>
    </w:p>
    <w:p w14:paraId="1DEBEABE" w14:textId="3E5145F5" w:rsidR="00AA460A" w:rsidRPr="007C0EF9" w:rsidRDefault="00AA460A" w:rsidP="00AA460A">
      <w:pPr>
        <w:pStyle w:val="EndNoteBibliography"/>
        <w:numPr>
          <w:ilvl w:val="0"/>
          <w:numId w:val="2"/>
        </w:numPr>
        <w:spacing w:line="480" w:lineRule="auto"/>
        <w:ind w:firstLineChars="0"/>
      </w:pPr>
      <w:r w:rsidRPr="007C0EF9">
        <w:t xml:space="preserve">Wang, </w:t>
      </w:r>
      <w:r w:rsidR="001C735D">
        <w:t>K. et al.</w:t>
      </w:r>
      <w:r w:rsidRPr="007C0EF9">
        <w:t xml:space="preserve"> Wettability-guided screen printing of perovskite microlaser arrays for current-driven displays. </w:t>
      </w:r>
      <w:r w:rsidRPr="007C0EF9">
        <w:rPr>
          <w:i/>
        </w:rPr>
        <w:t>Adv. Mater.</w:t>
      </w:r>
      <w:r w:rsidRPr="007C0EF9">
        <w:t xml:space="preserve"> </w:t>
      </w:r>
      <w:r w:rsidRPr="007C0EF9">
        <w:rPr>
          <w:b/>
        </w:rPr>
        <w:t>32</w:t>
      </w:r>
      <w:r w:rsidRPr="007C0EF9">
        <w:t>, 2001999 (2020).</w:t>
      </w:r>
    </w:p>
    <w:p w14:paraId="7E994EA4" w14:textId="1CE1547D" w:rsidR="00AA460A" w:rsidRPr="007C0EF9" w:rsidRDefault="00AA460A" w:rsidP="00AA460A">
      <w:pPr>
        <w:pStyle w:val="EndNoteBibliography"/>
        <w:numPr>
          <w:ilvl w:val="0"/>
          <w:numId w:val="2"/>
        </w:numPr>
        <w:spacing w:line="480" w:lineRule="auto"/>
        <w:ind w:firstLineChars="0"/>
      </w:pPr>
      <w:r w:rsidRPr="007C0EF9">
        <w:t xml:space="preserve">Duan, </w:t>
      </w:r>
      <w:r w:rsidR="001C735D">
        <w:t>Z.</w:t>
      </w:r>
      <w:r w:rsidR="000716C4">
        <w:t xml:space="preserve"> et al.</w:t>
      </w:r>
      <w:r w:rsidRPr="007C0EF9">
        <w:t xml:space="preserve"> Chip-scale fabrication of uniform lead halide perovskites microlaser array and photodetector array. </w:t>
      </w:r>
      <w:r w:rsidRPr="007C0EF9">
        <w:rPr>
          <w:i/>
        </w:rPr>
        <w:t>Laser Photonics Rev.</w:t>
      </w:r>
      <w:r w:rsidRPr="007C0EF9">
        <w:t xml:space="preserve"> </w:t>
      </w:r>
      <w:r w:rsidRPr="007C0EF9">
        <w:rPr>
          <w:b/>
        </w:rPr>
        <w:t>12</w:t>
      </w:r>
      <w:r w:rsidRPr="007C0EF9">
        <w:t>, 1700234 (2018).</w:t>
      </w:r>
    </w:p>
    <w:p w14:paraId="5A6ADEB1" w14:textId="3F788F1F" w:rsidR="00AA460A" w:rsidRPr="007C0EF9" w:rsidRDefault="00AA460A" w:rsidP="00AA460A">
      <w:pPr>
        <w:pStyle w:val="EndNoteBibliography"/>
        <w:numPr>
          <w:ilvl w:val="0"/>
          <w:numId w:val="2"/>
        </w:numPr>
        <w:spacing w:line="480" w:lineRule="auto"/>
        <w:ind w:firstLineChars="0"/>
      </w:pPr>
      <w:r w:rsidRPr="007C0EF9">
        <w:t xml:space="preserve">Huang, </w:t>
      </w:r>
      <w:r w:rsidR="000716C4">
        <w:t>L. et al.</w:t>
      </w:r>
      <w:r w:rsidRPr="007C0EF9">
        <w:t xml:space="preserve"> Composition-graded cesium lead halide perovskite nanowires with tunable dual-color lasing performance. </w:t>
      </w:r>
      <w:r w:rsidRPr="007C0EF9">
        <w:rPr>
          <w:i/>
        </w:rPr>
        <w:t>Adv. Mater.</w:t>
      </w:r>
      <w:r w:rsidRPr="007C0EF9">
        <w:t xml:space="preserve"> </w:t>
      </w:r>
      <w:r w:rsidRPr="007C0EF9">
        <w:rPr>
          <w:b/>
        </w:rPr>
        <w:t>30</w:t>
      </w:r>
      <w:r w:rsidRPr="007C0EF9">
        <w:t>, 1800596 (2018).</w:t>
      </w:r>
    </w:p>
    <w:p w14:paraId="50EE028B" w14:textId="57E325F2" w:rsidR="00AA460A" w:rsidRPr="007C0EF9" w:rsidRDefault="00AA460A" w:rsidP="00AA460A">
      <w:pPr>
        <w:pStyle w:val="EndNoteBibliography"/>
        <w:numPr>
          <w:ilvl w:val="0"/>
          <w:numId w:val="2"/>
        </w:numPr>
        <w:spacing w:line="480" w:lineRule="auto"/>
        <w:ind w:firstLineChars="0"/>
      </w:pPr>
      <w:r w:rsidRPr="007C0EF9">
        <w:t xml:space="preserve">Gu, Z. </w:t>
      </w:r>
      <w:r w:rsidR="00282746">
        <w:t xml:space="preserve">et al. </w:t>
      </w:r>
      <w:r w:rsidRPr="007C0EF9">
        <w:t xml:space="preserve">Controllable growth of high-quality inorganic perovskite microplate arrays for functional optoelectronics. </w:t>
      </w:r>
      <w:r w:rsidRPr="007C0EF9">
        <w:rPr>
          <w:i/>
        </w:rPr>
        <w:t>Adv. Mater.</w:t>
      </w:r>
      <w:r w:rsidRPr="007C0EF9">
        <w:t xml:space="preserve"> </w:t>
      </w:r>
      <w:r w:rsidRPr="007C0EF9">
        <w:rPr>
          <w:b/>
        </w:rPr>
        <w:t>32</w:t>
      </w:r>
      <w:r w:rsidRPr="007C0EF9">
        <w:t>, 1908006 (2020).</w:t>
      </w:r>
    </w:p>
    <w:p w14:paraId="55E46AF5" w14:textId="3CD77AAA" w:rsidR="00AA460A" w:rsidRPr="007C0EF9" w:rsidRDefault="00AA460A" w:rsidP="00AA460A">
      <w:pPr>
        <w:pStyle w:val="EndNoteBibliography"/>
        <w:numPr>
          <w:ilvl w:val="0"/>
          <w:numId w:val="2"/>
        </w:numPr>
        <w:spacing w:line="480" w:lineRule="auto"/>
        <w:ind w:firstLineChars="0"/>
      </w:pPr>
      <w:r w:rsidRPr="007C0EF9">
        <w:t xml:space="preserve">Xing, </w:t>
      </w:r>
      <w:r w:rsidR="00955D6B">
        <w:t>D. et al.</w:t>
      </w:r>
      <w:r w:rsidRPr="007C0EF9">
        <w:t xml:space="preserve"> Self-healing lithographic patterning of perovskite nanocrystals for large-area single-mode laser array. </w:t>
      </w:r>
      <w:r w:rsidRPr="007C0EF9">
        <w:rPr>
          <w:i/>
        </w:rPr>
        <w:t>Adv. Funct. Mater.</w:t>
      </w:r>
      <w:r w:rsidRPr="007C0EF9">
        <w:t xml:space="preserve"> </w:t>
      </w:r>
      <w:r w:rsidRPr="007C0EF9">
        <w:rPr>
          <w:b/>
        </w:rPr>
        <w:t>31</w:t>
      </w:r>
      <w:r w:rsidRPr="007C0EF9">
        <w:t>, 2006283 (2021).</w:t>
      </w:r>
      <w:bookmarkEnd w:id="15"/>
    </w:p>
    <w:p w14:paraId="36E81863" w14:textId="77777777" w:rsidR="00AA460A" w:rsidRPr="007C0EF9" w:rsidRDefault="00AA460A" w:rsidP="00AA460A">
      <w:pPr>
        <w:pStyle w:val="SMcaption"/>
        <w:rPr>
          <w:lang w:eastAsia="zh-CN"/>
        </w:rPr>
      </w:pPr>
    </w:p>
    <w:p w14:paraId="5742ABCE" w14:textId="77777777" w:rsidR="0076578E" w:rsidRPr="007C0EF9" w:rsidRDefault="0076578E"/>
    <w:sectPr w:rsidR="0076578E" w:rsidRPr="007C0EF9" w:rsidSect="00E853D5">
      <w:headerReference w:type="default" r:id="rId35"/>
      <w:footerReference w:type="default" r:id="rId3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7E38F" w14:textId="77777777" w:rsidR="00CD58AB" w:rsidRDefault="00CD58AB" w:rsidP="00AA460A">
      <w:r>
        <w:separator/>
      </w:r>
    </w:p>
  </w:endnote>
  <w:endnote w:type="continuationSeparator" w:id="0">
    <w:p w14:paraId="6D5DDBC2" w14:textId="77777777" w:rsidR="00CD58AB" w:rsidRDefault="00CD58AB" w:rsidP="00AA4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IDFont+F2">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AF3EC" w14:textId="77777777" w:rsidR="00F125EE" w:rsidRDefault="00000000">
    <w:pPr>
      <w:pStyle w:val="a5"/>
      <w:jc w:val="right"/>
    </w:pPr>
    <w:r>
      <w:fldChar w:fldCharType="begin"/>
    </w:r>
    <w:r>
      <w:instrText xml:space="preserve"> PAGE   \* MERGEFORMAT </w:instrText>
    </w:r>
    <w:r>
      <w:fldChar w:fldCharType="separate"/>
    </w:r>
    <w:r>
      <w:rPr>
        <w:noProof/>
      </w:rPr>
      <w:t>3</w:t>
    </w:r>
    <w:r>
      <w:fldChar w:fldCharType="end"/>
    </w:r>
  </w:p>
  <w:p w14:paraId="65AC9307" w14:textId="77777777" w:rsidR="00F125EE" w:rsidRDefault="000000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FDD87" w14:textId="77777777" w:rsidR="00CD58AB" w:rsidRDefault="00CD58AB" w:rsidP="00AA460A">
      <w:r>
        <w:separator/>
      </w:r>
    </w:p>
  </w:footnote>
  <w:footnote w:type="continuationSeparator" w:id="0">
    <w:p w14:paraId="3E6D79EC" w14:textId="77777777" w:rsidR="00CD58AB" w:rsidRDefault="00CD58AB" w:rsidP="00AA46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E995D" w14:textId="77777777" w:rsidR="003A2FD8" w:rsidRPr="005001AC" w:rsidRDefault="00000000" w:rsidP="005001AC">
    <w:pPr>
      <w:jc w:val="right"/>
      <w:rPr>
        <w:sz w:val="20"/>
      </w:rPr>
    </w:pPr>
  </w:p>
  <w:p w14:paraId="340E4659" w14:textId="77777777" w:rsidR="003A2FD8"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A82084"/>
    <w:multiLevelType w:val="hybridMultilevel"/>
    <w:tmpl w:val="22009B22"/>
    <w:lvl w:ilvl="0" w:tplc="1026CAA2">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65D068D"/>
    <w:multiLevelType w:val="hybridMultilevel"/>
    <w:tmpl w:val="F32A55C6"/>
    <w:lvl w:ilvl="0" w:tplc="42680B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03112696">
    <w:abstractNumId w:val="1"/>
  </w:num>
  <w:num w:numId="2" w16cid:durableId="2121874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IwMDYwMbY0NDaxsDBW0lEKTi0uzszPAykwqgUAQ8PegywAAAA="/>
  </w:docVars>
  <w:rsids>
    <w:rsidRoot w:val="00C548EF"/>
    <w:rsid w:val="00014A37"/>
    <w:rsid w:val="00070432"/>
    <w:rsid w:val="000716C4"/>
    <w:rsid w:val="000B0F86"/>
    <w:rsid w:val="000D4E7E"/>
    <w:rsid w:val="00147034"/>
    <w:rsid w:val="001722A1"/>
    <w:rsid w:val="001C735D"/>
    <w:rsid w:val="001E15B8"/>
    <w:rsid w:val="002025B5"/>
    <w:rsid w:val="0021103C"/>
    <w:rsid w:val="00264645"/>
    <w:rsid w:val="002822D8"/>
    <w:rsid w:val="00282746"/>
    <w:rsid w:val="00325CA0"/>
    <w:rsid w:val="00343A8C"/>
    <w:rsid w:val="0036283C"/>
    <w:rsid w:val="00371D23"/>
    <w:rsid w:val="00375078"/>
    <w:rsid w:val="003B7CF7"/>
    <w:rsid w:val="003C49F0"/>
    <w:rsid w:val="00404458"/>
    <w:rsid w:val="0041453A"/>
    <w:rsid w:val="00496316"/>
    <w:rsid w:val="00531451"/>
    <w:rsid w:val="005352E3"/>
    <w:rsid w:val="00543CF7"/>
    <w:rsid w:val="00562E1F"/>
    <w:rsid w:val="005A05AC"/>
    <w:rsid w:val="00620994"/>
    <w:rsid w:val="00660992"/>
    <w:rsid w:val="006A2925"/>
    <w:rsid w:val="006C1BD8"/>
    <w:rsid w:val="0076578E"/>
    <w:rsid w:val="00781105"/>
    <w:rsid w:val="007C0EF9"/>
    <w:rsid w:val="00806E64"/>
    <w:rsid w:val="00887419"/>
    <w:rsid w:val="00902CAB"/>
    <w:rsid w:val="00955D6B"/>
    <w:rsid w:val="009C6275"/>
    <w:rsid w:val="00A61888"/>
    <w:rsid w:val="00AA460A"/>
    <w:rsid w:val="00AC7D83"/>
    <w:rsid w:val="00B20DED"/>
    <w:rsid w:val="00C21717"/>
    <w:rsid w:val="00C40542"/>
    <w:rsid w:val="00C548EF"/>
    <w:rsid w:val="00C57626"/>
    <w:rsid w:val="00C768C4"/>
    <w:rsid w:val="00C83D18"/>
    <w:rsid w:val="00CD58AB"/>
    <w:rsid w:val="00CE2D61"/>
    <w:rsid w:val="00D16100"/>
    <w:rsid w:val="00E1544D"/>
    <w:rsid w:val="00E16F4C"/>
    <w:rsid w:val="00F44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F3BF9"/>
  <w15:chartTrackingRefBased/>
  <w15:docId w15:val="{1268D2AB-0127-4893-9DAF-33CA0C88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460A"/>
    <w:rPr>
      <w:rFonts w:ascii="Times New Roman" w:hAnsi="Times New Roman" w:cs="Times New Roman"/>
      <w:kern w:val="0"/>
      <w:sz w:val="24"/>
      <w:szCs w:val="20"/>
      <w:lang w:eastAsia="en-US"/>
    </w:rPr>
  </w:style>
  <w:style w:type="paragraph" w:styleId="1">
    <w:name w:val="heading 1"/>
    <w:basedOn w:val="a"/>
    <w:next w:val="a"/>
    <w:link w:val="10"/>
    <w:uiPriority w:val="9"/>
    <w:qFormat/>
    <w:rsid w:val="00AA460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46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460A"/>
    <w:rPr>
      <w:sz w:val="18"/>
      <w:szCs w:val="18"/>
    </w:rPr>
  </w:style>
  <w:style w:type="paragraph" w:styleId="a5">
    <w:name w:val="footer"/>
    <w:basedOn w:val="a"/>
    <w:link w:val="a6"/>
    <w:unhideWhenUsed/>
    <w:rsid w:val="00AA460A"/>
    <w:pPr>
      <w:tabs>
        <w:tab w:val="center" w:pos="4153"/>
        <w:tab w:val="right" w:pos="8306"/>
      </w:tabs>
      <w:snapToGrid w:val="0"/>
    </w:pPr>
    <w:rPr>
      <w:sz w:val="18"/>
      <w:szCs w:val="18"/>
    </w:rPr>
  </w:style>
  <w:style w:type="character" w:customStyle="1" w:styleId="a6">
    <w:name w:val="页脚 字符"/>
    <w:basedOn w:val="a0"/>
    <w:link w:val="a5"/>
    <w:rsid w:val="00AA460A"/>
    <w:rPr>
      <w:sz w:val="18"/>
      <w:szCs w:val="18"/>
    </w:rPr>
  </w:style>
  <w:style w:type="paragraph" w:customStyle="1" w:styleId="SMHeading">
    <w:name w:val="SM Heading"/>
    <w:basedOn w:val="1"/>
    <w:qFormat/>
    <w:rsid w:val="00AA460A"/>
    <w:pPr>
      <w:keepLines w:val="0"/>
      <w:spacing w:before="240" w:after="60" w:line="240" w:lineRule="auto"/>
    </w:pPr>
    <w:rPr>
      <w:kern w:val="32"/>
      <w:sz w:val="24"/>
      <w:szCs w:val="24"/>
    </w:rPr>
  </w:style>
  <w:style w:type="paragraph" w:customStyle="1" w:styleId="SMText">
    <w:name w:val="SM Text"/>
    <w:basedOn w:val="a"/>
    <w:qFormat/>
    <w:rsid w:val="00AA460A"/>
    <w:pPr>
      <w:ind w:firstLine="480"/>
    </w:pPr>
  </w:style>
  <w:style w:type="paragraph" w:customStyle="1" w:styleId="SMcaption">
    <w:name w:val="SM caption"/>
    <w:basedOn w:val="SMText"/>
    <w:qFormat/>
    <w:rsid w:val="00AA460A"/>
  </w:style>
  <w:style w:type="paragraph" w:styleId="a7">
    <w:name w:val="List Paragraph"/>
    <w:basedOn w:val="a"/>
    <w:uiPriority w:val="99"/>
    <w:qFormat/>
    <w:rsid w:val="00AA460A"/>
    <w:pPr>
      <w:ind w:left="720"/>
    </w:pPr>
  </w:style>
  <w:style w:type="character" w:styleId="a8">
    <w:name w:val="Hyperlink"/>
    <w:uiPriority w:val="99"/>
    <w:semiHidden/>
    <w:rsid w:val="00AA460A"/>
    <w:rPr>
      <w:color w:val="0000FF"/>
      <w:u w:val="single"/>
    </w:rPr>
  </w:style>
  <w:style w:type="paragraph" w:customStyle="1" w:styleId="PubInfo">
    <w:name w:val="PubInfo"/>
    <w:basedOn w:val="a"/>
    <w:qFormat/>
    <w:rsid w:val="00AA460A"/>
    <w:pPr>
      <w:suppressAutoHyphens/>
      <w:jc w:val="center"/>
    </w:pPr>
    <w:rPr>
      <w:sz w:val="20"/>
      <w:lang w:eastAsia="ar-SA"/>
    </w:rPr>
  </w:style>
  <w:style w:type="table" w:styleId="a9">
    <w:name w:val="Table Grid"/>
    <w:basedOn w:val="a1"/>
    <w:uiPriority w:val="39"/>
    <w:rsid w:val="00AA4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AA460A"/>
    <w:rPr>
      <w:rFonts w:ascii="CIDFont+F2" w:hAnsi="CIDFont+F2" w:hint="default"/>
      <w:b/>
      <w:bCs/>
      <w:i w:val="0"/>
      <w:iCs w:val="0"/>
      <w:color w:val="000000"/>
      <w:sz w:val="24"/>
      <w:szCs w:val="24"/>
    </w:rPr>
  </w:style>
  <w:style w:type="paragraph" w:customStyle="1" w:styleId="EndNoteBibliography">
    <w:name w:val="EndNote Bibliography"/>
    <w:basedOn w:val="a"/>
    <w:link w:val="EndNoteBibliography0"/>
    <w:rsid w:val="00AA460A"/>
    <w:pPr>
      <w:widowControl w:val="0"/>
      <w:ind w:firstLineChars="200" w:firstLine="200"/>
      <w:jc w:val="both"/>
    </w:pPr>
    <w:rPr>
      <w:noProof/>
      <w:kern w:val="2"/>
      <w:szCs w:val="22"/>
      <w:lang w:eastAsia="zh-CN"/>
    </w:rPr>
  </w:style>
  <w:style w:type="character" w:customStyle="1" w:styleId="EndNoteBibliography0">
    <w:name w:val="EndNote Bibliography 字符"/>
    <w:basedOn w:val="a0"/>
    <w:link w:val="EndNoteBibliography"/>
    <w:rsid w:val="00AA460A"/>
    <w:rPr>
      <w:rFonts w:ascii="Times New Roman" w:hAnsi="Times New Roman" w:cs="Times New Roman"/>
      <w:noProof/>
      <w:sz w:val="24"/>
    </w:rPr>
  </w:style>
  <w:style w:type="character" w:customStyle="1" w:styleId="10">
    <w:name w:val="标题 1 字符"/>
    <w:basedOn w:val="a0"/>
    <w:link w:val="1"/>
    <w:uiPriority w:val="9"/>
    <w:rsid w:val="00AA460A"/>
    <w:rPr>
      <w:rFonts w:ascii="Times New Roman" w:hAnsi="Times New Roman" w:cs="Times New Roman"/>
      <w:b/>
      <w:bCs/>
      <w:kern w:val="44"/>
      <w:sz w:val="44"/>
      <w:szCs w:val="4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7.tiff"/><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0.tiff"/><Relationship Id="rId34" Type="http://schemas.openxmlformats.org/officeDocument/2006/relationships/image" Target="media/image23.tif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tiff"/><Relationship Id="rId25" Type="http://schemas.openxmlformats.org/officeDocument/2006/relationships/image" Target="media/image14.tiff"/><Relationship Id="rId33" Type="http://schemas.openxmlformats.org/officeDocument/2006/relationships/image" Target="media/image22.tif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tiff"/><Relationship Id="rId29" Type="http://schemas.openxmlformats.org/officeDocument/2006/relationships/image" Target="media/image18.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3.tiff"/><Relationship Id="rId32" Type="http://schemas.openxmlformats.org/officeDocument/2006/relationships/image" Target="media/image21.tiff"/><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12.jpeg"/><Relationship Id="rId28" Type="http://schemas.openxmlformats.org/officeDocument/2006/relationships/image" Target="media/image17.tiff"/><Relationship Id="rId36"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image" Target="media/image8.tiff"/><Relationship Id="rId31" Type="http://schemas.openxmlformats.org/officeDocument/2006/relationships/image" Target="media/image20.tif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1.tiff"/><Relationship Id="rId27" Type="http://schemas.openxmlformats.org/officeDocument/2006/relationships/image" Target="media/image16.tiff"/><Relationship Id="rId30" Type="http://schemas.openxmlformats.org/officeDocument/2006/relationships/image" Target="media/image19.tiff"/><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25</Pages>
  <Words>4897</Words>
  <Characters>5926</Characters>
  <Application>Microsoft Office Word</Application>
  <DocSecurity>0</DocSecurity>
  <Lines>185</Lines>
  <Paragraphs>57</Paragraphs>
  <ScaleCrop>false</ScaleCrop>
  <Company/>
  <LinksUpToDate>false</LinksUpToDate>
  <CharactersWithSpaces>10766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XZS</dc:creator>
  <cp:keywords/>
  <dc:description/>
  <cp:lastModifiedBy>XZS</cp:lastModifiedBy>
  <cp:revision>52</cp:revision>
  <dcterms:created xsi:type="dcterms:W3CDTF">2022-11-04T02:37:00Z</dcterms:created>
  <dcterms:modified xsi:type="dcterms:W3CDTF">2022-11-08T07:43:00Z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d2d7dd36a7f2a4ce4dda955d2698759730d9ef46878853a62d960c402095d111</vt:lpwstr>
  </property>
</Properties>
</file>