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E9327" w14:textId="77777777" w:rsidR="006575CD" w:rsidRPr="006575CD" w:rsidRDefault="006575CD" w:rsidP="006575CD">
      <w:pPr>
        <w:rPr>
          <w:b/>
          <w:bCs/>
        </w:rPr>
      </w:pPr>
      <w:r w:rsidRPr="006575CD">
        <w:rPr>
          <w:b/>
          <w:bCs/>
        </w:rPr>
        <w:t>Supplemental</w:t>
      </w:r>
    </w:p>
    <w:p w14:paraId="7DCFFEC7" w14:textId="77777777" w:rsidR="006575CD" w:rsidRDefault="006575CD" w:rsidP="006575CD">
      <w:pPr>
        <w:rPr>
          <w:b/>
          <w:bCs/>
        </w:rPr>
      </w:pPr>
    </w:p>
    <w:p w14:paraId="2F6E20AA" w14:textId="77777777" w:rsidR="006575CD" w:rsidRDefault="006575CD" w:rsidP="006575CD">
      <w:pPr>
        <w:rPr>
          <w:b/>
          <w:bCs/>
        </w:rPr>
      </w:pPr>
      <w:r>
        <w:rPr>
          <w:b/>
          <w:bCs/>
        </w:rPr>
        <w:t xml:space="preserve">Table S1. Optimized Multiple Reaction Monitoring (MRM) parameters for the drugs of interest. </w:t>
      </w:r>
    </w:p>
    <w:p w14:paraId="2EE7E3B7" w14:textId="77777777" w:rsidR="006575CD" w:rsidRDefault="006575CD" w:rsidP="006575CD">
      <w:pPr>
        <w:rPr>
          <w:b/>
          <w:bCs/>
        </w:rPr>
      </w:pPr>
    </w:p>
    <w:tbl>
      <w:tblPr>
        <w:tblStyle w:val="TableGrid"/>
        <w:tblW w:w="8145" w:type="dxa"/>
        <w:tblLayout w:type="fixed"/>
        <w:tblLook w:val="0600" w:firstRow="0" w:lastRow="0" w:firstColumn="0" w:lastColumn="0" w:noHBand="1" w:noVBand="1"/>
      </w:tblPr>
      <w:tblGrid>
        <w:gridCol w:w="2582"/>
        <w:gridCol w:w="751"/>
        <w:gridCol w:w="1206"/>
        <w:gridCol w:w="1185"/>
        <w:gridCol w:w="1215"/>
        <w:gridCol w:w="1206"/>
      </w:tblGrid>
      <w:tr w:rsidR="006575CD" w14:paraId="6BA82C42" w14:textId="77777777" w:rsidTr="003F56A4">
        <w:trPr>
          <w:trHeight w:val="300"/>
        </w:trPr>
        <w:tc>
          <w:tcPr>
            <w:tcW w:w="2582" w:type="dxa"/>
            <w:hideMark/>
          </w:tcPr>
          <w:p w14:paraId="1117A1A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b/>
                <w:sz w:val="20"/>
                <w:szCs w:val="20"/>
                <w:highlight w:val="white"/>
              </w:rPr>
              <w:t>Analyte</w:t>
            </w:r>
          </w:p>
        </w:tc>
        <w:tc>
          <w:tcPr>
            <w:tcW w:w="751" w:type="dxa"/>
            <w:hideMark/>
          </w:tcPr>
          <w:p w14:paraId="52A2142E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b/>
                <w:sz w:val="20"/>
                <w:szCs w:val="20"/>
                <w:highlight w:val="white"/>
              </w:rPr>
              <w:t>Q1</w:t>
            </w:r>
          </w:p>
        </w:tc>
        <w:tc>
          <w:tcPr>
            <w:tcW w:w="1206" w:type="dxa"/>
            <w:hideMark/>
          </w:tcPr>
          <w:p w14:paraId="2EED1A9A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b/>
                <w:sz w:val="20"/>
                <w:szCs w:val="20"/>
                <w:highlight w:val="white"/>
              </w:rPr>
              <w:t>Q3</w:t>
            </w:r>
          </w:p>
        </w:tc>
        <w:tc>
          <w:tcPr>
            <w:tcW w:w="1185" w:type="dxa"/>
            <w:hideMark/>
          </w:tcPr>
          <w:p w14:paraId="59226361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b/>
                <w:sz w:val="20"/>
                <w:szCs w:val="20"/>
                <w:highlight w:val="white"/>
              </w:rPr>
              <w:t>EV</w:t>
            </w:r>
          </w:p>
        </w:tc>
        <w:tc>
          <w:tcPr>
            <w:tcW w:w="1215" w:type="dxa"/>
            <w:hideMark/>
          </w:tcPr>
          <w:p w14:paraId="174B6D7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b/>
                <w:sz w:val="20"/>
                <w:szCs w:val="20"/>
                <w:highlight w:val="white"/>
              </w:rPr>
              <w:t>CC_L2</w:t>
            </w:r>
          </w:p>
        </w:tc>
        <w:tc>
          <w:tcPr>
            <w:tcW w:w="1206" w:type="dxa"/>
            <w:hideMark/>
          </w:tcPr>
          <w:p w14:paraId="43B40171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b/>
                <w:sz w:val="20"/>
                <w:szCs w:val="20"/>
                <w:highlight w:val="white"/>
              </w:rPr>
              <w:t>CC</w:t>
            </w:r>
          </w:p>
        </w:tc>
      </w:tr>
      <w:tr w:rsidR="006575CD" w14:paraId="3D07527B" w14:textId="77777777" w:rsidTr="003F56A4">
        <w:trPr>
          <w:trHeight w:val="300"/>
        </w:trPr>
        <w:tc>
          <w:tcPr>
            <w:tcW w:w="2582" w:type="dxa"/>
            <w:hideMark/>
          </w:tcPr>
          <w:p w14:paraId="2DB6C282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Bupropion</w:t>
            </w:r>
          </w:p>
        </w:tc>
        <w:tc>
          <w:tcPr>
            <w:tcW w:w="751" w:type="dxa"/>
            <w:hideMark/>
          </w:tcPr>
          <w:p w14:paraId="5750C9AB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240.2</w:t>
            </w:r>
          </w:p>
        </w:tc>
        <w:tc>
          <w:tcPr>
            <w:tcW w:w="1206" w:type="dxa"/>
            <w:hideMark/>
          </w:tcPr>
          <w:p w14:paraId="51559A29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131.1</w:t>
            </w:r>
          </w:p>
        </w:tc>
        <w:tc>
          <w:tcPr>
            <w:tcW w:w="1185" w:type="dxa"/>
            <w:hideMark/>
          </w:tcPr>
          <w:p w14:paraId="5C07E618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11</w:t>
            </w:r>
          </w:p>
        </w:tc>
        <w:tc>
          <w:tcPr>
            <w:tcW w:w="1215" w:type="dxa"/>
            <w:hideMark/>
          </w:tcPr>
          <w:p w14:paraId="3613005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-52</w:t>
            </w:r>
          </w:p>
        </w:tc>
        <w:tc>
          <w:tcPr>
            <w:tcW w:w="1206" w:type="dxa"/>
            <w:hideMark/>
          </w:tcPr>
          <w:p w14:paraId="1200A003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-34</w:t>
            </w:r>
          </w:p>
        </w:tc>
      </w:tr>
      <w:tr w:rsidR="006575CD" w14:paraId="3A8C1D13" w14:textId="77777777" w:rsidTr="003F56A4">
        <w:trPr>
          <w:trHeight w:val="300"/>
        </w:trPr>
        <w:tc>
          <w:tcPr>
            <w:tcW w:w="2582" w:type="dxa"/>
            <w:hideMark/>
          </w:tcPr>
          <w:p w14:paraId="5CF405C9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Citalopram</w:t>
            </w:r>
          </w:p>
        </w:tc>
        <w:tc>
          <w:tcPr>
            <w:tcW w:w="751" w:type="dxa"/>
            <w:hideMark/>
          </w:tcPr>
          <w:p w14:paraId="188EC657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325.1</w:t>
            </w:r>
          </w:p>
        </w:tc>
        <w:tc>
          <w:tcPr>
            <w:tcW w:w="1206" w:type="dxa"/>
            <w:hideMark/>
          </w:tcPr>
          <w:p w14:paraId="385BB4AC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109.1</w:t>
            </w:r>
          </w:p>
        </w:tc>
        <w:tc>
          <w:tcPr>
            <w:tcW w:w="1185" w:type="dxa"/>
            <w:hideMark/>
          </w:tcPr>
          <w:p w14:paraId="312F05C0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7</w:t>
            </w:r>
          </w:p>
        </w:tc>
        <w:tc>
          <w:tcPr>
            <w:tcW w:w="1215" w:type="dxa"/>
            <w:hideMark/>
          </w:tcPr>
          <w:p w14:paraId="73FC535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-80</w:t>
            </w:r>
          </w:p>
        </w:tc>
        <w:tc>
          <w:tcPr>
            <w:tcW w:w="1206" w:type="dxa"/>
            <w:hideMark/>
          </w:tcPr>
          <w:p w14:paraId="321714F7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-32</w:t>
            </w:r>
          </w:p>
        </w:tc>
      </w:tr>
      <w:tr w:rsidR="006575CD" w14:paraId="792434BC" w14:textId="77777777" w:rsidTr="003F56A4">
        <w:trPr>
          <w:trHeight w:val="300"/>
        </w:trPr>
        <w:tc>
          <w:tcPr>
            <w:tcW w:w="2582" w:type="dxa"/>
          </w:tcPr>
          <w:p w14:paraId="2C443779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Desipramine</w:t>
            </w:r>
          </w:p>
        </w:tc>
        <w:tc>
          <w:tcPr>
            <w:tcW w:w="751" w:type="dxa"/>
          </w:tcPr>
          <w:p w14:paraId="5010E111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267.2</w:t>
            </w:r>
          </w:p>
        </w:tc>
        <w:tc>
          <w:tcPr>
            <w:tcW w:w="1206" w:type="dxa"/>
          </w:tcPr>
          <w:p w14:paraId="32972749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208.2</w:t>
            </w:r>
          </w:p>
        </w:tc>
        <w:tc>
          <w:tcPr>
            <w:tcW w:w="1185" w:type="dxa"/>
          </w:tcPr>
          <w:p w14:paraId="6BCAFAC0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28</w:t>
            </w:r>
          </w:p>
        </w:tc>
        <w:tc>
          <w:tcPr>
            <w:tcW w:w="1215" w:type="dxa"/>
          </w:tcPr>
          <w:p w14:paraId="650292C8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-80</w:t>
            </w:r>
          </w:p>
        </w:tc>
        <w:tc>
          <w:tcPr>
            <w:tcW w:w="1206" w:type="dxa"/>
          </w:tcPr>
          <w:p w14:paraId="2EC5E663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-29</w:t>
            </w:r>
          </w:p>
        </w:tc>
      </w:tr>
      <w:tr w:rsidR="006575CD" w14:paraId="329A2FE3" w14:textId="77777777" w:rsidTr="003F56A4">
        <w:trPr>
          <w:trHeight w:val="300"/>
        </w:trPr>
        <w:tc>
          <w:tcPr>
            <w:tcW w:w="2582" w:type="dxa"/>
          </w:tcPr>
          <w:p w14:paraId="7D080927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Imipramine</w:t>
            </w:r>
          </w:p>
        </w:tc>
        <w:tc>
          <w:tcPr>
            <w:tcW w:w="751" w:type="dxa"/>
          </w:tcPr>
          <w:p w14:paraId="38541CEC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281.1</w:t>
            </w:r>
          </w:p>
        </w:tc>
        <w:tc>
          <w:tcPr>
            <w:tcW w:w="1206" w:type="dxa"/>
          </w:tcPr>
          <w:p w14:paraId="0DE6580A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86.1</w:t>
            </w:r>
          </w:p>
        </w:tc>
        <w:tc>
          <w:tcPr>
            <w:tcW w:w="1185" w:type="dxa"/>
          </w:tcPr>
          <w:p w14:paraId="58CC23F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10</w:t>
            </w:r>
          </w:p>
        </w:tc>
        <w:tc>
          <w:tcPr>
            <w:tcW w:w="1215" w:type="dxa"/>
          </w:tcPr>
          <w:p w14:paraId="2A8D8F22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-92</w:t>
            </w:r>
          </w:p>
        </w:tc>
        <w:tc>
          <w:tcPr>
            <w:tcW w:w="1206" w:type="dxa"/>
          </w:tcPr>
          <w:p w14:paraId="13B8C640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-36</w:t>
            </w:r>
          </w:p>
        </w:tc>
      </w:tr>
      <w:tr w:rsidR="006575CD" w14:paraId="25DE85BD" w14:textId="77777777" w:rsidTr="003F56A4">
        <w:trPr>
          <w:trHeight w:val="300"/>
        </w:trPr>
        <w:tc>
          <w:tcPr>
            <w:tcW w:w="2582" w:type="dxa"/>
          </w:tcPr>
          <w:p w14:paraId="602BD880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Milnacipran</w:t>
            </w:r>
          </w:p>
        </w:tc>
        <w:tc>
          <w:tcPr>
            <w:tcW w:w="751" w:type="dxa"/>
          </w:tcPr>
          <w:p w14:paraId="0D1D99D1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247.3</w:t>
            </w:r>
          </w:p>
        </w:tc>
        <w:tc>
          <w:tcPr>
            <w:tcW w:w="1206" w:type="dxa"/>
          </w:tcPr>
          <w:p w14:paraId="43A2AF4E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129.2</w:t>
            </w:r>
          </w:p>
        </w:tc>
        <w:tc>
          <w:tcPr>
            <w:tcW w:w="1185" w:type="dxa"/>
          </w:tcPr>
          <w:p w14:paraId="532C2F02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15</w:t>
            </w:r>
          </w:p>
        </w:tc>
        <w:tc>
          <w:tcPr>
            <w:tcW w:w="1215" w:type="dxa"/>
          </w:tcPr>
          <w:p w14:paraId="61143A3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-36</w:t>
            </w:r>
          </w:p>
        </w:tc>
        <w:tc>
          <w:tcPr>
            <w:tcW w:w="1206" w:type="dxa"/>
          </w:tcPr>
          <w:p w14:paraId="600B202F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-34</w:t>
            </w:r>
          </w:p>
        </w:tc>
      </w:tr>
      <w:tr w:rsidR="006575CD" w14:paraId="48E1B8C1" w14:textId="77777777" w:rsidTr="003F56A4">
        <w:trPr>
          <w:trHeight w:val="300"/>
        </w:trPr>
        <w:tc>
          <w:tcPr>
            <w:tcW w:w="2582" w:type="dxa"/>
          </w:tcPr>
          <w:p w14:paraId="64BD7541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Olanzapine</w:t>
            </w:r>
          </w:p>
        </w:tc>
        <w:tc>
          <w:tcPr>
            <w:tcW w:w="751" w:type="dxa"/>
          </w:tcPr>
          <w:p w14:paraId="53483766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313.2</w:t>
            </w:r>
          </w:p>
        </w:tc>
        <w:tc>
          <w:tcPr>
            <w:tcW w:w="1206" w:type="dxa"/>
          </w:tcPr>
          <w:p w14:paraId="14821667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256.1</w:t>
            </w:r>
          </w:p>
        </w:tc>
        <w:tc>
          <w:tcPr>
            <w:tcW w:w="1185" w:type="dxa"/>
          </w:tcPr>
          <w:p w14:paraId="5DA238CB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31</w:t>
            </w:r>
          </w:p>
        </w:tc>
        <w:tc>
          <w:tcPr>
            <w:tcW w:w="1215" w:type="dxa"/>
          </w:tcPr>
          <w:p w14:paraId="3369B99C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-72</w:t>
            </w:r>
          </w:p>
        </w:tc>
        <w:tc>
          <w:tcPr>
            <w:tcW w:w="1206" w:type="dxa"/>
          </w:tcPr>
          <w:p w14:paraId="7A0264CB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-28</w:t>
            </w:r>
          </w:p>
        </w:tc>
      </w:tr>
      <w:tr w:rsidR="006575CD" w14:paraId="3864D0E0" w14:textId="77777777" w:rsidTr="003F56A4">
        <w:trPr>
          <w:trHeight w:val="300"/>
        </w:trPr>
        <w:tc>
          <w:tcPr>
            <w:tcW w:w="2582" w:type="dxa"/>
            <w:hideMark/>
          </w:tcPr>
          <w:p w14:paraId="1679AB71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Sertraline</w:t>
            </w:r>
          </w:p>
        </w:tc>
        <w:tc>
          <w:tcPr>
            <w:tcW w:w="751" w:type="dxa"/>
            <w:hideMark/>
          </w:tcPr>
          <w:p w14:paraId="54B2D408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306.1</w:t>
            </w:r>
          </w:p>
        </w:tc>
        <w:tc>
          <w:tcPr>
            <w:tcW w:w="1206" w:type="dxa"/>
            <w:hideMark/>
          </w:tcPr>
          <w:p w14:paraId="6B7D29C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159.1</w:t>
            </w:r>
          </w:p>
        </w:tc>
        <w:tc>
          <w:tcPr>
            <w:tcW w:w="1185" w:type="dxa"/>
            <w:hideMark/>
          </w:tcPr>
          <w:p w14:paraId="3BB855D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1215" w:type="dxa"/>
            <w:hideMark/>
          </w:tcPr>
          <w:p w14:paraId="29C2DD52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-88</w:t>
            </w:r>
          </w:p>
        </w:tc>
        <w:tc>
          <w:tcPr>
            <w:tcW w:w="1206" w:type="dxa"/>
            <w:hideMark/>
          </w:tcPr>
          <w:p w14:paraId="33B16B0E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-33</w:t>
            </w:r>
          </w:p>
        </w:tc>
      </w:tr>
      <w:tr w:rsidR="006575CD" w14:paraId="67A213EC" w14:textId="77777777" w:rsidTr="003F56A4">
        <w:trPr>
          <w:trHeight w:val="300"/>
        </w:trPr>
        <w:tc>
          <w:tcPr>
            <w:tcW w:w="2582" w:type="dxa"/>
            <w:hideMark/>
          </w:tcPr>
          <w:p w14:paraId="0EAE049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Vilazodone</w:t>
            </w:r>
          </w:p>
        </w:tc>
        <w:tc>
          <w:tcPr>
            <w:tcW w:w="751" w:type="dxa"/>
            <w:hideMark/>
          </w:tcPr>
          <w:p w14:paraId="44F28E7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442.4</w:t>
            </w:r>
          </w:p>
        </w:tc>
        <w:tc>
          <w:tcPr>
            <w:tcW w:w="1206" w:type="dxa"/>
            <w:hideMark/>
          </w:tcPr>
          <w:p w14:paraId="28511A64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155.1</w:t>
            </w:r>
          </w:p>
        </w:tc>
        <w:tc>
          <w:tcPr>
            <w:tcW w:w="1185" w:type="dxa"/>
            <w:hideMark/>
          </w:tcPr>
          <w:p w14:paraId="4A6E450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20</w:t>
            </w:r>
          </w:p>
        </w:tc>
        <w:tc>
          <w:tcPr>
            <w:tcW w:w="1215" w:type="dxa"/>
            <w:hideMark/>
          </w:tcPr>
          <w:p w14:paraId="035AB0BB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-122</w:t>
            </w:r>
          </w:p>
        </w:tc>
        <w:tc>
          <w:tcPr>
            <w:tcW w:w="1206" w:type="dxa"/>
            <w:hideMark/>
          </w:tcPr>
          <w:p w14:paraId="493A963A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-58</w:t>
            </w:r>
          </w:p>
        </w:tc>
      </w:tr>
      <w:tr w:rsidR="006575CD" w14:paraId="3A7B1B37" w14:textId="77777777" w:rsidTr="003F56A4">
        <w:trPr>
          <w:trHeight w:val="300"/>
        </w:trPr>
        <w:tc>
          <w:tcPr>
            <w:tcW w:w="2582" w:type="dxa"/>
            <w:hideMark/>
          </w:tcPr>
          <w:p w14:paraId="4FE3314E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Fluoxetine D6</w:t>
            </w:r>
          </w:p>
        </w:tc>
        <w:tc>
          <w:tcPr>
            <w:tcW w:w="751" w:type="dxa"/>
            <w:hideMark/>
          </w:tcPr>
          <w:p w14:paraId="59E75EBE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316.2</w:t>
            </w:r>
          </w:p>
        </w:tc>
        <w:tc>
          <w:tcPr>
            <w:tcW w:w="1206" w:type="dxa"/>
            <w:hideMark/>
          </w:tcPr>
          <w:p w14:paraId="1C2A7DF6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154.3</w:t>
            </w:r>
          </w:p>
        </w:tc>
        <w:tc>
          <w:tcPr>
            <w:tcW w:w="1185" w:type="dxa"/>
            <w:hideMark/>
          </w:tcPr>
          <w:p w14:paraId="252EFF2A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26</w:t>
            </w:r>
          </w:p>
        </w:tc>
        <w:tc>
          <w:tcPr>
            <w:tcW w:w="1215" w:type="dxa"/>
            <w:hideMark/>
          </w:tcPr>
          <w:p w14:paraId="16FFBBF6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-60</w:t>
            </w:r>
          </w:p>
        </w:tc>
        <w:tc>
          <w:tcPr>
            <w:tcW w:w="1206" w:type="dxa"/>
            <w:hideMark/>
          </w:tcPr>
          <w:p w14:paraId="6BDA8DB4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-13</w:t>
            </w:r>
          </w:p>
        </w:tc>
      </w:tr>
      <w:tr w:rsidR="006575CD" w14:paraId="4EA23C05" w14:textId="77777777" w:rsidTr="003F56A4">
        <w:trPr>
          <w:trHeight w:val="300"/>
        </w:trPr>
        <w:tc>
          <w:tcPr>
            <w:tcW w:w="2582" w:type="dxa"/>
            <w:hideMark/>
          </w:tcPr>
          <w:p w14:paraId="1FCFEB51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Citalopram-D6</w:t>
            </w:r>
          </w:p>
        </w:tc>
        <w:tc>
          <w:tcPr>
            <w:tcW w:w="751" w:type="dxa"/>
            <w:hideMark/>
          </w:tcPr>
          <w:p w14:paraId="0683503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331.2</w:t>
            </w:r>
          </w:p>
        </w:tc>
        <w:tc>
          <w:tcPr>
            <w:tcW w:w="1206" w:type="dxa"/>
            <w:hideMark/>
          </w:tcPr>
          <w:p w14:paraId="76A8A332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234.2</w:t>
            </w:r>
          </w:p>
        </w:tc>
        <w:tc>
          <w:tcPr>
            <w:tcW w:w="1185" w:type="dxa"/>
            <w:hideMark/>
          </w:tcPr>
          <w:p w14:paraId="3E8999DE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20</w:t>
            </w:r>
          </w:p>
        </w:tc>
        <w:tc>
          <w:tcPr>
            <w:tcW w:w="1215" w:type="dxa"/>
            <w:hideMark/>
          </w:tcPr>
          <w:p w14:paraId="3FE0B848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-96</w:t>
            </w:r>
          </w:p>
        </w:tc>
        <w:tc>
          <w:tcPr>
            <w:tcW w:w="1206" w:type="dxa"/>
            <w:hideMark/>
          </w:tcPr>
          <w:p w14:paraId="2B0A8BCF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-36</w:t>
            </w:r>
          </w:p>
        </w:tc>
      </w:tr>
      <w:tr w:rsidR="006575CD" w14:paraId="697A4F36" w14:textId="77777777" w:rsidTr="003F56A4">
        <w:trPr>
          <w:trHeight w:val="300"/>
        </w:trPr>
        <w:tc>
          <w:tcPr>
            <w:tcW w:w="2582" w:type="dxa"/>
            <w:hideMark/>
          </w:tcPr>
          <w:p w14:paraId="40E5720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Mirtazapine-D3</w:t>
            </w:r>
          </w:p>
        </w:tc>
        <w:tc>
          <w:tcPr>
            <w:tcW w:w="751" w:type="dxa"/>
            <w:hideMark/>
          </w:tcPr>
          <w:p w14:paraId="3D53FA5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269.2</w:t>
            </w:r>
          </w:p>
        </w:tc>
        <w:tc>
          <w:tcPr>
            <w:tcW w:w="1206" w:type="dxa"/>
            <w:hideMark/>
          </w:tcPr>
          <w:p w14:paraId="59B8A5B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209.1</w:t>
            </w:r>
          </w:p>
        </w:tc>
        <w:tc>
          <w:tcPr>
            <w:tcW w:w="1185" w:type="dxa"/>
            <w:hideMark/>
          </w:tcPr>
          <w:p w14:paraId="1BBB2957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20</w:t>
            </w:r>
          </w:p>
        </w:tc>
        <w:tc>
          <w:tcPr>
            <w:tcW w:w="1215" w:type="dxa"/>
            <w:hideMark/>
          </w:tcPr>
          <w:p w14:paraId="762DB4BC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-88</w:t>
            </w:r>
          </w:p>
        </w:tc>
        <w:tc>
          <w:tcPr>
            <w:tcW w:w="1206" w:type="dxa"/>
            <w:hideMark/>
          </w:tcPr>
          <w:p w14:paraId="527B9119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-30</w:t>
            </w:r>
          </w:p>
        </w:tc>
      </w:tr>
      <w:tr w:rsidR="006575CD" w14:paraId="5A293FF8" w14:textId="77777777" w:rsidTr="003F56A4">
        <w:trPr>
          <w:trHeight w:val="300"/>
        </w:trPr>
        <w:tc>
          <w:tcPr>
            <w:tcW w:w="2582" w:type="dxa"/>
            <w:hideMark/>
          </w:tcPr>
          <w:p w14:paraId="143DB05F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Clomipramine-D3</w:t>
            </w:r>
          </w:p>
        </w:tc>
        <w:tc>
          <w:tcPr>
            <w:tcW w:w="751" w:type="dxa"/>
            <w:hideMark/>
          </w:tcPr>
          <w:p w14:paraId="1DA3F99E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354.3</w:t>
            </w:r>
          </w:p>
        </w:tc>
        <w:tc>
          <w:tcPr>
            <w:tcW w:w="1206" w:type="dxa"/>
            <w:hideMark/>
          </w:tcPr>
          <w:p w14:paraId="36ABD25A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100</w:t>
            </w:r>
          </w:p>
        </w:tc>
        <w:tc>
          <w:tcPr>
            <w:tcW w:w="1185" w:type="dxa"/>
            <w:hideMark/>
          </w:tcPr>
          <w:p w14:paraId="78B1AA1F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1215" w:type="dxa"/>
            <w:hideMark/>
          </w:tcPr>
          <w:p w14:paraId="52D868E3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-56</w:t>
            </w:r>
          </w:p>
        </w:tc>
        <w:tc>
          <w:tcPr>
            <w:tcW w:w="1206" w:type="dxa"/>
            <w:hideMark/>
          </w:tcPr>
          <w:p w14:paraId="533CAF98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-13</w:t>
            </w:r>
          </w:p>
        </w:tc>
      </w:tr>
      <w:tr w:rsidR="006575CD" w14:paraId="602B4E30" w14:textId="77777777" w:rsidTr="003F56A4">
        <w:trPr>
          <w:trHeight w:val="300"/>
        </w:trPr>
        <w:tc>
          <w:tcPr>
            <w:tcW w:w="2582" w:type="dxa"/>
            <w:hideMark/>
          </w:tcPr>
          <w:p w14:paraId="7B88008E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Milnacipran-D10</w:t>
            </w:r>
          </w:p>
        </w:tc>
        <w:tc>
          <w:tcPr>
            <w:tcW w:w="751" w:type="dxa"/>
            <w:hideMark/>
          </w:tcPr>
          <w:p w14:paraId="2B8A444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257.3</w:t>
            </w:r>
          </w:p>
        </w:tc>
        <w:tc>
          <w:tcPr>
            <w:tcW w:w="1206" w:type="dxa"/>
            <w:hideMark/>
          </w:tcPr>
          <w:p w14:paraId="7269C821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110.3</w:t>
            </w:r>
          </w:p>
        </w:tc>
        <w:tc>
          <w:tcPr>
            <w:tcW w:w="1185" w:type="dxa"/>
            <w:hideMark/>
          </w:tcPr>
          <w:p w14:paraId="5F2F9B9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24</w:t>
            </w:r>
          </w:p>
        </w:tc>
        <w:tc>
          <w:tcPr>
            <w:tcW w:w="1215" w:type="dxa"/>
            <w:hideMark/>
          </w:tcPr>
          <w:p w14:paraId="4071B92A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-60</w:t>
            </w:r>
          </w:p>
        </w:tc>
        <w:tc>
          <w:tcPr>
            <w:tcW w:w="1206" w:type="dxa"/>
            <w:hideMark/>
          </w:tcPr>
          <w:p w14:paraId="65D96602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-27</w:t>
            </w:r>
          </w:p>
        </w:tc>
      </w:tr>
      <w:tr w:rsidR="006575CD" w14:paraId="3E52EB27" w14:textId="77777777" w:rsidTr="003F56A4">
        <w:trPr>
          <w:trHeight w:val="300"/>
        </w:trPr>
        <w:tc>
          <w:tcPr>
            <w:tcW w:w="2582" w:type="dxa"/>
            <w:hideMark/>
          </w:tcPr>
          <w:p w14:paraId="7863841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Bupropion-D9</w:t>
            </w:r>
          </w:p>
        </w:tc>
        <w:tc>
          <w:tcPr>
            <w:tcW w:w="751" w:type="dxa"/>
            <w:hideMark/>
          </w:tcPr>
          <w:p w14:paraId="1CD0565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249.2</w:t>
            </w:r>
          </w:p>
        </w:tc>
        <w:tc>
          <w:tcPr>
            <w:tcW w:w="1206" w:type="dxa"/>
            <w:hideMark/>
          </w:tcPr>
          <w:p w14:paraId="7F8CAFDA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139</w:t>
            </w:r>
          </w:p>
        </w:tc>
        <w:tc>
          <w:tcPr>
            <w:tcW w:w="1185" w:type="dxa"/>
            <w:hideMark/>
          </w:tcPr>
          <w:p w14:paraId="5343282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19</w:t>
            </w:r>
          </w:p>
        </w:tc>
        <w:tc>
          <w:tcPr>
            <w:tcW w:w="1215" w:type="dxa"/>
            <w:hideMark/>
          </w:tcPr>
          <w:p w14:paraId="5267E749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-60</w:t>
            </w:r>
          </w:p>
        </w:tc>
        <w:tc>
          <w:tcPr>
            <w:tcW w:w="1206" w:type="dxa"/>
            <w:hideMark/>
          </w:tcPr>
          <w:p w14:paraId="7720BF2C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-38</w:t>
            </w:r>
          </w:p>
        </w:tc>
      </w:tr>
      <w:tr w:rsidR="006575CD" w14:paraId="163CCAF5" w14:textId="77777777" w:rsidTr="003F56A4">
        <w:trPr>
          <w:trHeight w:val="300"/>
        </w:trPr>
        <w:tc>
          <w:tcPr>
            <w:tcW w:w="2582" w:type="dxa"/>
            <w:hideMark/>
          </w:tcPr>
          <w:p w14:paraId="0E140DDD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Vilazodone-D4</w:t>
            </w:r>
          </w:p>
        </w:tc>
        <w:tc>
          <w:tcPr>
            <w:tcW w:w="751" w:type="dxa"/>
            <w:hideMark/>
          </w:tcPr>
          <w:p w14:paraId="326490D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446.4</w:t>
            </w:r>
          </w:p>
        </w:tc>
        <w:tc>
          <w:tcPr>
            <w:tcW w:w="1206" w:type="dxa"/>
            <w:hideMark/>
          </w:tcPr>
          <w:p w14:paraId="57150209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197</w:t>
            </w:r>
          </w:p>
        </w:tc>
        <w:tc>
          <w:tcPr>
            <w:tcW w:w="1185" w:type="dxa"/>
            <w:hideMark/>
          </w:tcPr>
          <w:p w14:paraId="5BFBF81F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23</w:t>
            </w:r>
          </w:p>
        </w:tc>
        <w:tc>
          <w:tcPr>
            <w:tcW w:w="1215" w:type="dxa"/>
            <w:hideMark/>
          </w:tcPr>
          <w:p w14:paraId="6C6AA9D5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-110</w:t>
            </w:r>
          </w:p>
        </w:tc>
        <w:tc>
          <w:tcPr>
            <w:tcW w:w="1206" w:type="dxa"/>
            <w:hideMark/>
          </w:tcPr>
          <w:p w14:paraId="530231C9" w14:textId="77777777" w:rsidR="006575CD" w:rsidRDefault="006575CD" w:rsidP="003F56A4">
            <w:pPr>
              <w:widowControl w:val="0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-39</w:t>
            </w:r>
          </w:p>
        </w:tc>
      </w:tr>
    </w:tbl>
    <w:p w14:paraId="3542D1CD" w14:textId="77777777" w:rsidR="006575CD" w:rsidRDefault="006575CD" w:rsidP="006575CD">
      <w:pPr>
        <w:rPr>
          <w:b/>
          <w:bCs/>
        </w:rPr>
      </w:pPr>
      <w:r>
        <w:rPr>
          <w:b/>
          <w:bCs/>
        </w:rPr>
        <w:t xml:space="preserve"> </w:t>
      </w:r>
    </w:p>
    <w:p w14:paraId="5F77732C" w14:textId="77777777" w:rsidR="006575CD" w:rsidRDefault="006575CD" w:rsidP="006575CD">
      <w:pPr>
        <w:rPr>
          <w:b/>
          <w:bCs/>
        </w:rPr>
      </w:pPr>
      <w:r>
        <w:rPr>
          <w:b/>
          <w:bCs/>
        </w:rPr>
        <w:t xml:space="preserve">Figure S1 (a) </w:t>
      </w:r>
    </w:p>
    <w:p w14:paraId="048A46B0" w14:textId="77777777" w:rsidR="006575CD" w:rsidRPr="00732A32" w:rsidRDefault="006575CD" w:rsidP="006575CD">
      <w:r w:rsidRPr="00732A32">
        <w:t>Deck layout for the automation of the prototype kit sample preparation developed and reported in this paper. The proposed sample preparation yields a 96-well plate with up to 48 wells containing patient samples as well as a full precision plate for standardization and improved analysis.</w:t>
      </w:r>
      <w:r>
        <w:t xml:space="preserve"> Patient samples are housed on Columns 1-3, while calibrators were housed on the vial rack in Column 7, row C.</w:t>
      </w:r>
    </w:p>
    <w:p w14:paraId="47C69066" w14:textId="77777777" w:rsidR="006575CD" w:rsidRDefault="006575CD" w:rsidP="006575CD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71BE16E" wp14:editId="53A3EA7D">
            <wp:extent cx="5944235" cy="3169920"/>
            <wp:effectExtent l="0" t="0" r="0" b="0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16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9E7751" w14:textId="77777777" w:rsidR="006575CD" w:rsidRDefault="006575CD" w:rsidP="006575CD">
      <w:pPr>
        <w:rPr>
          <w:b/>
          <w:bCs/>
        </w:rPr>
      </w:pPr>
    </w:p>
    <w:p w14:paraId="0554253D" w14:textId="77777777" w:rsidR="006575CD" w:rsidRDefault="006575CD" w:rsidP="006575CD">
      <w:pPr>
        <w:rPr>
          <w:b/>
          <w:bCs/>
        </w:rPr>
      </w:pPr>
      <w:r>
        <w:rPr>
          <w:b/>
          <w:bCs/>
        </w:rPr>
        <w:t xml:space="preserve">Figure S1 (b) </w:t>
      </w:r>
      <w:r>
        <w:rPr>
          <w:rFonts w:eastAsia="Times New Roman" w:cs="Times New Roman"/>
        </w:rPr>
        <w:t>Deck layout for the automation of the ADP sample preparation and analysis kit developed by Eureka (Commercial kit). The protocol shows the layout required for a vial-based protocol.</w:t>
      </w:r>
      <w:r w:rsidRPr="00391EBB">
        <w:t xml:space="preserve"> </w:t>
      </w:r>
      <w:r w:rsidRPr="00391EBB">
        <w:rPr>
          <w:rFonts w:eastAsia="Times New Roman" w:cs="Times New Roman"/>
        </w:rPr>
        <w:t xml:space="preserve">Patient samples are housed on Columns 1-3, while calibrators were housed on the vial rack in Column 7, row </w:t>
      </w:r>
      <w:r>
        <w:rPr>
          <w:rFonts w:eastAsia="Times New Roman" w:cs="Times New Roman"/>
        </w:rPr>
        <w:t>B</w:t>
      </w:r>
      <w:r w:rsidRPr="00391EBB">
        <w:rPr>
          <w:rFonts w:eastAsia="Times New Roman" w:cs="Times New Roman"/>
        </w:rPr>
        <w:t>.</w:t>
      </w:r>
    </w:p>
    <w:p w14:paraId="08253B3A" w14:textId="77777777" w:rsidR="006575CD" w:rsidRDefault="006575CD" w:rsidP="006575CD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26799B9" wp14:editId="6B811FA7">
            <wp:extent cx="5944235" cy="3103245"/>
            <wp:effectExtent l="0" t="0" r="0" b="1905"/>
            <wp:docPr id="2" name="Picture 2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103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5DDE0A" w14:textId="77777777" w:rsidR="006575CD" w:rsidRPr="00DA3396" w:rsidRDefault="006575CD" w:rsidP="006575CD">
      <w:r>
        <w:rPr>
          <w:b/>
          <w:bCs/>
        </w:rPr>
        <w:t xml:space="preserve">Figure S2. </w:t>
      </w:r>
      <w:r>
        <w:t xml:space="preserve">Running samples from the Eureka kit yielded noise when plotted on an overlay for relative intensity. No distinct chromatograms were observed whatsoever.  </w:t>
      </w:r>
    </w:p>
    <w:p w14:paraId="5974E48B" w14:textId="0F43471F" w:rsidR="005B0AEF" w:rsidRDefault="006575CD">
      <w:r>
        <w:rPr>
          <w:b/>
          <w:bCs/>
          <w:noProof/>
        </w:rPr>
        <w:drawing>
          <wp:inline distT="0" distB="0" distL="0" distR="0" wp14:anchorId="230C3C17" wp14:editId="1A9DC46E">
            <wp:extent cx="5943600" cy="2751001"/>
            <wp:effectExtent l="0" t="0" r="0" b="5080"/>
            <wp:docPr id="10" name="Picture 10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1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5B0AEF" w:rsidSect="00AC7F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0B7C61"/>
    <w:multiLevelType w:val="hybridMultilevel"/>
    <w:tmpl w:val="C07E223C"/>
    <w:lvl w:ilvl="0" w:tplc="0D24742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34838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C4B"/>
    <w:rsid w:val="00020E2E"/>
    <w:rsid w:val="000265DB"/>
    <w:rsid w:val="000C5D11"/>
    <w:rsid w:val="000D1686"/>
    <w:rsid w:val="0015335E"/>
    <w:rsid w:val="001668CD"/>
    <w:rsid w:val="002A7D46"/>
    <w:rsid w:val="002B1E20"/>
    <w:rsid w:val="002F3565"/>
    <w:rsid w:val="0031074A"/>
    <w:rsid w:val="003274DF"/>
    <w:rsid w:val="0038342B"/>
    <w:rsid w:val="003C4716"/>
    <w:rsid w:val="003C59EF"/>
    <w:rsid w:val="003D3E96"/>
    <w:rsid w:val="00464B9E"/>
    <w:rsid w:val="00500DEA"/>
    <w:rsid w:val="006575CD"/>
    <w:rsid w:val="007014AB"/>
    <w:rsid w:val="007213D0"/>
    <w:rsid w:val="00724C6D"/>
    <w:rsid w:val="00725A61"/>
    <w:rsid w:val="00756464"/>
    <w:rsid w:val="00763F5B"/>
    <w:rsid w:val="00797BDB"/>
    <w:rsid w:val="007B171F"/>
    <w:rsid w:val="008D59B3"/>
    <w:rsid w:val="009C5799"/>
    <w:rsid w:val="00A6583C"/>
    <w:rsid w:val="00AA2C19"/>
    <w:rsid w:val="00AC7F1B"/>
    <w:rsid w:val="00AE0BB3"/>
    <w:rsid w:val="00B30734"/>
    <w:rsid w:val="00B87EC0"/>
    <w:rsid w:val="00BF397D"/>
    <w:rsid w:val="00BF437D"/>
    <w:rsid w:val="00C26B22"/>
    <w:rsid w:val="00CA3688"/>
    <w:rsid w:val="00DB6C4B"/>
    <w:rsid w:val="00E12131"/>
    <w:rsid w:val="00E85C07"/>
    <w:rsid w:val="00E95257"/>
    <w:rsid w:val="00EA49B6"/>
    <w:rsid w:val="00EC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E2DC4B"/>
  <w14:defaultImageDpi w14:val="32767"/>
  <w15:chartTrackingRefBased/>
  <w15:docId w15:val="{9CA055BD-9730-A440-9E91-6348FC44B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575CD"/>
    <w:pPr>
      <w:spacing w:line="276" w:lineRule="auto"/>
      <w:jc w:val="both"/>
    </w:pPr>
    <w:rPr>
      <w:rFonts w:ascii="Times New Roman" w:eastAsia="Arial" w:hAnsi="Times New Roman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75CD"/>
    <w:pPr>
      <w:ind w:left="720"/>
      <w:contextualSpacing/>
    </w:pPr>
  </w:style>
  <w:style w:type="table" w:styleId="TableGrid">
    <w:name w:val="Table Grid"/>
    <w:basedOn w:val="TableNormal"/>
    <w:uiPriority w:val="39"/>
    <w:rsid w:val="006575CD"/>
    <w:rPr>
      <w:rFonts w:eastAsia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Ramisa Fariha</dc:creator>
  <cp:keywords/>
  <dc:description/>
  <cp:lastModifiedBy>Ramisa Fariha</cp:lastModifiedBy>
  <cp:revision>2</cp:revision>
  <dcterms:created xsi:type="dcterms:W3CDTF">2022-11-17T04:30:00Z</dcterms:created>
  <dcterms:modified xsi:type="dcterms:W3CDTF">2022-11-17T04:31:00Z</dcterms:modified>
</cp:coreProperties>
</file>