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AF5E" w14:textId="77777777" w:rsidR="009D51CB" w:rsidRPr="00FA5399" w:rsidRDefault="009D51CB" w:rsidP="009D51C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FA5399">
        <w:rPr>
          <w:rFonts w:ascii="Times New Roman" w:hAnsi="Times New Roman" w:cs="Times New Roman"/>
        </w:rPr>
        <w:t>Table 4. Gastric lesions detected in t</w:t>
      </w:r>
      <w:r w:rsidRPr="00FA5399">
        <w:rPr>
          <w:rFonts w:ascii="Times New Roman" w:hAnsi="Times New Roman" w:cs="Times New Roman"/>
          <w:kern w:val="0"/>
          <w:szCs w:val="21"/>
        </w:rPr>
        <w:t>he base-line group and standardized procedure group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1701"/>
        <w:gridCol w:w="1726"/>
        <w:gridCol w:w="1193"/>
      </w:tblGrid>
      <w:tr w:rsidR="009D51CB" w:rsidRPr="00FA5399" w14:paraId="512932E1" w14:textId="77777777" w:rsidTr="00226913">
        <w:trPr>
          <w:trHeight w:val="28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782EA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15B5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Base-line group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BC4A1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Standardized procedure group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2257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P value</w:t>
            </w:r>
          </w:p>
        </w:tc>
      </w:tr>
      <w:tr w:rsidR="009D51CB" w:rsidRPr="00FA5399" w14:paraId="1ED2B5BD" w14:textId="77777777" w:rsidTr="00226913">
        <w:trPr>
          <w:trHeight w:val="28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3491C252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D8A2CC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1051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4FEA523C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2156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6B61B7BD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D51CB" w:rsidRPr="00FA5399" w14:paraId="34E98640" w14:textId="77777777" w:rsidTr="00226913">
        <w:trPr>
          <w:trHeight w:val="284"/>
          <w:jc w:val="center"/>
        </w:trPr>
        <w:tc>
          <w:tcPr>
            <w:tcW w:w="3686" w:type="dxa"/>
            <w:gridSpan w:val="2"/>
            <w:vAlign w:val="center"/>
          </w:tcPr>
          <w:p w14:paraId="1492D2AE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Detection rate of gastric lesions</w:t>
            </w:r>
          </w:p>
        </w:tc>
        <w:tc>
          <w:tcPr>
            <w:tcW w:w="1701" w:type="dxa"/>
            <w:vAlign w:val="center"/>
          </w:tcPr>
          <w:p w14:paraId="5FA90778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38.4%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 w:rsidRPr="00FA5399">
              <w:rPr>
                <w:rFonts w:ascii="Times New Roman" w:hAnsi="Times New Roman" w:cs="Times New Roman"/>
                <w:szCs w:val="21"/>
              </w:rPr>
              <w:t>404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26" w:type="dxa"/>
            <w:vAlign w:val="center"/>
          </w:tcPr>
          <w:p w14:paraId="72907183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52.5%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 w:rsidRPr="00FA5399">
              <w:rPr>
                <w:rFonts w:ascii="Times New Roman" w:hAnsi="Times New Roman" w:cs="Times New Roman"/>
                <w:szCs w:val="21"/>
              </w:rPr>
              <w:t>1132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dxa"/>
            <w:vAlign w:val="center"/>
          </w:tcPr>
          <w:p w14:paraId="2A5FB683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&lt;0.001</w:t>
            </w:r>
          </w:p>
        </w:tc>
      </w:tr>
      <w:tr w:rsidR="009D51CB" w:rsidRPr="00FA5399" w14:paraId="6FFE8CA6" w14:textId="77777777" w:rsidTr="00226913">
        <w:trPr>
          <w:trHeight w:val="284"/>
          <w:jc w:val="center"/>
        </w:trPr>
        <w:tc>
          <w:tcPr>
            <w:tcW w:w="1418" w:type="dxa"/>
            <w:vMerge w:val="restart"/>
            <w:vAlign w:val="center"/>
          </w:tcPr>
          <w:p w14:paraId="7DD003BD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Noncancerous lesions</w:t>
            </w:r>
          </w:p>
        </w:tc>
        <w:tc>
          <w:tcPr>
            <w:tcW w:w="2268" w:type="dxa"/>
            <w:vAlign w:val="center"/>
          </w:tcPr>
          <w:p w14:paraId="302C563C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Simple inflammation</w:t>
            </w:r>
          </w:p>
        </w:tc>
        <w:tc>
          <w:tcPr>
            <w:tcW w:w="1701" w:type="dxa"/>
            <w:vAlign w:val="center"/>
          </w:tcPr>
          <w:p w14:paraId="2FF4F6EB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222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(21.1%)</w:t>
            </w:r>
          </w:p>
        </w:tc>
        <w:tc>
          <w:tcPr>
            <w:tcW w:w="1726" w:type="dxa"/>
            <w:vAlign w:val="center"/>
          </w:tcPr>
          <w:p w14:paraId="63B154E9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431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(20.0%)</w:t>
            </w:r>
          </w:p>
        </w:tc>
        <w:tc>
          <w:tcPr>
            <w:tcW w:w="1193" w:type="dxa"/>
            <w:vAlign w:val="center"/>
          </w:tcPr>
          <w:p w14:paraId="251349AF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0.455</w:t>
            </w:r>
          </w:p>
        </w:tc>
      </w:tr>
      <w:tr w:rsidR="009D51CB" w:rsidRPr="00FA5399" w14:paraId="2981E997" w14:textId="77777777" w:rsidTr="00226913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14:paraId="1366A07D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63278957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Intestinal metaplasia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ECCB5B4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159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(15.1%)</w:t>
            </w:r>
          </w:p>
        </w:tc>
        <w:tc>
          <w:tcPr>
            <w:tcW w:w="1726" w:type="dxa"/>
            <w:vAlign w:val="center"/>
          </w:tcPr>
          <w:p w14:paraId="0E63B833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360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(16.7%)</w:t>
            </w:r>
          </w:p>
        </w:tc>
        <w:tc>
          <w:tcPr>
            <w:tcW w:w="1193" w:type="dxa"/>
            <w:vAlign w:val="center"/>
          </w:tcPr>
          <w:p w14:paraId="229E2F1B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0.257</w:t>
            </w:r>
          </w:p>
        </w:tc>
      </w:tr>
      <w:tr w:rsidR="009D51CB" w:rsidRPr="00FA5399" w14:paraId="267E516A" w14:textId="77777777" w:rsidTr="00226913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14:paraId="77EB03F8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0E043131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LGIN</w:t>
            </w:r>
          </w:p>
        </w:tc>
        <w:tc>
          <w:tcPr>
            <w:tcW w:w="1701" w:type="dxa"/>
            <w:vAlign w:val="center"/>
          </w:tcPr>
          <w:p w14:paraId="51DFCE16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(0.4%)</w:t>
            </w:r>
          </w:p>
        </w:tc>
        <w:tc>
          <w:tcPr>
            <w:tcW w:w="1726" w:type="dxa"/>
            <w:vAlign w:val="center"/>
          </w:tcPr>
          <w:p w14:paraId="11F1FF0E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17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(0.8%)</w:t>
            </w:r>
          </w:p>
        </w:tc>
        <w:tc>
          <w:tcPr>
            <w:tcW w:w="1193" w:type="dxa"/>
            <w:vAlign w:val="center"/>
          </w:tcPr>
          <w:p w14:paraId="0BD2867E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0.179</w:t>
            </w:r>
          </w:p>
        </w:tc>
      </w:tr>
      <w:tr w:rsidR="009D51CB" w:rsidRPr="00FA5399" w14:paraId="535D76B0" w14:textId="77777777" w:rsidTr="00226913">
        <w:trPr>
          <w:trHeight w:val="284"/>
          <w:jc w:val="center"/>
        </w:trPr>
        <w:tc>
          <w:tcPr>
            <w:tcW w:w="1418" w:type="dxa"/>
            <w:vMerge w:val="restart"/>
            <w:vAlign w:val="center"/>
          </w:tcPr>
          <w:p w14:paraId="5706077A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Cancerous lesions</w:t>
            </w:r>
          </w:p>
        </w:tc>
        <w:tc>
          <w:tcPr>
            <w:tcW w:w="2268" w:type="dxa"/>
            <w:vAlign w:val="center"/>
          </w:tcPr>
          <w:p w14:paraId="1D59C776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EGC</w:t>
            </w:r>
          </w:p>
        </w:tc>
        <w:tc>
          <w:tcPr>
            <w:tcW w:w="1701" w:type="dxa"/>
            <w:vAlign w:val="center"/>
          </w:tcPr>
          <w:p w14:paraId="1845C22D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(0.2%)</w:t>
            </w:r>
          </w:p>
        </w:tc>
        <w:tc>
          <w:tcPr>
            <w:tcW w:w="1726" w:type="dxa"/>
            <w:vAlign w:val="center"/>
          </w:tcPr>
          <w:p w14:paraId="4736F6B0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(0.4%)</w:t>
            </w:r>
          </w:p>
        </w:tc>
        <w:tc>
          <w:tcPr>
            <w:tcW w:w="1193" w:type="dxa"/>
            <w:vAlign w:val="center"/>
          </w:tcPr>
          <w:p w14:paraId="22A29C93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0.514</w:t>
            </w:r>
          </w:p>
        </w:tc>
      </w:tr>
      <w:tr w:rsidR="009D51CB" w:rsidRPr="00FA5399" w14:paraId="648E048C" w14:textId="77777777" w:rsidTr="00226913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14:paraId="439F1C1F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A06B777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AGC</w:t>
            </w:r>
          </w:p>
        </w:tc>
        <w:tc>
          <w:tcPr>
            <w:tcW w:w="1701" w:type="dxa"/>
            <w:vAlign w:val="center"/>
          </w:tcPr>
          <w:p w14:paraId="7EB920C6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(1.1%)</w:t>
            </w:r>
          </w:p>
        </w:tc>
        <w:tc>
          <w:tcPr>
            <w:tcW w:w="1726" w:type="dxa"/>
            <w:vAlign w:val="center"/>
          </w:tcPr>
          <w:p w14:paraId="1F2B5640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14</w:t>
            </w:r>
            <w:r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(0.6%)</w:t>
            </w:r>
          </w:p>
        </w:tc>
        <w:tc>
          <w:tcPr>
            <w:tcW w:w="1193" w:type="dxa"/>
            <w:vAlign w:val="center"/>
          </w:tcPr>
          <w:p w14:paraId="5C9894B6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0.144</w:t>
            </w:r>
          </w:p>
        </w:tc>
      </w:tr>
      <w:tr w:rsidR="009D51CB" w:rsidRPr="00FA5399" w14:paraId="1570DE5E" w14:textId="77777777" w:rsidTr="00226913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14:paraId="3751676B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8F957AD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Early gastric cancer rate</w:t>
            </w:r>
          </w:p>
        </w:tc>
        <w:tc>
          <w:tcPr>
            <w:tcW w:w="1701" w:type="dxa"/>
            <w:vAlign w:val="center"/>
          </w:tcPr>
          <w:p w14:paraId="20A55F97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14.3%</w:t>
            </w:r>
          </w:p>
        </w:tc>
        <w:tc>
          <w:tcPr>
            <w:tcW w:w="1726" w:type="dxa"/>
            <w:vAlign w:val="center"/>
          </w:tcPr>
          <w:p w14:paraId="0350F23C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36.4%</w:t>
            </w:r>
          </w:p>
        </w:tc>
        <w:tc>
          <w:tcPr>
            <w:tcW w:w="1193" w:type="dxa"/>
            <w:vAlign w:val="center"/>
          </w:tcPr>
          <w:p w14:paraId="53699B1F" w14:textId="77777777" w:rsidR="009D51CB" w:rsidRPr="00FA5399" w:rsidRDefault="009D51CB" w:rsidP="00226913">
            <w:pPr>
              <w:jc w:val="center"/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</w:pPr>
            <w:r w:rsidRPr="00FA5399">
              <w:rPr>
                <w:rFonts w:ascii="Times New Roman" w:eastAsia="Microsoft YaHei UI" w:hAnsi="Times New Roman" w:cs="Times New Roman"/>
                <w:color w:val="333333"/>
                <w:szCs w:val="21"/>
                <w:shd w:val="clear" w:color="auto" w:fill="FFFFFF"/>
              </w:rPr>
              <w:t>0.255</w:t>
            </w:r>
          </w:p>
        </w:tc>
      </w:tr>
    </w:tbl>
    <w:p w14:paraId="260F680F" w14:textId="77777777" w:rsidR="009D51CB" w:rsidRPr="00FA5399" w:rsidRDefault="009D51CB" w:rsidP="009D51CB">
      <w:pPr>
        <w:spacing w:line="360" w:lineRule="auto"/>
        <w:rPr>
          <w:rFonts w:ascii="Times New Roman" w:eastAsia="Microsoft YaHei UI" w:hAnsi="Times New Roman" w:cs="Times New Roman"/>
          <w:color w:val="333333"/>
          <w:szCs w:val="21"/>
          <w:shd w:val="clear" w:color="auto" w:fill="FFFFFF"/>
        </w:rPr>
      </w:pPr>
    </w:p>
    <w:p w14:paraId="3817CBDC" w14:textId="77777777" w:rsidR="009D51CB" w:rsidRPr="00FA5399" w:rsidRDefault="009D51CB" w:rsidP="009D51CB">
      <w:pPr>
        <w:spacing w:line="360" w:lineRule="auto"/>
        <w:rPr>
          <w:rFonts w:ascii="Times New Roman" w:eastAsia="Microsoft YaHei UI" w:hAnsi="Times New Roman" w:cs="Times New Roman"/>
          <w:color w:val="333333"/>
          <w:szCs w:val="21"/>
          <w:shd w:val="clear" w:color="auto" w:fill="FFFFFF"/>
        </w:rPr>
      </w:pPr>
      <w:r w:rsidRPr="00FA5399">
        <w:rPr>
          <w:rFonts w:ascii="Times New Roman" w:eastAsia="Microsoft YaHei UI" w:hAnsi="Times New Roman" w:cs="Times New Roman"/>
          <w:color w:val="333333"/>
          <w:szCs w:val="21"/>
          <w:shd w:val="clear" w:color="auto" w:fill="FFFFFF"/>
        </w:rPr>
        <w:t xml:space="preserve">LGIN: low-grade </w:t>
      </w:r>
      <w:r w:rsidRPr="00FA5399">
        <w:rPr>
          <w:rFonts w:ascii="Times New Roman" w:hAnsi="Times New Roman" w:cs="Times New Roman"/>
          <w:szCs w:val="21"/>
        </w:rPr>
        <w:t>intraepithelial neoplasia; EGC: early gastric cancer, including high-grade intraepithelial neoplasia and tumor confined to the mucosa or submucosa (T1</w:t>
      </w:r>
      <w:proofErr w:type="gramStart"/>
      <w:r w:rsidRPr="00FA5399">
        <w:rPr>
          <w:rFonts w:ascii="Times New Roman" w:hAnsi="Times New Roman" w:cs="Times New Roman"/>
          <w:szCs w:val="21"/>
        </w:rPr>
        <w:t>);AGC</w:t>
      </w:r>
      <w:proofErr w:type="gramEnd"/>
      <w:r w:rsidRPr="00FA5399">
        <w:rPr>
          <w:rFonts w:ascii="Times New Roman" w:hAnsi="Times New Roman" w:cs="Times New Roman"/>
          <w:szCs w:val="21"/>
        </w:rPr>
        <w:t>: advanced gastric cancer</w:t>
      </w:r>
    </w:p>
    <w:p w14:paraId="15D56A92" w14:textId="77777777" w:rsidR="002A4743" w:rsidRPr="009D51CB" w:rsidRDefault="002A4743"/>
    <w:sectPr w:rsidR="002A4743" w:rsidRPr="009D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A7F9" w14:textId="77777777" w:rsidR="002B67DE" w:rsidRDefault="002B67DE" w:rsidP="009D51CB">
      <w:r>
        <w:separator/>
      </w:r>
    </w:p>
  </w:endnote>
  <w:endnote w:type="continuationSeparator" w:id="0">
    <w:p w14:paraId="5B404460" w14:textId="77777777" w:rsidR="002B67DE" w:rsidRDefault="002B67DE" w:rsidP="009D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8C983" w14:textId="77777777" w:rsidR="002B67DE" w:rsidRDefault="002B67DE" w:rsidP="009D51CB">
      <w:r>
        <w:separator/>
      </w:r>
    </w:p>
  </w:footnote>
  <w:footnote w:type="continuationSeparator" w:id="0">
    <w:p w14:paraId="35FF4610" w14:textId="77777777" w:rsidR="002B67DE" w:rsidRDefault="002B67DE" w:rsidP="009D5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D2"/>
    <w:rsid w:val="00226913"/>
    <w:rsid w:val="002A4743"/>
    <w:rsid w:val="002B67DE"/>
    <w:rsid w:val="006562D2"/>
    <w:rsid w:val="009D51CB"/>
    <w:rsid w:val="00F6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00182-0E89-4C6F-B38C-92E648C5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1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1CB"/>
    <w:rPr>
      <w:sz w:val="18"/>
      <w:szCs w:val="18"/>
    </w:rPr>
  </w:style>
  <w:style w:type="table" w:styleId="a7">
    <w:name w:val="Table Grid"/>
    <w:basedOn w:val="a1"/>
    <w:uiPriority w:val="39"/>
    <w:rsid w:val="009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音</dc:creator>
  <cp:keywords/>
  <dc:description/>
  <cp:lastModifiedBy>馨 音</cp:lastModifiedBy>
  <cp:revision>3</cp:revision>
  <dcterms:created xsi:type="dcterms:W3CDTF">2019-12-30T04:02:00Z</dcterms:created>
  <dcterms:modified xsi:type="dcterms:W3CDTF">2020-01-14T06:57:00Z</dcterms:modified>
</cp:coreProperties>
</file>