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CAEC66" w14:textId="77777777" w:rsidR="00D254E7" w:rsidRDefault="001C5A9C">
      <w:pPr>
        <w:pStyle w:val="Heading1"/>
      </w:pPr>
      <w:r>
        <w:rPr>
          <w:rFonts w:hint="eastAsia"/>
        </w:rPr>
        <w:t>Appendices</w:t>
      </w:r>
    </w:p>
    <w:p w14:paraId="6ADBBE73" w14:textId="77777777" w:rsidR="00D254E7" w:rsidRDefault="001C5A9C">
      <w:pPr>
        <w:spacing w:line="400" w:lineRule="exact"/>
        <w:jc w:val="left"/>
        <w:rPr>
          <w:b/>
          <w:bCs/>
        </w:rPr>
      </w:pPr>
      <w:r>
        <w:rPr>
          <w:rFonts w:hint="eastAsia"/>
          <w:b/>
          <w:bCs/>
        </w:rPr>
        <w:t xml:space="preserve">Table A.1 </w:t>
      </w:r>
      <w:r>
        <w:rPr>
          <w:rFonts w:hint="eastAsia"/>
        </w:rPr>
        <w:t>Quantitative table of indicators</w:t>
      </w:r>
    </w:p>
    <w:tbl>
      <w:tblPr>
        <w:tblW w:w="14045" w:type="dxa"/>
        <w:jc w:val="center"/>
        <w:tblBorders>
          <w:top w:val="single" w:sz="12" w:space="0" w:color="auto"/>
          <w:bottom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6"/>
        <w:gridCol w:w="2427"/>
        <w:gridCol w:w="1810"/>
        <w:gridCol w:w="1896"/>
        <w:gridCol w:w="1728"/>
        <w:gridCol w:w="2004"/>
        <w:gridCol w:w="2194"/>
      </w:tblGrid>
      <w:tr w:rsidR="00D254E7" w14:paraId="24F71C03" w14:textId="77777777">
        <w:trPr>
          <w:trHeight w:val="375"/>
          <w:tblHeader/>
          <w:jc w:val="center"/>
        </w:trPr>
        <w:tc>
          <w:tcPr>
            <w:tcW w:w="198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B2620DD" w14:textId="77777777" w:rsidR="00D254E7" w:rsidRDefault="001C5A9C"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indicator layer</w:t>
            </w:r>
          </w:p>
        </w:tc>
        <w:tc>
          <w:tcPr>
            <w:tcW w:w="24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78517" w14:textId="77777777" w:rsidR="00D254E7" w:rsidRDefault="001C5A9C"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Evaluation criteria or factors</w:t>
            </w:r>
          </w:p>
        </w:tc>
        <w:tc>
          <w:tcPr>
            <w:tcW w:w="18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49B626" w14:textId="77777777" w:rsidR="00D254E7" w:rsidRDefault="001C5A9C"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Very suitable [9-10]</w:t>
            </w:r>
          </w:p>
        </w:tc>
        <w:tc>
          <w:tcPr>
            <w:tcW w:w="18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DD8DC5" w14:textId="77777777" w:rsidR="00D254E7" w:rsidRDefault="001C5A9C"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More appropriate [7-9)</w:t>
            </w:r>
          </w:p>
        </w:tc>
        <w:tc>
          <w:tcPr>
            <w:tcW w:w="17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4A0B8" w14:textId="77777777" w:rsidR="00D254E7" w:rsidRDefault="001C5A9C"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Suitable [3-7)</w:t>
            </w:r>
          </w:p>
        </w:tc>
        <w:tc>
          <w:tcPr>
            <w:tcW w:w="20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E6B119" w14:textId="77777777" w:rsidR="00D254E7" w:rsidRDefault="001C5A9C"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Less suitable [1-3)</w:t>
            </w:r>
          </w:p>
        </w:tc>
        <w:tc>
          <w:tcPr>
            <w:tcW w:w="219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24E877" w14:textId="77777777" w:rsidR="00D254E7" w:rsidRDefault="001C5A9C"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Very unsuitable [0-1)</w:t>
            </w:r>
          </w:p>
        </w:tc>
      </w:tr>
      <w:tr w:rsidR="00D254E7" w14:paraId="0BFBE114" w14:textId="77777777">
        <w:trPr>
          <w:trHeight w:val="540"/>
          <w:jc w:val="center"/>
        </w:trPr>
        <w:tc>
          <w:tcPr>
            <w:tcW w:w="1986" w:type="dxa"/>
            <w:tcBorders>
              <w:top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36FA5F74" w14:textId="77777777" w:rsidR="00D254E7" w:rsidRDefault="001C5A9C"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A</w:t>
            </w:r>
            <w:r>
              <w:rPr>
                <w:rFonts w:hint="eastAsia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11</w:t>
            </w: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 xml:space="preserve"> Electricity-heat 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transformation rate</w:t>
            </w:r>
          </w:p>
        </w:tc>
        <w:tc>
          <w:tcPr>
            <w:tcW w:w="2427" w:type="dxa"/>
            <w:tcBorders>
              <w:top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3E2CC01B" w14:textId="77777777" w:rsidR="00D254E7" w:rsidRDefault="001C5A9C"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Heat generating material</w:t>
            </w:r>
          </w:p>
        </w:tc>
        <w:tc>
          <w:tcPr>
            <w:tcW w:w="1810" w:type="dxa"/>
            <w:tcBorders>
              <w:top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55D292EA" w14:textId="77777777" w:rsidR="00D254E7" w:rsidRDefault="001C5A9C"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Inorganic non-metallic electric heating materials</w:t>
            </w:r>
          </w:p>
        </w:tc>
        <w:tc>
          <w:tcPr>
            <w:tcW w:w="1896" w:type="dxa"/>
            <w:tcBorders>
              <w:top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0A5B0350" w14:textId="77777777" w:rsidR="00D254E7" w:rsidRDefault="001C5A9C"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1728" w:type="dxa"/>
            <w:tcBorders>
              <w:top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609AC18B" w14:textId="77777777" w:rsidR="00D254E7" w:rsidRDefault="001C5A9C"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2004" w:type="dxa"/>
            <w:tcBorders>
              <w:top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2BFFD527" w14:textId="77777777" w:rsidR="00D254E7" w:rsidRDefault="001C5A9C"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2194" w:type="dxa"/>
            <w:tcBorders>
              <w:top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10A102FA" w14:textId="77777777" w:rsidR="00D254E7" w:rsidRDefault="001C5A9C"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Metal electric heating materials</w:t>
            </w:r>
          </w:p>
        </w:tc>
      </w:tr>
      <w:tr w:rsidR="00D254E7" w14:paraId="5A9294E0" w14:textId="77777777">
        <w:trPr>
          <w:trHeight w:val="360"/>
          <w:jc w:val="center"/>
        </w:trPr>
        <w:tc>
          <w:tcPr>
            <w:tcW w:w="198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8F66ED7" w14:textId="77777777" w:rsidR="00D254E7" w:rsidRDefault="001C5A9C"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A</w:t>
            </w:r>
            <w:r>
              <w:rPr>
                <w:rFonts w:hint="eastAsia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12</w:t>
            </w: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 xml:space="preserve"> Gear adjustment</w:t>
            </w:r>
          </w:p>
        </w:tc>
        <w:tc>
          <w:tcPr>
            <w:tcW w:w="24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1071F40" w14:textId="77777777" w:rsidR="00D254E7" w:rsidRDefault="001C5A9C"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Adjustment method</w:t>
            </w:r>
          </w:p>
        </w:tc>
        <w:tc>
          <w:tcPr>
            <w:tcW w:w="18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946985F" w14:textId="77777777" w:rsidR="00D254E7" w:rsidRDefault="001C5A9C"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Infinitely manual and intelligent regulation</w:t>
            </w:r>
          </w:p>
        </w:tc>
        <w:tc>
          <w:tcPr>
            <w:tcW w:w="189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45017E0" w14:textId="77777777" w:rsidR="00D254E7" w:rsidRDefault="001C5A9C"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Induction manual</w:t>
            </w:r>
          </w:p>
        </w:tc>
        <w:tc>
          <w:tcPr>
            <w:tcW w:w="172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FB0EDE4" w14:textId="77777777" w:rsidR="00D254E7" w:rsidRDefault="001C5A9C"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High, middle and low third gear</w:t>
            </w:r>
          </w:p>
        </w:tc>
        <w:tc>
          <w:tcPr>
            <w:tcW w:w="200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1A3094A" w14:textId="77777777" w:rsidR="00D254E7" w:rsidRDefault="001C5A9C"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High and low two gear</w:t>
            </w:r>
          </w:p>
        </w:tc>
        <w:tc>
          <w:tcPr>
            <w:tcW w:w="21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6A81DF8" w14:textId="77777777" w:rsidR="00D254E7" w:rsidRDefault="001C5A9C"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Non-adjustable</w:t>
            </w:r>
          </w:p>
        </w:tc>
      </w:tr>
      <w:tr w:rsidR="00D254E7" w14:paraId="6E0B8E9C" w14:textId="77777777">
        <w:trPr>
          <w:trHeight w:val="360"/>
          <w:jc w:val="center"/>
        </w:trPr>
        <w:tc>
          <w:tcPr>
            <w:tcW w:w="198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4663C40" w14:textId="77777777" w:rsidR="00D254E7" w:rsidRDefault="001C5A9C"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A</w:t>
            </w:r>
            <w:r>
              <w:rPr>
                <w:rFonts w:hint="eastAsia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13</w:t>
            </w: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 xml:space="preserve"> terminal type</w:t>
            </w:r>
          </w:p>
        </w:tc>
        <w:tc>
          <w:tcPr>
            <w:tcW w:w="24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1224C27" w14:textId="77777777" w:rsidR="00D254E7" w:rsidRDefault="001C5A9C"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Heat transfer method</w:t>
            </w:r>
          </w:p>
        </w:tc>
        <w:tc>
          <w:tcPr>
            <w:tcW w:w="18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BD03309" w14:textId="77777777" w:rsidR="00D254E7" w:rsidRDefault="001C5A9C"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Radiation</w:t>
            </w:r>
          </w:p>
        </w:tc>
        <w:tc>
          <w:tcPr>
            <w:tcW w:w="189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D42A2F5" w14:textId="77777777" w:rsidR="00D254E7" w:rsidRDefault="001C5A9C"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Radiation and convection</w:t>
            </w:r>
          </w:p>
        </w:tc>
        <w:tc>
          <w:tcPr>
            <w:tcW w:w="172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0725DCE" w14:textId="77777777" w:rsidR="00D254E7" w:rsidRDefault="001C5A9C"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Convective</w:t>
            </w:r>
          </w:p>
        </w:tc>
        <w:tc>
          <w:tcPr>
            <w:tcW w:w="200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E8588A4" w14:textId="77777777" w:rsidR="00D254E7" w:rsidRDefault="001C5A9C"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21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3D7EF7E" w14:textId="77777777" w:rsidR="00D254E7" w:rsidRDefault="001C5A9C"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-</w:t>
            </w:r>
          </w:p>
        </w:tc>
      </w:tr>
      <w:tr w:rsidR="00D254E7" w14:paraId="74AEBDAC" w14:textId="77777777">
        <w:trPr>
          <w:trHeight w:val="90"/>
          <w:jc w:val="center"/>
        </w:trPr>
        <w:tc>
          <w:tcPr>
            <w:tcW w:w="198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C6AEEB5" w14:textId="77777777" w:rsidR="00D254E7" w:rsidRDefault="001C5A9C"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A</w:t>
            </w:r>
            <w:r>
              <w:rPr>
                <w:rFonts w:hint="eastAsia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14</w:t>
            </w: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 xml:space="preserve"> warming time</w:t>
            </w:r>
          </w:p>
        </w:tc>
        <w:tc>
          <w:tcPr>
            <w:tcW w:w="24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D546F4B" w14:textId="77777777" w:rsidR="00D254E7" w:rsidRDefault="001C5A9C" w:rsidP="002206E9"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 xml:space="preserve">JG/T236-2008 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fldChar w:fldCharType="begin"/>
            </w:r>
            <w:r w:rsidR="002206E9">
              <w:rPr>
                <w:color w:val="000000"/>
                <w:kern w:val="0"/>
                <w:sz w:val="18"/>
                <w:szCs w:val="18"/>
                <w:lang w:bidi="ar"/>
              </w:rPr>
              <w:instrText xml:space="preserve"> ADDIN ZOTERO_ITEM CSL_CITATION {"citationID":"DBwXHOqW","properties":{"formattedCitation":"(Building Industry Standard of the People\\uc0\\u8217{}s Republic of China 2008)","plainCitation":"(Building Industry Standard of the People’s Republic of China 2008)","noteIndex":0},"citationItems":[{"id":90,"uris":["http://zotero.org/users/8958893/items/L95Y733J"],"itemData":{"id":90,"type":"book","language":"Chinese","publisher":"Ministry of Housing and Urban-Rural Development, PRC","title":"Electric heating radiator","author":[{"family":"Building Industry Standard of the People's Republic of China","given":""}],"issued":{"date-parts":[["2008"]]}}}],"schema":"https://github.com/citation-style-language/schema/raw/master/csl-citation.json"} </w:instrTex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fldChar w:fldCharType="separate"/>
            </w:r>
            <w:r w:rsidR="002206E9" w:rsidRPr="002206E9">
              <w:rPr>
                <w:kern w:val="0"/>
                <w:sz w:val="18"/>
              </w:rPr>
              <w:t xml:space="preserve">(Building </w:t>
            </w:r>
            <w:r w:rsidR="002206E9" w:rsidRPr="002206E9">
              <w:rPr>
                <w:kern w:val="0"/>
                <w:sz w:val="18"/>
              </w:rPr>
              <w:lastRenderedPageBreak/>
              <w:t>Industry Standard of the People’s Republic of China 2008)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fldChar w:fldCharType="end"/>
            </w:r>
          </w:p>
        </w:tc>
        <w:tc>
          <w:tcPr>
            <w:tcW w:w="18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B3E6C68" w14:textId="77777777" w:rsidR="00D254E7" w:rsidRDefault="001C5A9C"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lastRenderedPageBreak/>
              <w:t>≤</w:t>
            </w: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10min</w:t>
            </w:r>
          </w:p>
        </w:tc>
        <w:tc>
          <w:tcPr>
            <w:tcW w:w="189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4D1BBA7" w14:textId="77777777" w:rsidR="00D254E7" w:rsidRDefault="001C5A9C"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≤</w:t>
            </w: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15min</w:t>
            </w:r>
          </w:p>
        </w:tc>
        <w:tc>
          <w:tcPr>
            <w:tcW w:w="172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D18E8D6" w14:textId="77777777" w:rsidR="00D254E7" w:rsidRDefault="001C5A9C"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≤</w:t>
            </w: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20min</w:t>
            </w:r>
          </w:p>
        </w:tc>
        <w:tc>
          <w:tcPr>
            <w:tcW w:w="200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FA91431" w14:textId="77777777" w:rsidR="00D254E7" w:rsidRDefault="001C5A9C"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21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47842FD" w14:textId="77777777" w:rsidR="00D254E7" w:rsidRDefault="001C5A9C"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&gt;20min</w:t>
            </w:r>
          </w:p>
        </w:tc>
      </w:tr>
      <w:tr w:rsidR="00D254E7" w14:paraId="22E83771" w14:textId="77777777">
        <w:trPr>
          <w:trHeight w:val="534"/>
          <w:jc w:val="center"/>
        </w:trPr>
        <w:tc>
          <w:tcPr>
            <w:tcW w:w="198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EAF608C" w14:textId="77777777" w:rsidR="00D254E7" w:rsidRDefault="001C5A9C"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A</w:t>
            </w:r>
            <w:r>
              <w:rPr>
                <w:rFonts w:hint="eastAsia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15</w:t>
            </w: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 xml:space="preserve"> temperature control accuracy</w:t>
            </w:r>
          </w:p>
        </w:tc>
        <w:tc>
          <w:tcPr>
            <w:tcW w:w="24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917DECF" w14:textId="77777777" w:rsidR="00D254E7" w:rsidRDefault="001C5A9C"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 xml:space="preserve">JG/T236-2008 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fldChar w:fldCharType="begin"/>
            </w:r>
            <w:r w:rsidR="002206E9">
              <w:rPr>
                <w:color w:val="000000"/>
                <w:kern w:val="0"/>
                <w:sz w:val="18"/>
                <w:szCs w:val="18"/>
                <w:lang w:bidi="ar"/>
              </w:rPr>
              <w:instrText xml:space="preserve"> ADDIN ZOTERO_ITEM CSL_CITATION {"citationID":"1wcnC0Pr","properties":{"formattedCitation":"[42]","plainCitation":"[42]","dontUpdate":true,"noteIndex":0},"citationItems":[{"id":90,"uris":["http://zotero.org/users/8958893/items/L95Y733J"],"itemData":{"id":90,"type":"book","language":"Chinese","publisher":"Ministry of Housing and Urban-Rural Development, PRC","title":"Electric heating radiator","author":[{"family":"Building Industry Standard of the People's Republic of China","given":""}],"issued":{"date-parts":[["2008"]]}}}],"schema":"https://github.com/citation-style-language/schema/raw/master/csl-citation.json"} </w:instrTex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fldChar w:fldCharType="end"/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[42]</w:t>
            </w:r>
          </w:p>
        </w:tc>
        <w:tc>
          <w:tcPr>
            <w:tcW w:w="18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3CB8019" w14:textId="77777777" w:rsidR="00D254E7" w:rsidRDefault="001C5A9C"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≤</w:t>
            </w: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object w:dxaOrig="229" w:dyaOrig="240" w14:anchorId="4216B00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3" type="#_x0000_t75" style="width:11.75pt;height:12.45pt" o:ole="">
                  <v:imagedata r:id="rId9" o:title=""/>
                </v:shape>
                <o:OLEObject Type="Embed" ProgID="Equation.3" ShapeID="_x0000_i1043" DrawAspect="Content" ObjectID="_1747049055" r:id="rId10"/>
              </w:object>
            </w: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0.5</w:t>
            </w: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℃</w:t>
            </w:r>
          </w:p>
        </w:tc>
        <w:tc>
          <w:tcPr>
            <w:tcW w:w="189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0FDEAD7" w14:textId="77777777" w:rsidR="00D254E7" w:rsidRDefault="001C5A9C"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≤</w:t>
            </w: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object w:dxaOrig="229" w:dyaOrig="240" w14:anchorId="7B6BDBC6">
                <v:shape id="_x0000_i1044" type="#_x0000_t75" style="width:11.75pt;height:12.45pt" o:ole="">
                  <v:imagedata r:id="rId9" o:title=""/>
                </v:shape>
                <o:OLEObject Type="Embed" ProgID="Equation.3" ShapeID="_x0000_i1044" DrawAspect="Content" ObjectID="_1747049056" r:id="rId11"/>
              </w:object>
            </w: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1</w:t>
            </w: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℃</w:t>
            </w:r>
          </w:p>
        </w:tc>
        <w:tc>
          <w:tcPr>
            <w:tcW w:w="172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82716F2" w14:textId="77777777" w:rsidR="00D254E7" w:rsidRDefault="001C5A9C"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≤</w:t>
            </w: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object w:dxaOrig="229" w:dyaOrig="240" w14:anchorId="73DB35F6">
                <v:shape id="_x0000_i1045" type="#_x0000_t75" style="width:11.75pt;height:12.45pt" o:ole="">
                  <v:imagedata r:id="rId9" o:title=""/>
                </v:shape>
                <o:OLEObject Type="Embed" ProgID="Equation.3" ShapeID="_x0000_i1045" DrawAspect="Content" ObjectID="_1747049057" r:id="rId12"/>
              </w:object>
            </w: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1.5</w:t>
            </w: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℃</w:t>
            </w:r>
          </w:p>
        </w:tc>
        <w:tc>
          <w:tcPr>
            <w:tcW w:w="200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EA7F76A" w14:textId="77777777" w:rsidR="00D254E7" w:rsidRDefault="001C5A9C"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≤</w:t>
            </w: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object w:dxaOrig="229" w:dyaOrig="240" w14:anchorId="3BB20219">
                <v:shape id="_x0000_i1046" type="#_x0000_t75" style="width:11.75pt;height:12.45pt" o:ole="">
                  <v:imagedata r:id="rId9" o:title=""/>
                </v:shape>
                <o:OLEObject Type="Embed" ProgID="Equation.3" ShapeID="_x0000_i1046" DrawAspect="Content" ObjectID="_1747049058" r:id="rId13"/>
              </w:object>
            </w: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2</w:t>
            </w: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℃</w:t>
            </w:r>
          </w:p>
        </w:tc>
        <w:tc>
          <w:tcPr>
            <w:tcW w:w="21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CCB6B81" w14:textId="77777777" w:rsidR="00D254E7" w:rsidRDefault="001C5A9C"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&gt;</w:t>
            </w: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object w:dxaOrig="229" w:dyaOrig="240" w14:anchorId="370749EE">
                <v:shape id="_x0000_i1047" type="#_x0000_t75" style="width:11.75pt;height:12.45pt" o:ole="">
                  <v:imagedata r:id="rId9" o:title=""/>
                </v:shape>
                <o:OLEObject Type="Embed" ProgID="Equation.3" ShapeID="_x0000_i1047" DrawAspect="Content" ObjectID="_1747049059" r:id="rId14"/>
              </w:object>
            </w: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2</w:t>
            </w: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℃</w:t>
            </w:r>
          </w:p>
        </w:tc>
      </w:tr>
      <w:tr w:rsidR="00D254E7" w14:paraId="3F3F4018" w14:textId="77777777">
        <w:trPr>
          <w:trHeight w:val="615"/>
          <w:jc w:val="center"/>
        </w:trPr>
        <w:tc>
          <w:tcPr>
            <w:tcW w:w="198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1A39C07" w14:textId="77777777" w:rsidR="00D254E7" w:rsidRDefault="001C5A9C"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A</w:t>
            </w:r>
            <w:r>
              <w:rPr>
                <w:rFonts w:hint="eastAsia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16</w:t>
            </w: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 xml:space="preserve"> heat storage time</w:t>
            </w:r>
          </w:p>
        </w:tc>
        <w:tc>
          <w:tcPr>
            <w:tcW w:w="24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CA5984D" w14:textId="77777777" w:rsidR="00D254E7" w:rsidRDefault="001C5A9C"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Adjustable time duration</w:t>
            </w:r>
          </w:p>
        </w:tc>
        <w:tc>
          <w:tcPr>
            <w:tcW w:w="18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7D0A10F" w14:textId="77777777" w:rsidR="00D254E7" w:rsidRDefault="001C5A9C"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Infinitely manual and intelligent regulation of heat storage time</w:t>
            </w:r>
          </w:p>
        </w:tc>
        <w:tc>
          <w:tcPr>
            <w:tcW w:w="189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9BF832E" w14:textId="77777777" w:rsidR="00D254E7" w:rsidRDefault="001C5A9C"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Intelligent regulation of heat storage time</w:t>
            </w:r>
          </w:p>
        </w:tc>
        <w:tc>
          <w:tcPr>
            <w:tcW w:w="172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3186789" w14:textId="77777777" w:rsidR="00D254E7" w:rsidRDefault="001C5A9C"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Infinitely manual control of the heat storage time</w:t>
            </w:r>
          </w:p>
        </w:tc>
        <w:tc>
          <w:tcPr>
            <w:tcW w:w="200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A48B4DA" w14:textId="77777777" w:rsidR="00D254E7" w:rsidRDefault="001C5A9C"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21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24F1757" w14:textId="77777777" w:rsidR="00D254E7" w:rsidRDefault="001C5A9C"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Non-adjustable</w:t>
            </w:r>
          </w:p>
        </w:tc>
      </w:tr>
      <w:tr w:rsidR="00D254E7" w14:paraId="58B2E7BA" w14:textId="77777777">
        <w:trPr>
          <w:trHeight w:val="321"/>
          <w:jc w:val="center"/>
        </w:trPr>
        <w:tc>
          <w:tcPr>
            <w:tcW w:w="198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88AAA3D" w14:textId="77777777" w:rsidR="00D254E7" w:rsidRDefault="001C5A9C"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A</w:t>
            </w:r>
            <w:r>
              <w:rPr>
                <w:rFonts w:hint="eastAsia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17</w:t>
            </w: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 xml:space="preserve"> Thermal storage efficiency</w:t>
            </w:r>
          </w:p>
        </w:tc>
        <w:tc>
          <w:tcPr>
            <w:tcW w:w="24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AB1D7F9" w14:textId="77777777" w:rsidR="00D254E7" w:rsidRDefault="001C5A9C"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 xml:space="preserve">JG/T236-2008 </w:t>
            </w:r>
          </w:p>
        </w:tc>
        <w:tc>
          <w:tcPr>
            <w:tcW w:w="18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3B7685E" w14:textId="77777777" w:rsidR="00D254E7" w:rsidRDefault="001C5A9C"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90%-100%</w:t>
            </w:r>
          </w:p>
        </w:tc>
        <w:tc>
          <w:tcPr>
            <w:tcW w:w="189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E2B89D4" w14:textId="77777777" w:rsidR="00D254E7" w:rsidRDefault="001C5A9C"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85%-90%</w:t>
            </w:r>
          </w:p>
        </w:tc>
        <w:tc>
          <w:tcPr>
            <w:tcW w:w="172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753863F" w14:textId="77777777" w:rsidR="00D254E7" w:rsidRDefault="001C5A9C"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80%-85%</w:t>
            </w:r>
          </w:p>
        </w:tc>
        <w:tc>
          <w:tcPr>
            <w:tcW w:w="200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A51FF06" w14:textId="77777777" w:rsidR="00D254E7" w:rsidRDefault="001C5A9C"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75%-80%</w:t>
            </w:r>
          </w:p>
        </w:tc>
        <w:tc>
          <w:tcPr>
            <w:tcW w:w="21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6B13E62" w14:textId="77777777" w:rsidR="00D254E7" w:rsidRDefault="001C5A9C"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&lt;75%</w:t>
            </w:r>
          </w:p>
        </w:tc>
      </w:tr>
      <w:tr w:rsidR="00D254E7" w14:paraId="68A411A4" w14:textId="77777777">
        <w:trPr>
          <w:trHeight w:val="300"/>
          <w:jc w:val="center"/>
        </w:trPr>
        <w:tc>
          <w:tcPr>
            <w:tcW w:w="198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270B843" w14:textId="77777777" w:rsidR="00D254E7" w:rsidRDefault="001C5A9C"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lastRenderedPageBreak/>
              <w:t>A</w:t>
            </w:r>
            <w:r>
              <w:rPr>
                <w:rFonts w:hint="eastAsia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21</w:t>
            </w: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 xml:space="preserve"> Initial investment</w:t>
            </w:r>
          </w:p>
        </w:tc>
        <w:tc>
          <w:tcPr>
            <w:tcW w:w="24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959DF8C" w14:textId="77777777" w:rsidR="00D254E7" w:rsidRDefault="001C5A9C"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Acceptance</w:t>
            </w:r>
          </w:p>
        </w:tc>
        <w:tc>
          <w:tcPr>
            <w:tcW w:w="18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7E1C558" w14:textId="77777777" w:rsidR="00D254E7" w:rsidRDefault="001C5A9C"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≥</w:t>
            </w: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90%</w:t>
            </w:r>
          </w:p>
        </w:tc>
        <w:tc>
          <w:tcPr>
            <w:tcW w:w="189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B5C7F63" w14:textId="77777777" w:rsidR="00D254E7" w:rsidRDefault="001C5A9C"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≥</w:t>
            </w: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80%</w:t>
            </w:r>
          </w:p>
        </w:tc>
        <w:tc>
          <w:tcPr>
            <w:tcW w:w="172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68FB834" w14:textId="77777777" w:rsidR="00D254E7" w:rsidRDefault="001C5A9C"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≥</w:t>
            </w: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70%</w:t>
            </w:r>
          </w:p>
        </w:tc>
        <w:tc>
          <w:tcPr>
            <w:tcW w:w="200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29A886C" w14:textId="77777777" w:rsidR="00D254E7" w:rsidRDefault="001C5A9C"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≥</w:t>
            </w: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60%</w:t>
            </w:r>
          </w:p>
        </w:tc>
        <w:tc>
          <w:tcPr>
            <w:tcW w:w="21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D704F6E" w14:textId="77777777" w:rsidR="00D254E7" w:rsidRDefault="001C5A9C"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&lt;60%</w:t>
            </w:r>
          </w:p>
        </w:tc>
      </w:tr>
      <w:tr w:rsidR="00D254E7" w14:paraId="10BF4BC6" w14:textId="77777777">
        <w:trPr>
          <w:trHeight w:val="381"/>
          <w:jc w:val="center"/>
        </w:trPr>
        <w:tc>
          <w:tcPr>
            <w:tcW w:w="198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945A2E2" w14:textId="77777777" w:rsidR="00D254E7" w:rsidRDefault="001C5A9C"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A</w:t>
            </w:r>
            <w:r>
              <w:rPr>
                <w:rFonts w:hint="eastAsia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22</w:t>
            </w: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 xml:space="preserve"> O&amp;M costs</w:t>
            </w:r>
          </w:p>
        </w:tc>
        <w:tc>
          <w:tcPr>
            <w:tcW w:w="24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F869DED" w14:textId="77777777" w:rsidR="00D254E7" w:rsidRDefault="001C5A9C"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Acceptance</w:t>
            </w:r>
          </w:p>
        </w:tc>
        <w:tc>
          <w:tcPr>
            <w:tcW w:w="18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A65879A" w14:textId="77777777" w:rsidR="00D254E7" w:rsidRDefault="001C5A9C"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≥</w:t>
            </w: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90%</w:t>
            </w:r>
          </w:p>
        </w:tc>
        <w:tc>
          <w:tcPr>
            <w:tcW w:w="189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4101E8C" w14:textId="77777777" w:rsidR="00D254E7" w:rsidRDefault="001C5A9C"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≥</w:t>
            </w: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80%</w:t>
            </w:r>
          </w:p>
        </w:tc>
        <w:tc>
          <w:tcPr>
            <w:tcW w:w="172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970C784" w14:textId="77777777" w:rsidR="00D254E7" w:rsidRDefault="001C5A9C"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≥</w:t>
            </w: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70%</w:t>
            </w:r>
          </w:p>
        </w:tc>
        <w:tc>
          <w:tcPr>
            <w:tcW w:w="200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6A2C096" w14:textId="77777777" w:rsidR="00D254E7" w:rsidRDefault="001C5A9C"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≥</w:t>
            </w: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60%</w:t>
            </w:r>
          </w:p>
        </w:tc>
        <w:tc>
          <w:tcPr>
            <w:tcW w:w="21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CC305B8" w14:textId="77777777" w:rsidR="00D254E7" w:rsidRDefault="001C5A9C"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&lt;60%</w:t>
            </w:r>
          </w:p>
        </w:tc>
      </w:tr>
      <w:tr w:rsidR="00D254E7" w14:paraId="247BA666" w14:textId="77777777">
        <w:trPr>
          <w:trHeight w:val="360"/>
          <w:jc w:val="center"/>
        </w:trPr>
        <w:tc>
          <w:tcPr>
            <w:tcW w:w="198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5CA9C03" w14:textId="77777777" w:rsidR="00D254E7" w:rsidRDefault="001C5A9C"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A</w:t>
            </w:r>
            <w:r>
              <w:rPr>
                <w:rFonts w:hint="eastAsia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23</w:t>
            </w: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 xml:space="preserve"> Service life</w:t>
            </w:r>
          </w:p>
        </w:tc>
        <w:tc>
          <w:tcPr>
            <w:tcW w:w="24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8CFD198" w14:textId="77777777" w:rsidR="00D254E7" w:rsidRDefault="001C5A9C"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Safety of Domestic Appliances</w:t>
            </w:r>
          </w:p>
        </w:tc>
        <w:tc>
          <w:tcPr>
            <w:tcW w:w="18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7A87807" w14:textId="77777777" w:rsidR="00D254E7" w:rsidRDefault="001C5A9C"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&gt;10years</w:t>
            </w:r>
          </w:p>
        </w:tc>
        <w:tc>
          <w:tcPr>
            <w:tcW w:w="189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5118D25" w14:textId="77777777" w:rsidR="00D254E7" w:rsidRDefault="001C5A9C"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≥</w:t>
            </w: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7years</w:t>
            </w:r>
          </w:p>
        </w:tc>
        <w:tc>
          <w:tcPr>
            <w:tcW w:w="172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D608DCB" w14:textId="77777777" w:rsidR="00D254E7" w:rsidRDefault="001C5A9C"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≥</w:t>
            </w: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4years</w:t>
            </w:r>
          </w:p>
        </w:tc>
        <w:tc>
          <w:tcPr>
            <w:tcW w:w="200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C2C9E47" w14:textId="77777777" w:rsidR="00D254E7" w:rsidRDefault="001C5A9C"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≥</w:t>
            </w: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2years</w:t>
            </w:r>
          </w:p>
        </w:tc>
        <w:tc>
          <w:tcPr>
            <w:tcW w:w="21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6C0FB76" w14:textId="77777777" w:rsidR="00D254E7" w:rsidRDefault="001C5A9C"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&lt;2years</w:t>
            </w:r>
          </w:p>
        </w:tc>
      </w:tr>
      <w:tr w:rsidR="00D254E7" w14:paraId="7E3CF3B7" w14:textId="77777777">
        <w:trPr>
          <w:trHeight w:val="393"/>
          <w:jc w:val="center"/>
        </w:trPr>
        <w:tc>
          <w:tcPr>
            <w:tcW w:w="1986" w:type="dxa"/>
            <w:tcBorders>
              <w:tl2br w:val="nil"/>
              <w:tr2bl w:val="nil"/>
            </w:tcBorders>
            <w:shd w:val="clear" w:color="auto" w:fill="auto"/>
          </w:tcPr>
          <w:p w14:paraId="36AB6A4D" w14:textId="77777777" w:rsidR="00D254E7" w:rsidRDefault="001C5A9C"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A</w:t>
            </w:r>
            <w:r>
              <w:rPr>
                <w:rFonts w:hint="eastAsia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31</w:t>
            </w: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 xml:space="preserve"> Heat sensation</w:t>
            </w:r>
          </w:p>
        </w:tc>
        <w:tc>
          <w:tcPr>
            <w:tcW w:w="24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919DE3E" w14:textId="77777777" w:rsidR="00D254E7" w:rsidRDefault="001C5A9C"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Residents' subjective perceptions</w:t>
            </w:r>
          </w:p>
        </w:tc>
        <w:tc>
          <w:tcPr>
            <w:tcW w:w="18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06FDB4C" w14:textId="77777777" w:rsidR="00D254E7" w:rsidRDefault="001C5A9C"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Reasonable</w:t>
            </w:r>
          </w:p>
        </w:tc>
        <w:tc>
          <w:tcPr>
            <w:tcW w:w="189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E3CC63A" w14:textId="77777777" w:rsidR="00D254E7" w:rsidRDefault="001C5A9C"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Nice and warm</w:t>
            </w:r>
          </w:p>
        </w:tc>
        <w:tc>
          <w:tcPr>
            <w:tcW w:w="172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C8D942E" w14:textId="77777777" w:rsidR="00D254E7" w:rsidRDefault="001C5A9C"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Slightly warmer, slightly cooler</w:t>
            </w:r>
          </w:p>
        </w:tc>
        <w:tc>
          <w:tcPr>
            <w:tcW w:w="200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E7AA551" w14:textId="77777777" w:rsidR="00D254E7" w:rsidRDefault="001C5A9C"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Cold, hot</w:t>
            </w:r>
          </w:p>
        </w:tc>
        <w:tc>
          <w:tcPr>
            <w:tcW w:w="21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224F0F7" w14:textId="77777777" w:rsidR="00D254E7" w:rsidRDefault="001C5A9C"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Very cold, hot</w:t>
            </w:r>
          </w:p>
        </w:tc>
      </w:tr>
      <w:tr w:rsidR="00D254E7" w14:paraId="3E1560EE" w14:textId="77777777">
        <w:trPr>
          <w:trHeight w:val="477"/>
          <w:jc w:val="center"/>
        </w:trPr>
        <w:tc>
          <w:tcPr>
            <w:tcW w:w="1986" w:type="dxa"/>
            <w:tcBorders>
              <w:tl2br w:val="nil"/>
              <w:tr2bl w:val="nil"/>
            </w:tcBorders>
            <w:shd w:val="clear" w:color="auto" w:fill="auto"/>
          </w:tcPr>
          <w:p w14:paraId="035EB855" w14:textId="77777777" w:rsidR="00D254E7" w:rsidRDefault="001C5A9C"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A</w:t>
            </w:r>
            <w:r>
              <w:rPr>
                <w:rFonts w:hint="eastAsia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32</w:t>
            </w: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 xml:space="preserve"> Thermal Comfort</w:t>
            </w:r>
          </w:p>
        </w:tc>
        <w:tc>
          <w:tcPr>
            <w:tcW w:w="24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3D24A4D" w14:textId="77777777" w:rsidR="00D254E7" w:rsidRDefault="001C5A9C"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Residents' subjective perceptions</w:t>
            </w:r>
          </w:p>
        </w:tc>
        <w:tc>
          <w:tcPr>
            <w:tcW w:w="18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579595F" w14:textId="77777777" w:rsidR="00D254E7" w:rsidRDefault="001C5A9C"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Very comfortable</w:t>
            </w:r>
          </w:p>
        </w:tc>
        <w:tc>
          <w:tcPr>
            <w:tcW w:w="189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B664C7A" w14:textId="77777777" w:rsidR="00D254E7" w:rsidRDefault="001C5A9C"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Comforts</w:t>
            </w:r>
          </w:p>
        </w:tc>
        <w:tc>
          <w:tcPr>
            <w:tcW w:w="172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E90E2A6" w14:textId="77777777" w:rsidR="00D254E7" w:rsidRDefault="001C5A9C"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Slightly uncomfortable</w:t>
            </w:r>
          </w:p>
        </w:tc>
        <w:tc>
          <w:tcPr>
            <w:tcW w:w="200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753DDBD" w14:textId="77777777" w:rsidR="00D254E7" w:rsidRDefault="001C5A9C"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Uncomfortable</w:t>
            </w:r>
          </w:p>
        </w:tc>
        <w:tc>
          <w:tcPr>
            <w:tcW w:w="21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76E508F" w14:textId="77777777" w:rsidR="00D254E7" w:rsidRDefault="001C5A9C"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Very uncomfortable.</w:t>
            </w:r>
          </w:p>
        </w:tc>
      </w:tr>
      <w:tr w:rsidR="00D254E7" w14:paraId="130BCDAC" w14:textId="77777777">
        <w:trPr>
          <w:trHeight w:val="360"/>
          <w:jc w:val="center"/>
        </w:trPr>
        <w:tc>
          <w:tcPr>
            <w:tcW w:w="1986" w:type="dxa"/>
            <w:tcBorders>
              <w:tl2br w:val="nil"/>
              <w:tr2bl w:val="nil"/>
            </w:tcBorders>
            <w:shd w:val="clear" w:color="auto" w:fill="auto"/>
          </w:tcPr>
          <w:p w14:paraId="55346247" w14:textId="77777777" w:rsidR="00D254E7" w:rsidRDefault="001C5A9C"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A</w:t>
            </w:r>
            <w:r>
              <w:rPr>
                <w:rFonts w:hint="eastAsia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33</w:t>
            </w: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 xml:space="preserve"> Blowing sensation</w:t>
            </w:r>
          </w:p>
        </w:tc>
        <w:tc>
          <w:tcPr>
            <w:tcW w:w="24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5AB1323" w14:textId="77777777" w:rsidR="00D254E7" w:rsidRDefault="001C5A9C"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 xml:space="preserve">Residents' subjective </w:t>
            </w: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lastRenderedPageBreak/>
              <w:t>perceptions</w:t>
            </w:r>
          </w:p>
        </w:tc>
        <w:tc>
          <w:tcPr>
            <w:tcW w:w="18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F09FB49" w14:textId="77777777" w:rsidR="00D254E7" w:rsidRDefault="001C5A9C"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lastRenderedPageBreak/>
              <w:t>Windless</w:t>
            </w:r>
          </w:p>
        </w:tc>
        <w:tc>
          <w:tcPr>
            <w:tcW w:w="189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CF9E3A1" w14:textId="77777777" w:rsidR="00D254E7" w:rsidRDefault="001C5A9C"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S</w:t>
            </w: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 xml:space="preserve">light blowing </w:t>
            </w: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lastRenderedPageBreak/>
              <w:t>sensation</w:t>
            </w:r>
          </w:p>
        </w:tc>
        <w:tc>
          <w:tcPr>
            <w:tcW w:w="172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99E7598" w14:textId="77777777" w:rsidR="00D254E7" w:rsidRDefault="001C5A9C"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lastRenderedPageBreak/>
              <w:t>The d</w:t>
            </w: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 xml:space="preserve">istinct sensation of blowing </w:t>
            </w: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lastRenderedPageBreak/>
              <w:t>air</w:t>
            </w:r>
          </w:p>
        </w:tc>
        <w:tc>
          <w:tcPr>
            <w:tcW w:w="200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F124DD1" w14:textId="77777777" w:rsidR="00D254E7" w:rsidRDefault="001C5A9C"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lastRenderedPageBreak/>
              <w:t>The s</w:t>
            </w: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 xml:space="preserve">trong feeling of </w:t>
            </w: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lastRenderedPageBreak/>
              <w:t>blowing air</w:t>
            </w:r>
          </w:p>
        </w:tc>
        <w:tc>
          <w:tcPr>
            <w:tcW w:w="21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C401FAC" w14:textId="77777777" w:rsidR="00D254E7" w:rsidRDefault="001C5A9C"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lastRenderedPageBreak/>
              <w:t>Intolerable</w:t>
            </w:r>
          </w:p>
        </w:tc>
      </w:tr>
      <w:tr w:rsidR="00D254E7" w14:paraId="044E5821" w14:textId="77777777">
        <w:trPr>
          <w:trHeight w:val="555"/>
          <w:jc w:val="center"/>
        </w:trPr>
        <w:tc>
          <w:tcPr>
            <w:tcW w:w="1986" w:type="dxa"/>
            <w:tcBorders>
              <w:tl2br w:val="nil"/>
              <w:tr2bl w:val="nil"/>
            </w:tcBorders>
            <w:shd w:val="clear" w:color="auto" w:fill="auto"/>
          </w:tcPr>
          <w:p w14:paraId="46DDFE33" w14:textId="77777777" w:rsidR="00D254E7" w:rsidRDefault="001C5A9C"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A</w:t>
            </w:r>
            <w:r>
              <w:rPr>
                <w:rFonts w:hint="eastAsia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34</w:t>
            </w: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 xml:space="preserve"> Sense of humidity</w:t>
            </w:r>
          </w:p>
        </w:tc>
        <w:tc>
          <w:tcPr>
            <w:tcW w:w="24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D6DC5A4" w14:textId="77777777" w:rsidR="00D254E7" w:rsidRDefault="001C5A9C"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Residents' subjective perceptions</w:t>
            </w:r>
          </w:p>
        </w:tc>
        <w:tc>
          <w:tcPr>
            <w:tcW w:w="18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743F9A0" w14:textId="77777777" w:rsidR="00D254E7" w:rsidRDefault="001C5A9C"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Reasonable</w:t>
            </w:r>
          </w:p>
        </w:tc>
        <w:tc>
          <w:tcPr>
            <w:tcW w:w="189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5CC28D2" w14:textId="77777777" w:rsidR="00D254E7" w:rsidRDefault="001C5A9C"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A little damp, a little dry</w:t>
            </w:r>
          </w:p>
        </w:tc>
        <w:tc>
          <w:tcPr>
            <w:tcW w:w="172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446D4E3" w14:textId="77777777" w:rsidR="00D254E7" w:rsidRDefault="001C5A9C"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Humid, dry</w:t>
            </w:r>
          </w:p>
        </w:tc>
        <w:tc>
          <w:tcPr>
            <w:tcW w:w="200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C61BEB6" w14:textId="77777777" w:rsidR="00D254E7" w:rsidRDefault="001C5A9C"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Very wet, very dry.</w:t>
            </w:r>
          </w:p>
        </w:tc>
        <w:tc>
          <w:tcPr>
            <w:tcW w:w="21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CDE3970" w14:textId="77777777" w:rsidR="00D254E7" w:rsidRDefault="001C5A9C"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Intolerable</w:t>
            </w:r>
          </w:p>
        </w:tc>
      </w:tr>
      <w:tr w:rsidR="00D254E7" w14:paraId="46FFE6B6" w14:textId="77777777">
        <w:trPr>
          <w:trHeight w:val="525"/>
          <w:jc w:val="center"/>
        </w:trPr>
        <w:tc>
          <w:tcPr>
            <w:tcW w:w="198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C97A6AE" w14:textId="77777777" w:rsidR="00D254E7" w:rsidRDefault="001C5A9C"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A</w:t>
            </w:r>
            <w:r>
              <w:rPr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41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D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umping cutoff</w:t>
            </w:r>
          </w:p>
        </w:tc>
        <w:tc>
          <w:tcPr>
            <w:tcW w:w="24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0E23FFE" w14:textId="77777777" w:rsidR="00D254E7" w:rsidRDefault="001C5A9C"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Power failure protection number method</w:t>
            </w:r>
          </w:p>
        </w:tc>
        <w:tc>
          <w:tcPr>
            <w:tcW w:w="18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2BDEADC" w14:textId="77777777" w:rsidR="00D254E7" w:rsidRDefault="001C5A9C"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≥</w:t>
            </w: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3 types</w:t>
            </w:r>
          </w:p>
        </w:tc>
        <w:tc>
          <w:tcPr>
            <w:tcW w:w="189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AE7CFDE" w14:textId="77777777" w:rsidR="00D254E7" w:rsidRDefault="001C5A9C"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2 kinds</w:t>
            </w:r>
          </w:p>
        </w:tc>
        <w:tc>
          <w:tcPr>
            <w:tcW w:w="172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A1E383C" w14:textId="77777777" w:rsidR="00D254E7" w:rsidRDefault="001C5A9C"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1 type</w:t>
            </w:r>
          </w:p>
        </w:tc>
        <w:tc>
          <w:tcPr>
            <w:tcW w:w="200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46045AB" w14:textId="77777777" w:rsidR="00D254E7" w:rsidRDefault="001C5A9C"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21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C5D6BDE" w14:textId="77777777" w:rsidR="00D254E7" w:rsidRDefault="001C5A9C"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None</w:t>
            </w:r>
          </w:p>
        </w:tc>
      </w:tr>
      <w:tr w:rsidR="00D254E7" w14:paraId="680EC57F" w14:textId="77777777">
        <w:trPr>
          <w:trHeight w:val="555"/>
          <w:jc w:val="center"/>
        </w:trPr>
        <w:tc>
          <w:tcPr>
            <w:tcW w:w="198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2429D65" w14:textId="77777777" w:rsidR="00D254E7" w:rsidRDefault="001C5A9C"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A</w:t>
            </w:r>
            <w:r>
              <w:rPr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42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rotected against accidental contact</w:t>
            </w:r>
          </w:p>
        </w:tc>
        <w:tc>
          <w:tcPr>
            <w:tcW w:w="24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09D1E42" w14:textId="77777777" w:rsidR="00D254E7" w:rsidRDefault="001C5A9C"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18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69E9967" w14:textId="77777777" w:rsidR="00D254E7" w:rsidRDefault="001C5A9C"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 w:themeColor="text1"/>
                <w:kern w:val="0"/>
                <w:sz w:val="18"/>
                <w:szCs w:val="18"/>
                <w:lang w:bidi="ar"/>
              </w:rPr>
              <w:t>Have</w:t>
            </w:r>
          </w:p>
        </w:tc>
        <w:tc>
          <w:tcPr>
            <w:tcW w:w="189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D6FCC93" w14:textId="77777777" w:rsidR="00D254E7" w:rsidRDefault="001C5A9C"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172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507FA2C" w14:textId="77777777" w:rsidR="00D254E7" w:rsidRDefault="001C5A9C"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200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E152A80" w14:textId="77777777" w:rsidR="00D254E7" w:rsidRDefault="001C5A9C"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21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D0C3309" w14:textId="77777777" w:rsidR="00D254E7" w:rsidRDefault="001C5A9C"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None</w:t>
            </w:r>
          </w:p>
        </w:tc>
      </w:tr>
      <w:tr w:rsidR="00D254E7" w14:paraId="5B39E14D" w14:textId="77777777">
        <w:trPr>
          <w:trHeight w:val="615"/>
          <w:jc w:val="center"/>
        </w:trPr>
        <w:tc>
          <w:tcPr>
            <w:tcW w:w="198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9BB8230" w14:textId="77777777" w:rsidR="00D254E7" w:rsidRDefault="001C5A9C"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A</w:t>
            </w:r>
            <w:r>
              <w:rPr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43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W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aterproof</w:t>
            </w:r>
          </w:p>
        </w:tc>
        <w:tc>
          <w:tcPr>
            <w:tcW w:w="24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97E383D" w14:textId="77777777" w:rsidR="00D254E7" w:rsidRDefault="001C5A9C"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Japanese Industrial Standards (JIS)</w:t>
            </w:r>
          </w:p>
        </w:tc>
        <w:tc>
          <w:tcPr>
            <w:tcW w:w="18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A405CF9" w14:textId="77777777" w:rsidR="00D254E7" w:rsidRDefault="001C5A9C"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≥</w:t>
            </w: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IPX4</w:t>
            </w:r>
          </w:p>
        </w:tc>
        <w:tc>
          <w:tcPr>
            <w:tcW w:w="189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23B63A5" w14:textId="77777777" w:rsidR="00D254E7" w:rsidRDefault="001C5A9C"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IPX3</w:t>
            </w:r>
          </w:p>
        </w:tc>
        <w:tc>
          <w:tcPr>
            <w:tcW w:w="172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B6A8AB5" w14:textId="77777777" w:rsidR="00D254E7" w:rsidRDefault="001C5A9C"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IPX2</w:t>
            </w:r>
          </w:p>
        </w:tc>
        <w:tc>
          <w:tcPr>
            <w:tcW w:w="200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1580C75" w14:textId="77777777" w:rsidR="00D254E7" w:rsidRDefault="001C5A9C"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IPX1</w:t>
            </w:r>
          </w:p>
        </w:tc>
        <w:tc>
          <w:tcPr>
            <w:tcW w:w="21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9E2C205" w14:textId="77777777" w:rsidR="00D254E7" w:rsidRDefault="001C5A9C"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None</w:t>
            </w:r>
          </w:p>
        </w:tc>
      </w:tr>
      <w:tr w:rsidR="00D254E7" w14:paraId="00AB5820" w14:textId="77777777">
        <w:trPr>
          <w:trHeight w:val="669"/>
          <w:jc w:val="center"/>
        </w:trPr>
        <w:tc>
          <w:tcPr>
            <w:tcW w:w="198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6853C9C" w14:textId="77777777" w:rsidR="00D254E7" w:rsidRDefault="001C5A9C"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lastRenderedPageBreak/>
              <w:t>A</w:t>
            </w:r>
            <w:r>
              <w:rPr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44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L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ocally overheated</w:t>
            </w:r>
          </w:p>
        </w:tc>
        <w:tc>
          <w:tcPr>
            <w:tcW w:w="24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0730D41" w14:textId="77777777" w:rsidR="00D254E7" w:rsidRDefault="001C5A9C"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①</w:t>
            </w: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No risk of local overheating</w:t>
            </w:r>
          </w:p>
          <w:p w14:paraId="68D0559F" w14:textId="77777777" w:rsidR="00D254E7" w:rsidRDefault="001C5A9C"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②</w:t>
            </w: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Effective measures to avoid local overheating</w:t>
            </w:r>
          </w:p>
        </w:tc>
        <w:tc>
          <w:tcPr>
            <w:tcW w:w="18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B719AE4" w14:textId="77777777" w:rsidR="00D254E7" w:rsidRDefault="001C5A9C"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With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 ① </w:t>
            </w: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or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 ②</w:t>
            </w:r>
          </w:p>
        </w:tc>
        <w:tc>
          <w:tcPr>
            <w:tcW w:w="189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04FE668" w14:textId="77777777" w:rsidR="00D254E7" w:rsidRDefault="001C5A9C"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172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4470BDB" w14:textId="77777777" w:rsidR="00D254E7" w:rsidRDefault="001C5A9C"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200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49EB5EF" w14:textId="77777777" w:rsidR="00D254E7" w:rsidRDefault="001C5A9C"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21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7B688D0" w14:textId="77777777" w:rsidR="00D254E7" w:rsidRDefault="001C5A9C"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Neither</w:t>
            </w:r>
          </w:p>
        </w:tc>
      </w:tr>
      <w:tr w:rsidR="00D254E7" w14:paraId="3E0D480C" w14:textId="77777777">
        <w:trPr>
          <w:trHeight w:val="447"/>
          <w:jc w:val="center"/>
        </w:trPr>
        <w:tc>
          <w:tcPr>
            <w:tcW w:w="198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8607ED1" w14:textId="77777777" w:rsidR="00D254E7" w:rsidRDefault="001C5A9C"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A</w:t>
            </w:r>
            <w:r>
              <w:rPr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 xml:space="preserve">45 </w:t>
            </w: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S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urface temperature</w:t>
            </w:r>
          </w:p>
        </w:tc>
        <w:tc>
          <w:tcPr>
            <w:tcW w:w="24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8EE04CC" w14:textId="77777777" w:rsidR="00D254E7" w:rsidRDefault="001C5A9C"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JG/T236-2008</w:t>
            </w:r>
          </w:p>
        </w:tc>
        <w:tc>
          <w:tcPr>
            <w:tcW w:w="18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E3AE87E" w14:textId="77777777" w:rsidR="00D254E7" w:rsidRDefault="001C5A9C"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Grade III</w:t>
            </w:r>
          </w:p>
        </w:tc>
        <w:tc>
          <w:tcPr>
            <w:tcW w:w="189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4F5F035" w14:textId="77777777" w:rsidR="00D254E7" w:rsidRDefault="001C5A9C"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172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A0CF133" w14:textId="77777777" w:rsidR="00D254E7" w:rsidRDefault="001C5A9C"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grade II</w:t>
            </w:r>
          </w:p>
        </w:tc>
        <w:tc>
          <w:tcPr>
            <w:tcW w:w="200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D8E2A76" w14:textId="77777777" w:rsidR="00D254E7" w:rsidRDefault="00D254E7"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1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1FFD14D" w14:textId="77777777" w:rsidR="00D254E7" w:rsidRDefault="001C5A9C"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Grade I</w:t>
            </w:r>
          </w:p>
        </w:tc>
      </w:tr>
      <w:tr w:rsidR="00D254E7" w14:paraId="567510E4" w14:textId="77777777">
        <w:trPr>
          <w:trHeight w:val="300"/>
          <w:jc w:val="center"/>
        </w:trPr>
        <w:tc>
          <w:tcPr>
            <w:tcW w:w="198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E91BC5E" w14:textId="77777777" w:rsidR="00D254E7" w:rsidRDefault="001C5A9C"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A</w:t>
            </w:r>
            <w:r>
              <w:rPr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51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C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olor profile</w:t>
            </w:r>
          </w:p>
        </w:tc>
        <w:tc>
          <w:tcPr>
            <w:tcW w:w="24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7F42AFA" w14:textId="77777777" w:rsidR="00D254E7" w:rsidRDefault="001C5A9C"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Subjective factor</w:t>
            </w:r>
          </w:p>
        </w:tc>
        <w:tc>
          <w:tcPr>
            <w:tcW w:w="18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D21A7F0" w14:textId="77777777" w:rsidR="00D254E7" w:rsidRDefault="001C5A9C"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Beautiful.</w:t>
            </w:r>
          </w:p>
        </w:tc>
        <w:tc>
          <w:tcPr>
            <w:tcW w:w="189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F348A57" w14:textId="77777777" w:rsidR="00D254E7" w:rsidRDefault="001C5A9C"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Nicer looking</w:t>
            </w:r>
          </w:p>
        </w:tc>
        <w:tc>
          <w:tcPr>
            <w:tcW w:w="172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DABF184" w14:textId="77777777" w:rsidR="00D254E7" w:rsidRDefault="001C5A9C"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General</w:t>
            </w:r>
          </w:p>
        </w:tc>
        <w:tc>
          <w:tcPr>
            <w:tcW w:w="200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85D1A7E" w14:textId="77777777" w:rsidR="00D254E7" w:rsidRDefault="001C5A9C"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Unattractive</w:t>
            </w:r>
          </w:p>
        </w:tc>
        <w:tc>
          <w:tcPr>
            <w:tcW w:w="21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6CDF676" w14:textId="77777777" w:rsidR="00D254E7" w:rsidRDefault="001C5A9C"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Not pretty.</w:t>
            </w:r>
          </w:p>
        </w:tc>
      </w:tr>
      <w:tr w:rsidR="00D254E7" w14:paraId="3E04C694" w14:textId="77777777">
        <w:trPr>
          <w:trHeight w:val="360"/>
          <w:jc w:val="center"/>
        </w:trPr>
        <w:tc>
          <w:tcPr>
            <w:tcW w:w="198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415D6C3" w14:textId="77777777" w:rsidR="00D254E7" w:rsidRDefault="001C5A9C"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A</w:t>
            </w:r>
            <w:r>
              <w:rPr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52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C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ontrol method</w:t>
            </w:r>
          </w:p>
        </w:tc>
        <w:tc>
          <w:tcPr>
            <w:tcW w:w="24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4DCF22C" w14:textId="77777777" w:rsidR="00D254E7" w:rsidRDefault="001C5A9C"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APP remote control, remote control, mechanical control, etc.</w:t>
            </w:r>
          </w:p>
        </w:tc>
        <w:tc>
          <w:tcPr>
            <w:tcW w:w="18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B435B14" w14:textId="77777777" w:rsidR="00D254E7" w:rsidRDefault="001C5A9C"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3 or more control methods</w:t>
            </w:r>
          </w:p>
        </w:tc>
        <w:tc>
          <w:tcPr>
            <w:tcW w:w="189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209C09F" w14:textId="77777777" w:rsidR="00D254E7" w:rsidRDefault="001C5A9C"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2 types of control</w:t>
            </w:r>
          </w:p>
        </w:tc>
        <w:tc>
          <w:tcPr>
            <w:tcW w:w="172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B2F49A3" w14:textId="77777777" w:rsidR="00D254E7" w:rsidRDefault="001C5A9C"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1 type of control</w:t>
            </w:r>
          </w:p>
        </w:tc>
        <w:tc>
          <w:tcPr>
            <w:tcW w:w="200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028BCB1" w14:textId="77777777" w:rsidR="00D254E7" w:rsidRDefault="001C5A9C"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21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5DBD845" w14:textId="77777777" w:rsidR="00D254E7" w:rsidRDefault="001C5A9C"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None</w:t>
            </w:r>
          </w:p>
        </w:tc>
      </w:tr>
      <w:tr w:rsidR="00D254E7" w14:paraId="5DD83645" w14:textId="77777777">
        <w:trPr>
          <w:trHeight w:val="360"/>
          <w:jc w:val="center"/>
        </w:trPr>
        <w:tc>
          <w:tcPr>
            <w:tcW w:w="198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842EABD" w14:textId="77777777" w:rsidR="00D254E7" w:rsidRDefault="001C5A9C"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A</w:t>
            </w:r>
            <w:r>
              <w:rPr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53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E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asy placement</w:t>
            </w:r>
          </w:p>
        </w:tc>
        <w:tc>
          <w:tcPr>
            <w:tcW w:w="24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A343FBC" w14:textId="77777777" w:rsidR="00D254E7" w:rsidRDefault="001C5A9C"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Subjective feeling</w:t>
            </w:r>
          </w:p>
        </w:tc>
        <w:tc>
          <w:tcPr>
            <w:tcW w:w="18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17DD86D" w14:textId="77777777" w:rsidR="00D254E7" w:rsidRDefault="001C5A9C"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 xml:space="preserve">Very appropriate size </w:t>
            </w: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lastRenderedPageBreak/>
              <w:t>and weight</w:t>
            </w:r>
          </w:p>
        </w:tc>
        <w:tc>
          <w:tcPr>
            <w:tcW w:w="189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3E4B23A" w14:textId="77777777" w:rsidR="00D254E7" w:rsidRDefault="001C5A9C"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lastRenderedPageBreak/>
              <w:t xml:space="preserve">Suitable size and </w:t>
            </w: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lastRenderedPageBreak/>
              <w:t>weight</w:t>
            </w:r>
          </w:p>
        </w:tc>
        <w:tc>
          <w:tcPr>
            <w:tcW w:w="172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79632BC" w14:textId="77777777" w:rsidR="00D254E7" w:rsidRDefault="001C5A9C"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lastRenderedPageBreak/>
              <w:t xml:space="preserve">Generally acceptable size and </w:t>
            </w: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lastRenderedPageBreak/>
              <w:t>weight</w:t>
            </w:r>
          </w:p>
        </w:tc>
        <w:tc>
          <w:tcPr>
            <w:tcW w:w="200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8254412" w14:textId="77777777" w:rsidR="00D254E7" w:rsidRDefault="001C5A9C"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lastRenderedPageBreak/>
              <w:t xml:space="preserve">Larger size or heavier </w:t>
            </w: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lastRenderedPageBreak/>
              <w:t>weight</w:t>
            </w:r>
          </w:p>
        </w:tc>
        <w:tc>
          <w:tcPr>
            <w:tcW w:w="21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8B11DFD" w14:textId="77777777" w:rsidR="00D254E7" w:rsidRDefault="001C5A9C"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lastRenderedPageBreak/>
              <w:t>Large and heavy in size</w:t>
            </w:r>
          </w:p>
        </w:tc>
      </w:tr>
      <w:tr w:rsidR="00D254E7" w14:paraId="3244919C" w14:textId="77777777">
        <w:trPr>
          <w:trHeight w:val="540"/>
          <w:jc w:val="center"/>
        </w:trPr>
        <w:tc>
          <w:tcPr>
            <w:tcW w:w="198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AA6DA38" w14:textId="77777777" w:rsidR="00D254E7" w:rsidRDefault="001C5A9C"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A</w:t>
            </w:r>
            <w:r>
              <w:rPr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54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E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asy mobile installation</w:t>
            </w:r>
          </w:p>
        </w:tc>
        <w:tc>
          <w:tcPr>
            <w:tcW w:w="24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E0E786C" w14:textId="77777777" w:rsidR="00D254E7" w:rsidRDefault="001C5A9C"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Subjective factor</w:t>
            </w:r>
          </w:p>
        </w:tc>
        <w:tc>
          <w:tcPr>
            <w:tcW w:w="18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C2EBE86" w14:textId="77777777" w:rsidR="00D254E7" w:rsidRDefault="001C5A9C"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Easy mobile installation</w:t>
            </w:r>
          </w:p>
        </w:tc>
        <w:tc>
          <w:tcPr>
            <w:tcW w:w="189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84FD4BF" w14:textId="77777777" w:rsidR="00D254E7" w:rsidRDefault="001C5A9C"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Removable and mountable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 xml:space="preserve"> but one of them is a bit tricky</w:t>
            </w:r>
          </w:p>
        </w:tc>
        <w:tc>
          <w:tcPr>
            <w:tcW w:w="172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9A19AD3" w14:textId="77777777" w:rsidR="00D254E7" w:rsidRDefault="001C5A9C"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It c</w:t>
            </w: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an be moved and installed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 xml:space="preserve"> but both are cumbersome</w:t>
            </w:r>
          </w:p>
        </w:tc>
        <w:tc>
          <w:tcPr>
            <w:tcW w:w="200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7BD58CF" w14:textId="77777777" w:rsidR="00D254E7" w:rsidRDefault="001C5A9C"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It c</w:t>
            </w: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an be moved and installed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 xml:space="preserve"> but both are a pain in the ass</w:t>
            </w:r>
          </w:p>
        </w:tc>
        <w:tc>
          <w:tcPr>
            <w:tcW w:w="21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604D3F7" w14:textId="77777777" w:rsidR="00D254E7" w:rsidRDefault="001C5A9C"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Non-removable</w:t>
            </w: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 xml:space="preserve">, troublesome to 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install</w:t>
            </w:r>
          </w:p>
        </w:tc>
      </w:tr>
      <w:tr w:rsidR="00D254E7" w14:paraId="79F331FD" w14:textId="77777777">
        <w:trPr>
          <w:trHeight w:val="525"/>
          <w:jc w:val="center"/>
        </w:trPr>
        <w:tc>
          <w:tcPr>
            <w:tcW w:w="198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B92D049" w14:textId="77777777" w:rsidR="00D254E7" w:rsidRDefault="001C5A9C"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A</w:t>
            </w:r>
            <w:r>
              <w:rPr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61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 Senseable Air Quality</w:t>
            </w:r>
          </w:p>
        </w:tc>
        <w:tc>
          <w:tcPr>
            <w:tcW w:w="24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A4D465B" w14:textId="77777777" w:rsidR="00D254E7" w:rsidRDefault="001C5A9C"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Senseable air quality</w:t>
            </w:r>
          </w:p>
        </w:tc>
        <w:tc>
          <w:tcPr>
            <w:tcW w:w="18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190CFA0" w14:textId="77777777" w:rsidR="00D254E7" w:rsidRDefault="001C5A9C"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Fresh air, no dullness, high acceptability and no odor</w:t>
            </w:r>
          </w:p>
        </w:tc>
        <w:tc>
          <w:tcPr>
            <w:tcW w:w="189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B79FA4D" w14:textId="77777777" w:rsidR="00D254E7" w:rsidRDefault="001C5A9C"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Air is fresher, slightly dull, more acceptable or slightly odorous</w:t>
            </w:r>
          </w:p>
        </w:tc>
        <w:tc>
          <w:tcPr>
            <w:tcW w:w="172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1843943" w14:textId="77777777" w:rsidR="00D254E7" w:rsidRDefault="001C5A9C"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Air somewhat fresh, noticeably dull, more receptive or noticeably odorous</w:t>
            </w:r>
          </w:p>
        </w:tc>
        <w:tc>
          <w:tcPr>
            <w:tcW w:w="200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8957848" w14:textId="77777777" w:rsidR="00D254E7" w:rsidRDefault="001C5A9C"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Air is not fresh, very noticeably dull, less acceptable or very noticeably offensive</w:t>
            </w:r>
          </w:p>
        </w:tc>
        <w:tc>
          <w:tcPr>
            <w:tcW w:w="21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9346428" w14:textId="77777777" w:rsidR="00D254E7" w:rsidRDefault="001C5A9C"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The air freshness, dullness and odo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u</w:t>
            </w: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r are unbearable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 xml:space="preserve"> and the acceptability is totally unacceptable</w:t>
            </w:r>
          </w:p>
        </w:tc>
      </w:tr>
      <w:tr w:rsidR="00D254E7" w14:paraId="4C9F2D71" w14:textId="77777777">
        <w:trPr>
          <w:trHeight w:val="690"/>
          <w:jc w:val="center"/>
        </w:trPr>
        <w:tc>
          <w:tcPr>
            <w:tcW w:w="198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1D1A07D" w14:textId="77777777" w:rsidR="00D254E7" w:rsidRDefault="001C5A9C"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A</w:t>
            </w:r>
            <w:r>
              <w:rPr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62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roduce noise</w:t>
            </w:r>
          </w:p>
        </w:tc>
        <w:tc>
          <w:tcPr>
            <w:tcW w:w="24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2068C56" w14:textId="77777777" w:rsidR="00D254E7" w:rsidRDefault="001C5A9C"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Day and night noise tests</w:t>
            </w:r>
          </w:p>
        </w:tc>
        <w:tc>
          <w:tcPr>
            <w:tcW w:w="18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042B08A" w14:textId="77777777" w:rsidR="00D254E7" w:rsidRDefault="001C5A9C"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Daytime &lt;40dB(A), Nighttime &lt;30dB(A)</w:t>
            </w:r>
          </w:p>
        </w:tc>
        <w:tc>
          <w:tcPr>
            <w:tcW w:w="189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97B5AD4" w14:textId="77777777" w:rsidR="00D254E7" w:rsidRDefault="001C5A9C"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Daytime &lt;45dB(A), Nighttime &lt;35dB(A)</w:t>
            </w:r>
          </w:p>
        </w:tc>
        <w:tc>
          <w:tcPr>
            <w:tcW w:w="172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C582F6F" w14:textId="77777777" w:rsidR="00D254E7" w:rsidRDefault="001C5A9C"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 xml:space="preserve">Daytime &lt;50dB(A), Nighttime </w:t>
            </w: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lastRenderedPageBreak/>
              <w:t>&lt;40dB(A)</w:t>
            </w:r>
          </w:p>
        </w:tc>
        <w:tc>
          <w:tcPr>
            <w:tcW w:w="200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E20ACE9" w14:textId="77777777" w:rsidR="00D254E7" w:rsidRDefault="001C5A9C"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lastRenderedPageBreak/>
              <w:t>Daytime &lt;55dB(A), Nighttime &lt;45dB(A)</w:t>
            </w:r>
          </w:p>
        </w:tc>
        <w:tc>
          <w:tcPr>
            <w:tcW w:w="21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6963C97" w14:textId="77777777" w:rsidR="00D254E7" w:rsidRDefault="001C5A9C"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Daytime &gt;55dB(A), Nighttime &gt;45dB(A)</w:t>
            </w:r>
          </w:p>
        </w:tc>
      </w:tr>
    </w:tbl>
    <w:p w14:paraId="119F37EC" w14:textId="77777777" w:rsidR="00D254E7" w:rsidRDefault="00D254E7">
      <w:pPr>
        <w:spacing w:line="400" w:lineRule="exact"/>
        <w:jc w:val="center"/>
      </w:pPr>
    </w:p>
    <w:p w14:paraId="2431137B" w14:textId="77777777" w:rsidR="00D254E7" w:rsidRDefault="00D254E7"/>
    <w:sectPr w:rsidR="00D254E7">
      <w:footerReference w:type="default" r:id="rId15"/>
      <w:pgSz w:w="16838" w:h="11906" w:orient="landscape"/>
      <w:pgMar w:top="1800" w:right="1440" w:bottom="1800" w:left="144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413B0E" w14:textId="77777777" w:rsidR="005652EB" w:rsidRDefault="005652EB">
      <w:pPr>
        <w:spacing w:after="0" w:line="240" w:lineRule="auto"/>
      </w:pPr>
      <w:r>
        <w:separator/>
      </w:r>
    </w:p>
  </w:endnote>
  <w:endnote w:type="continuationSeparator" w:id="0">
    <w:p w14:paraId="6C3BF124" w14:textId="77777777" w:rsidR="005652EB" w:rsidRDefault="005652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mHei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ADD019" w14:textId="77777777" w:rsidR="00E71CFD" w:rsidRDefault="00E71CFD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45AC02F" wp14:editId="688BB612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2D4B910" w14:textId="77777777" w:rsidR="00E71CFD" w:rsidRDefault="00E71CFD">
                          <w:pPr>
                            <w:pStyle w:val="Footer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="00022B6E">
                            <w:rPr>
                              <w:noProof/>
                            </w:rPr>
                            <w:t>35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45AC02F" id="_x0000_t202" coordsize="21600,21600" o:spt="202" path="m,l,21600r21600,l21600,xe">
              <v:stroke joinstyle="miter"/>
              <v:path gradientshapeok="t" o:connecttype="rect"/>
            </v:shapetype>
            <v:shape id="文本框 4" o:spid="_x0000_s1026" type="#_x0000_t202" style="position:absolute;left:0;text-align:left;margin-left:0;margin-top:0;width:2in;height:2in;z-index:251658752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" filled="f" stroked="f" strokeweight=".5pt">
              <v:textbox style="mso-fit-shape-to-text:t" inset="0,0,0,0">
                <w:txbxContent>
                  <w:p w14:paraId="52D4B910" w14:textId="77777777" w:rsidR="00E71CFD" w:rsidRDefault="00E71CFD">
                    <w:pPr>
                      <w:pStyle w:val="Footer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="00022B6E">
                      <w:rPr>
                        <w:noProof/>
                      </w:rPr>
                      <w:t>35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93672B" w14:textId="77777777" w:rsidR="005652EB" w:rsidRDefault="005652EB">
      <w:pPr>
        <w:spacing w:after="0" w:line="240" w:lineRule="auto"/>
      </w:pPr>
      <w:r>
        <w:separator/>
      </w:r>
    </w:p>
  </w:footnote>
  <w:footnote w:type="continuationSeparator" w:id="0">
    <w:p w14:paraId="1A37F37E" w14:textId="77777777" w:rsidR="005652EB" w:rsidRDefault="005652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B7F994F6"/>
    <w:multiLevelType w:val="multilevel"/>
    <w:tmpl w:val="B7F994F6"/>
    <w:lvl w:ilvl="0">
      <w:start w:val="2"/>
      <w:numFmt w:val="decimal"/>
      <w:lvlText w:val="%1."/>
      <w:lvlJc w:val="left"/>
      <w:pPr>
        <w:tabs>
          <w:tab w:val="left" w:pos="312"/>
        </w:tabs>
      </w:pPr>
    </w:lvl>
    <w:lvl w:ilvl="1">
      <w:start w:val="1"/>
      <w:numFmt w:val="decimal"/>
      <w:suff w:val="space"/>
      <w:lvlText w:val="%1.%2"/>
      <w:lvlJc w:val="left"/>
      <w:pPr>
        <w:ind w:left="142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C7720A18"/>
    <w:multiLevelType w:val="singleLevel"/>
    <w:tmpl w:val="C7720A18"/>
    <w:lvl w:ilvl="0">
      <w:start w:val="1"/>
      <w:numFmt w:val="decimal"/>
      <w:suff w:val="space"/>
      <w:lvlText w:val="%1."/>
      <w:lvlJc w:val="left"/>
    </w:lvl>
  </w:abstractNum>
  <w:abstractNum w:abstractNumId="2" w15:restartNumberingAfterBreak="0">
    <w:nsid w:val="D822D760"/>
    <w:multiLevelType w:val="singleLevel"/>
    <w:tmpl w:val="D822D760"/>
    <w:lvl w:ilvl="0">
      <w:start w:val="1"/>
      <w:numFmt w:val="decimal"/>
      <w:suff w:val="space"/>
      <w:lvlText w:val="%1."/>
      <w:lvlJc w:val="left"/>
    </w:lvl>
  </w:abstractNum>
  <w:abstractNum w:abstractNumId="3" w15:restartNumberingAfterBreak="0">
    <w:nsid w:val="E0A33ED8"/>
    <w:multiLevelType w:val="singleLevel"/>
    <w:tmpl w:val="E0A33ED8"/>
    <w:lvl w:ilvl="0">
      <w:start w:val="1"/>
      <w:numFmt w:val="decimal"/>
      <w:suff w:val="space"/>
      <w:lvlText w:val="%1."/>
      <w:lvlJc w:val="left"/>
    </w:lvl>
  </w:abstractNum>
  <w:abstractNum w:abstractNumId="4" w15:restartNumberingAfterBreak="0">
    <w:nsid w:val="F0A484CA"/>
    <w:multiLevelType w:val="singleLevel"/>
    <w:tmpl w:val="F0A484CA"/>
    <w:lvl w:ilvl="0">
      <w:start w:val="1"/>
      <w:numFmt w:val="decimal"/>
      <w:suff w:val="space"/>
      <w:lvlText w:val="%1."/>
      <w:lvlJc w:val="left"/>
    </w:lvl>
  </w:abstractNum>
  <w:abstractNum w:abstractNumId="5" w15:restartNumberingAfterBreak="0">
    <w:nsid w:val="3DD35518"/>
    <w:multiLevelType w:val="singleLevel"/>
    <w:tmpl w:val="3DD35518"/>
    <w:lvl w:ilvl="0">
      <w:start w:val="1"/>
      <w:numFmt w:val="decimal"/>
      <w:suff w:val="space"/>
      <w:lvlText w:val="%1."/>
      <w:lvlJc w:val="left"/>
    </w:lvl>
  </w:abstractNum>
  <w:abstractNum w:abstractNumId="6" w15:restartNumberingAfterBreak="0">
    <w:nsid w:val="65308836"/>
    <w:multiLevelType w:val="singleLevel"/>
    <w:tmpl w:val="65308836"/>
    <w:lvl w:ilvl="0">
      <w:start w:val="1"/>
      <w:numFmt w:val="decimal"/>
      <w:suff w:val="space"/>
      <w:lvlText w:val="%1."/>
      <w:lvlJc w:val="left"/>
    </w:lvl>
  </w:abstractNum>
  <w:abstractNum w:abstractNumId="7" w15:restartNumberingAfterBreak="0">
    <w:nsid w:val="74511D4F"/>
    <w:multiLevelType w:val="multilevel"/>
    <w:tmpl w:val="74511D4F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4"/>
  </w:num>
  <w:num w:numId="5">
    <w:abstractNumId w:val="1"/>
  </w:num>
  <w:num w:numId="6">
    <w:abstractNumId w:val="6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drawingGridHorizontalSpacing w:val="120"/>
  <w:drawingGridVerticalSpacing w:val="163"/>
  <w:displayHorizontalDrawingGridEvery w:val="2"/>
  <w:displayVerticalDrawingGridEvery w:val="2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M1tjS3sDAwsbQwtbRU0lEKTi0uzszPAykwtKwFAItnmFMtAAAA"/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172A27"/>
    <w:rsid w:val="00002CAD"/>
    <w:rsid w:val="00022276"/>
    <w:rsid w:val="00022B6E"/>
    <w:rsid w:val="0003294D"/>
    <w:rsid w:val="000358DF"/>
    <w:rsid w:val="00047B02"/>
    <w:rsid w:val="00064480"/>
    <w:rsid w:val="000734C7"/>
    <w:rsid w:val="000820A3"/>
    <w:rsid w:val="000A5F36"/>
    <w:rsid w:val="000B015E"/>
    <w:rsid w:val="001031CF"/>
    <w:rsid w:val="00115F1D"/>
    <w:rsid w:val="001547EF"/>
    <w:rsid w:val="00156FD6"/>
    <w:rsid w:val="00160DD6"/>
    <w:rsid w:val="00163819"/>
    <w:rsid w:val="00172A27"/>
    <w:rsid w:val="0018726F"/>
    <w:rsid w:val="001A00E1"/>
    <w:rsid w:val="001C25B9"/>
    <w:rsid w:val="001C5A9C"/>
    <w:rsid w:val="001D2E93"/>
    <w:rsid w:val="001F4416"/>
    <w:rsid w:val="00212816"/>
    <w:rsid w:val="00214994"/>
    <w:rsid w:val="002179EA"/>
    <w:rsid w:val="002206E9"/>
    <w:rsid w:val="002404B4"/>
    <w:rsid w:val="00244BCD"/>
    <w:rsid w:val="002731A8"/>
    <w:rsid w:val="002745B8"/>
    <w:rsid w:val="002C4E85"/>
    <w:rsid w:val="002C6AA2"/>
    <w:rsid w:val="002D0702"/>
    <w:rsid w:val="002D6B9D"/>
    <w:rsid w:val="002E01E3"/>
    <w:rsid w:val="0031455E"/>
    <w:rsid w:val="00330625"/>
    <w:rsid w:val="0034637D"/>
    <w:rsid w:val="0037381B"/>
    <w:rsid w:val="00377E47"/>
    <w:rsid w:val="00395B11"/>
    <w:rsid w:val="003A5682"/>
    <w:rsid w:val="003C3EA7"/>
    <w:rsid w:val="003E040F"/>
    <w:rsid w:val="003E44B1"/>
    <w:rsid w:val="003F1892"/>
    <w:rsid w:val="00416F73"/>
    <w:rsid w:val="00421282"/>
    <w:rsid w:val="00483130"/>
    <w:rsid w:val="0048315B"/>
    <w:rsid w:val="004B05C9"/>
    <w:rsid w:val="004B1D0B"/>
    <w:rsid w:val="004B3AF3"/>
    <w:rsid w:val="004C22BD"/>
    <w:rsid w:val="004C7A85"/>
    <w:rsid w:val="004E59B3"/>
    <w:rsid w:val="004F00AF"/>
    <w:rsid w:val="005078BD"/>
    <w:rsid w:val="00512030"/>
    <w:rsid w:val="005146C4"/>
    <w:rsid w:val="0052260A"/>
    <w:rsid w:val="00533313"/>
    <w:rsid w:val="00540210"/>
    <w:rsid w:val="0054651A"/>
    <w:rsid w:val="005600FF"/>
    <w:rsid w:val="005652EB"/>
    <w:rsid w:val="00571AD4"/>
    <w:rsid w:val="005758C1"/>
    <w:rsid w:val="00580212"/>
    <w:rsid w:val="005859D8"/>
    <w:rsid w:val="00587E36"/>
    <w:rsid w:val="005B2E37"/>
    <w:rsid w:val="005C6637"/>
    <w:rsid w:val="005C7BA9"/>
    <w:rsid w:val="005D1B07"/>
    <w:rsid w:val="005D3E85"/>
    <w:rsid w:val="005D5703"/>
    <w:rsid w:val="005E772D"/>
    <w:rsid w:val="005F6B87"/>
    <w:rsid w:val="00614CCB"/>
    <w:rsid w:val="00614E7C"/>
    <w:rsid w:val="00656D41"/>
    <w:rsid w:val="00660AB0"/>
    <w:rsid w:val="00663A53"/>
    <w:rsid w:val="006835A6"/>
    <w:rsid w:val="00687892"/>
    <w:rsid w:val="006947EB"/>
    <w:rsid w:val="006965D7"/>
    <w:rsid w:val="006A3564"/>
    <w:rsid w:val="006C4353"/>
    <w:rsid w:val="006C6B0B"/>
    <w:rsid w:val="006D544F"/>
    <w:rsid w:val="006E35EC"/>
    <w:rsid w:val="006F474F"/>
    <w:rsid w:val="006F5269"/>
    <w:rsid w:val="006F6008"/>
    <w:rsid w:val="00701AF4"/>
    <w:rsid w:val="00725F8B"/>
    <w:rsid w:val="007351D2"/>
    <w:rsid w:val="0074103B"/>
    <w:rsid w:val="00746D1D"/>
    <w:rsid w:val="00754D28"/>
    <w:rsid w:val="00754DC3"/>
    <w:rsid w:val="00782488"/>
    <w:rsid w:val="0078509A"/>
    <w:rsid w:val="007949A4"/>
    <w:rsid w:val="00797A7B"/>
    <w:rsid w:val="007A72B8"/>
    <w:rsid w:val="007E29D4"/>
    <w:rsid w:val="007E62A7"/>
    <w:rsid w:val="00834DF3"/>
    <w:rsid w:val="008554E2"/>
    <w:rsid w:val="00855F2D"/>
    <w:rsid w:val="00860F7E"/>
    <w:rsid w:val="00880F48"/>
    <w:rsid w:val="008B3CDF"/>
    <w:rsid w:val="008B68AF"/>
    <w:rsid w:val="008B71AC"/>
    <w:rsid w:val="00924A8F"/>
    <w:rsid w:val="009350BE"/>
    <w:rsid w:val="00940711"/>
    <w:rsid w:val="00962DB4"/>
    <w:rsid w:val="009A314B"/>
    <w:rsid w:val="009D4251"/>
    <w:rsid w:val="009D4521"/>
    <w:rsid w:val="009D61E0"/>
    <w:rsid w:val="009D7E28"/>
    <w:rsid w:val="009E2726"/>
    <w:rsid w:val="009E67CE"/>
    <w:rsid w:val="009E70E9"/>
    <w:rsid w:val="00A12027"/>
    <w:rsid w:val="00A125D6"/>
    <w:rsid w:val="00A167B6"/>
    <w:rsid w:val="00A17781"/>
    <w:rsid w:val="00A43527"/>
    <w:rsid w:val="00A73611"/>
    <w:rsid w:val="00A85C7B"/>
    <w:rsid w:val="00A864E8"/>
    <w:rsid w:val="00A920DA"/>
    <w:rsid w:val="00AA639F"/>
    <w:rsid w:val="00AC019A"/>
    <w:rsid w:val="00AE0922"/>
    <w:rsid w:val="00B671BF"/>
    <w:rsid w:val="00B85B50"/>
    <w:rsid w:val="00B91EFE"/>
    <w:rsid w:val="00BA6423"/>
    <w:rsid w:val="00BB42D3"/>
    <w:rsid w:val="00BB4B2E"/>
    <w:rsid w:val="00BD64E1"/>
    <w:rsid w:val="00BE5512"/>
    <w:rsid w:val="00BF6919"/>
    <w:rsid w:val="00C00207"/>
    <w:rsid w:val="00C17BFD"/>
    <w:rsid w:val="00C455B7"/>
    <w:rsid w:val="00C45EEF"/>
    <w:rsid w:val="00C70D26"/>
    <w:rsid w:val="00C77627"/>
    <w:rsid w:val="00C91E2D"/>
    <w:rsid w:val="00C96DDC"/>
    <w:rsid w:val="00CB27AF"/>
    <w:rsid w:val="00CD44E3"/>
    <w:rsid w:val="00CD68B7"/>
    <w:rsid w:val="00CD7C4F"/>
    <w:rsid w:val="00CE24C3"/>
    <w:rsid w:val="00CE5BC1"/>
    <w:rsid w:val="00D044DE"/>
    <w:rsid w:val="00D254E7"/>
    <w:rsid w:val="00D258AE"/>
    <w:rsid w:val="00D3286B"/>
    <w:rsid w:val="00D74C8E"/>
    <w:rsid w:val="00D838B8"/>
    <w:rsid w:val="00D85391"/>
    <w:rsid w:val="00DB0692"/>
    <w:rsid w:val="00DD1B80"/>
    <w:rsid w:val="00DE02CA"/>
    <w:rsid w:val="00DE09B9"/>
    <w:rsid w:val="00E17664"/>
    <w:rsid w:val="00E24DDE"/>
    <w:rsid w:val="00E642D5"/>
    <w:rsid w:val="00E678B0"/>
    <w:rsid w:val="00E71CFD"/>
    <w:rsid w:val="00EB15DE"/>
    <w:rsid w:val="00EC663D"/>
    <w:rsid w:val="00F177A7"/>
    <w:rsid w:val="00F41710"/>
    <w:rsid w:val="00F43743"/>
    <w:rsid w:val="00F462E2"/>
    <w:rsid w:val="00F62D25"/>
    <w:rsid w:val="00F73884"/>
    <w:rsid w:val="00FC62F8"/>
    <w:rsid w:val="00FD4ECB"/>
    <w:rsid w:val="00FE67B8"/>
    <w:rsid w:val="00FF0FE3"/>
    <w:rsid w:val="00FF2211"/>
    <w:rsid w:val="00FF2DAF"/>
    <w:rsid w:val="00FF4C9A"/>
    <w:rsid w:val="00FF5F8F"/>
    <w:rsid w:val="03232B7B"/>
    <w:rsid w:val="07020C43"/>
    <w:rsid w:val="0B5B61AD"/>
    <w:rsid w:val="0C9A0176"/>
    <w:rsid w:val="0CE70D35"/>
    <w:rsid w:val="0E2B0246"/>
    <w:rsid w:val="0E315875"/>
    <w:rsid w:val="1419709A"/>
    <w:rsid w:val="14656D90"/>
    <w:rsid w:val="15C55E97"/>
    <w:rsid w:val="16337623"/>
    <w:rsid w:val="16A0189E"/>
    <w:rsid w:val="17BB3894"/>
    <w:rsid w:val="1A402F49"/>
    <w:rsid w:val="1C803999"/>
    <w:rsid w:val="1D3E5319"/>
    <w:rsid w:val="1DF16B57"/>
    <w:rsid w:val="1E912C5F"/>
    <w:rsid w:val="200F6978"/>
    <w:rsid w:val="20515F82"/>
    <w:rsid w:val="222672D7"/>
    <w:rsid w:val="263C117B"/>
    <w:rsid w:val="289F5D05"/>
    <w:rsid w:val="29F96BA3"/>
    <w:rsid w:val="2BB316C4"/>
    <w:rsid w:val="2BEB1D8B"/>
    <w:rsid w:val="2C3207AD"/>
    <w:rsid w:val="2E4702D5"/>
    <w:rsid w:val="2EFD69ED"/>
    <w:rsid w:val="303552CA"/>
    <w:rsid w:val="30447B21"/>
    <w:rsid w:val="315B435E"/>
    <w:rsid w:val="315E11AE"/>
    <w:rsid w:val="325C05E1"/>
    <w:rsid w:val="341B7E14"/>
    <w:rsid w:val="34A5566C"/>
    <w:rsid w:val="35640A16"/>
    <w:rsid w:val="35823767"/>
    <w:rsid w:val="37436174"/>
    <w:rsid w:val="37A761F5"/>
    <w:rsid w:val="37FF070E"/>
    <w:rsid w:val="3A0C241E"/>
    <w:rsid w:val="3A6200CC"/>
    <w:rsid w:val="3C1B7A48"/>
    <w:rsid w:val="3F0D58DC"/>
    <w:rsid w:val="3F103387"/>
    <w:rsid w:val="41CA32D4"/>
    <w:rsid w:val="45801FA1"/>
    <w:rsid w:val="498B47E8"/>
    <w:rsid w:val="4E307966"/>
    <w:rsid w:val="4E751ADD"/>
    <w:rsid w:val="4F707586"/>
    <w:rsid w:val="51EF2A2C"/>
    <w:rsid w:val="5517044A"/>
    <w:rsid w:val="5726214E"/>
    <w:rsid w:val="5A5B474C"/>
    <w:rsid w:val="5BDD1879"/>
    <w:rsid w:val="5EE71D67"/>
    <w:rsid w:val="61A03B37"/>
    <w:rsid w:val="675F13A4"/>
    <w:rsid w:val="6B026DC1"/>
    <w:rsid w:val="6E0A07B9"/>
    <w:rsid w:val="704A6C7E"/>
    <w:rsid w:val="70761BD0"/>
    <w:rsid w:val="713D4457"/>
    <w:rsid w:val="7168577A"/>
    <w:rsid w:val="72054CDE"/>
    <w:rsid w:val="73104C06"/>
    <w:rsid w:val="753F47A2"/>
    <w:rsid w:val="75F80B6A"/>
    <w:rsid w:val="75FB110F"/>
    <w:rsid w:val="79634C37"/>
    <w:rsid w:val="7AE134C9"/>
    <w:rsid w:val="7B850FBC"/>
    <w:rsid w:val="7D206C84"/>
    <w:rsid w:val="7EA761F4"/>
    <w:rsid w:val="7FB82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78455336"/>
  <w15:docId w15:val="{56B9CCC7-F284-436A-8087-5A502A606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uiPriority="9" w:unhideWhenUsed="1" w:qFormat="1"/>
    <w:lsdException w:name="heading 4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annotation reference" w:qFormat="1"/>
    <w:lsdException w:name="line number" w:qFormat="1"/>
    <w:lsdException w:name="Title" w:qFormat="1"/>
    <w:lsdException w:name="Default Paragraph Font" w:uiPriority="1" w:unhideWhenUsed="1"/>
    <w:lsdException w:name="Subtitle" w:qFormat="1"/>
    <w:lsdException w:name="Hyperlink" w:uiPriority="99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Keyboard" w:semiHidden="1" w:unhideWhenUsed="1"/>
    <w:lsdException w:name="Normal Table" w:semiHidden="1" w:uiPriority="99" w:unhideWhenUsed="1"/>
    <w:lsdException w:name="annotation subject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49A4"/>
    <w:pPr>
      <w:widowControl w:val="0"/>
      <w:spacing w:after="160" w:line="480" w:lineRule="auto"/>
      <w:jc w:val="both"/>
    </w:pPr>
    <w:rPr>
      <w:kern w:val="2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pPr>
      <w:keepNext/>
      <w:keepLines/>
      <w:outlineLvl w:val="0"/>
    </w:pPr>
    <w:rPr>
      <w:b/>
      <w:kern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outlineLvl w:val="1"/>
    </w:pPr>
    <w:rPr>
      <w:rFonts w:eastAsia="SimHei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outlineLvl w:val="2"/>
    </w:pPr>
    <w:rPr>
      <w:rFonts w:eastAsia="SimHei"/>
    </w:rPr>
  </w:style>
  <w:style w:type="paragraph" w:styleId="Heading4">
    <w:name w:val="heading 4"/>
    <w:basedOn w:val="Normal"/>
    <w:next w:val="Normal"/>
    <w:link w:val="Heading4Char"/>
    <w:unhideWhenUsed/>
    <w:qFormat/>
    <w:pPr>
      <w:keepNext/>
      <w:keepLines/>
      <w:spacing w:before="280" w:after="290" w:line="376" w:lineRule="auto"/>
      <w:outlineLvl w:val="3"/>
    </w:pPr>
    <w:rPr>
      <w:rFonts w:ascii="Calibri Light" w:hAnsi="Calibri Light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Subject">
    <w:name w:val="annotation subject"/>
    <w:basedOn w:val="CommentText"/>
    <w:next w:val="CommentText"/>
    <w:link w:val="CommentSubjectChar"/>
    <w:semiHidden/>
    <w:unhideWhenUsed/>
    <w:qFormat/>
    <w:rPr>
      <w:b/>
      <w:bCs/>
    </w:rPr>
  </w:style>
  <w:style w:type="paragraph" w:styleId="CommentText">
    <w:name w:val="annotation text"/>
    <w:basedOn w:val="Normal"/>
    <w:link w:val="CommentTextChar"/>
    <w:qFormat/>
    <w:pPr>
      <w:spacing w:line="240" w:lineRule="auto"/>
    </w:pPr>
  </w:style>
  <w:style w:type="paragraph" w:styleId="Footer">
    <w:name w:val="footer"/>
    <w:basedOn w:val="Normal"/>
    <w:link w:val="FooterChar"/>
    <w:qFormat/>
    <w:pPr>
      <w:tabs>
        <w:tab w:val="center" w:pos="4153"/>
        <w:tab w:val="right" w:pos="8306"/>
      </w:tabs>
      <w:snapToGrid w:val="0"/>
    </w:pPr>
    <w:rPr>
      <w:rFonts w:ascii="Calibri" w:hAnsi="Calibri"/>
      <w:sz w:val="18"/>
      <w:szCs w:val="18"/>
    </w:rPr>
  </w:style>
  <w:style w:type="paragraph" w:styleId="Header">
    <w:name w:val="header"/>
    <w:basedOn w:val="Normal"/>
    <w:link w:val="HeaderChar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paragraph" w:styleId="NormalWeb">
    <w:name w:val="Normal (Web)"/>
    <w:basedOn w:val="Normal"/>
    <w:qFormat/>
    <w:pPr>
      <w:spacing w:beforeAutospacing="1" w:after="100" w:afterAutospacing="1"/>
      <w:jc w:val="left"/>
    </w:pPr>
    <w:rPr>
      <w:kern w:val="0"/>
    </w:rPr>
  </w:style>
  <w:style w:type="character" w:styleId="Emphasis">
    <w:name w:val="Emphasis"/>
    <w:basedOn w:val="DefaultParagraphFont"/>
    <w:qFormat/>
    <w:rPr>
      <w:rFonts w:ascii="Times New Roman" w:eastAsia="SimSun" w:hAnsi="Times New Roman" w:cs="Times New Roman"/>
      <w:i/>
    </w:rPr>
  </w:style>
  <w:style w:type="character" w:styleId="LineNumber">
    <w:name w:val="line number"/>
    <w:basedOn w:val="DefaultParagraphFont"/>
    <w:qFormat/>
  </w:style>
  <w:style w:type="character" w:styleId="Hyperlink">
    <w:name w:val="Hyperlink"/>
    <w:uiPriority w:val="99"/>
    <w:qFormat/>
    <w:rPr>
      <w:color w:val="000000"/>
      <w:u w:val="none"/>
    </w:rPr>
  </w:style>
  <w:style w:type="character" w:styleId="CommentReference">
    <w:name w:val="annotation reference"/>
    <w:basedOn w:val="DefaultParagraphFont"/>
    <w:qFormat/>
    <w:rPr>
      <w:sz w:val="16"/>
      <w:szCs w:val="16"/>
    </w:rPr>
  </w:style>
  <w:style w:type="table" w:styleId="TableGrid">
    <w:name w:val="Table Grid"/>
    <w:basedOn w:val="Table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mmentTextChar">
    <w:name w:val="Comment Text Char"/>
    <w:basedOn w:val="DefaultParagraphFont"/>
    <w:link w:val="CommentText"/>
    <w:qFormat/>
    <w:rPr>
      <w:rFonts w:cs="Times New Roman"/>
      <w:kern w:val="2"/>
      <w:lang w:val="en-US"/>
    </w:rPr>
  </w:style>
  <w:style w:type="character" w:customStyle="1" w:styleId="Heading3Char">
    <w:name w:val="Heading 3 Char"/>
    <w:link w:val="Heading3"/>
    <w:uiPriority w:val="9"/>
    <w:qFormat/>
    <w:rPr>
      <w:rFonts w:eastAsia="SimHei"/>
      <w:sz w:val="24"/>
      <w:szCs w:val="24"/>
    </w:rPr>
  </w:style>
  <w:style w:type="character" w:customStyle="1" w:styleId="CommentSubjectChar">
    <w:name w:val="Comment Subject Char"/>
    <w:basedOn w:val="CommentTextChar"/>
    <w:link w:val="CommentSubject"/>
    <w:semiHidden/>
    <w:qFormat/>
    <w:rPr>
      <w:rFonts w:cs="Times New Roman"/>
      <w:b/>
      <w:bCs/>
      <w:kern w:val="2"/>
      <w:lang w:val="en-US"/>
    </w:rPr>
  </w:style>
  <w:style w:type="character" w:customStyle="1" w:styleId="HeaderChar">
    <w:name w:val="Header Char"/>
    <w:basedOn w:val="DefaultParagraphFont"/>
    <w:link w:val="Header"/>
    <w:qFormat/>
    <w:rPr>
      <w:rFonts w:ascii="Calibri" w:eastAsia="SimSun" w:hAnsi="Calibri" w:cs="Times New Roman"/>
      <w:kern w:val="2"/>
      <w:sz w:val="18"/>
      <w:szCs w:val="18"/>
    </w:rPr>
  </w:style>
  <w:style w:type="character" w:customStyle="1" w:styleId="FooterChar">
    <w:name w:val="Footer Char"/>
    <w:basedOn w:val="DefaultParagraphFont"/>
    <w:link w:val="Footer"/>
    <w:qFormat/>
    <w:rPr>
      <w:rFonts w:ascii="Calibri" w:eastAsia="SimSun" w:hAnsi="Calibri" w:cs="Times New Roman"/>
      <w:kern w:val="2"/>
      <w:sz w:val="18"/>
      <w:szCs w:val="18"/>
    </w:rPr>
  </w:style>
  <w:style w:type="character" w:customStyle="1" w:styleId="Heading4Char">
    <w:name w:val="Heading 4 Char"/>
    <w:basedOn w:val="DefaultParagraphFont"/>
    <w:link w:val="Heading4"/>
    <w:qFormat/>
    <w:rPr>
      <w:rFonts w:ascii="Calibri Light" w:eastAsia="SimSun" w:hAnsi="Calibri Light" w:cs="Times New Roman"/>
      <w:b/>
      <w:bCs/>
      <w:kern w:val="2"/>
      <w:sz w:val="28"/>
      <w:szCs w:val="28"/>
    </w:rPr>
  </w:style>
  <w:style w:type="paragraph" w:customStyle="1" w:styleId="EndNoteBibliographyTitle">
    <w:name w:val="EndNote Bibliography Title"/>
    <w:qFormat/>
    <w:pPr>
      <w:spacing w:after="160" w:line="259" w:lineRule="auto"/>
      <w:jc w:val="center"/>
    </w:pPr>
    <w:rPr>
      <w:rFonts w:ascii="Calibri" w:hAnsi="Calibri"/>
      <w:kern w:val="2"/>
      <w:sz w:val="24"/>
      <w:szCs w:val="22"/>
    </w:rPr>
  </w:style>
  <w:style w:type="paragraph" w:styleId="ListParagraph">
    <w:name w:val="List Paragraph"/>
    <w:basedOn w:val="Normal"/>
    <w:uiPriority w:val="34"/>
    <w:qFormat/>
    <w:pPr>
      <w:ind w:firstLineChars="200" w:firstLine="420"/>
    </w:pPr>
    <w:rPr>
      <w:rFonts w:cstheme="minorBidi"/>
    </w:rPr>
  </w:style>
  <w:style w:type="paragraph" w:customStyle="1" w:styleId="EndNoteBibliography">
    <w:name w:val="EndNote Bibliography"/>
    <w:basedOn w:val="Normal"/>
    <w:qFormat/>
    <w:pPr>
      <w:spacing w:line="240" w:lineRule="auto"/>
    </w:pPr>
    <w:rPr>
      <w:rFonts w:ascii="Calibri" w:hAnsi="Calibri" w:cs="Calibri"/>
    </w:rPr>
  </w:style>
  <w:style w:type="paragraph" w:customStyle="1" w:styleId="1">
    <w:name w:val="修订1"/>
    <w:hidden/>
    <w:uiPriority w:val="99"/>
    <w:semiHidden/>
    <w:qFormat/>
    <w:rPr>
      <w:kern w:val="2"/>
      <w:sz w:val="24"/>
      <w:szCs w:val="24"/>
    </w:rPr>
  </w:style>
  <w:style w:type="table" w:customStyle="1" w:styleId="7">
    <w:name w:val="网格型7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网格型14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网格型18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网格型20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网格型22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">
    <w:name w:val="网格型53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网格型13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网格型12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网格型5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网格型6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6">
    <w:name w:val="网格型56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gkelc">
    <w:name w:val="hgkelc"/>
    <w:basedOn w:val="DefaultParagraphFont"/>
    <w:qFormat/>
  </w:style>
  <w:style w:type="character" w:customStyle="1" w:styleId="Heading1Char">
    <w:name w:val="Heading 1 Char"/>
    <w:link w:val="Heading1"/>
    <w:qFormat/>
    <w:rPr>
      <w:b/>
      <w:kern w:val="44"/>
    </w:rPr>
  </w:style>
  <w:style w:type="paragraph" w:customStyle="1" w:styleId="10">
    <w:name w:val="书目1"/>
    <w:basedOn w:val="Normal"/>
    <w:next w:val="Normal"/>
    <w:uiPriority w:val="37"/>
    <w:unhideWhenUsed/>
    <w:qFormat/>
    <w:pPr>
      <w:spacing w:after="0" w:line="240" w:lineRule="auto"/>
      <w:ind w:left="720" w:hanging="720"/>
    </w:pPr>
  </w:style>
  <w:style w:type="paragraph" w:customStyle="1" w:styleId="2">
    <w:name w:val="书目2"/>
    <w:basedOn w:val="Normal"/>
    <w:next w:val="Normal"/>
    <w:uiPriority w:val="37"/>
    <w:unhideWhenUsed/>
    <w:qFormat/>
    <w:pPr>
      <w:tabs>
        <w:tab w:val="left" w:pos="504"/>
      </w:tabs>
      <w:spacing w:after="0" w:line="240" w:lineRule="auto"/>
      <w:ind w:left="504" w:hanging="504"/>
    </w:pPr>
  </w:style>
  <w:style w:type="paragraph" w:styleId="Bibliography">
    <w:name w:val="Bibliography"/>
    <w:basedOn w:val="Normal"/>
    <w:next w:val="Normal"/>
    <w:uiPriority w:val="37"/>
    <w:unhideWhenUsed/>
    <w:rsid w:val="002179EA"/>
    <w:pPr>
      <w:spacing w:after="240" w:line="240" w:lineRule="auto"/>
      <w:ind w:left="720" w:hanging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1751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1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oleObject" Target="embeddings/oleObject4.bin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oleObject" Target="embeddings/oleObject3.bin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2.bin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oleObject" Target="embeddings/oleObject1.bin"/><Relationship Id="rId4" Type="http://schemas.openxmlformats.org/officeDocument/2006/relationships/styles" Target="styles.xml"/><Relationship Id="rId9" Type="http://schemas.openxmlformats.org/officeDocument/2006/relationships/image" Target="media/image1.wmf"/><Relationship Id="rId14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4DEC099-3F79-4180-B5F7-2A40F7654F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1924</TotalTime>
  <Pages>7</Pages>
  <Words>776</Words>
  <Characters>4429</Characters>
  <Application>Microsoft Office Word</Application>
  <DocSecurity>0</DocSecurity>
  <Lines>36</Lines>
  <Paragraphs>10</Paragraphs>
  <ScaleCrop>false</ScaleCrop>
  <Company>DoubleOX</Company>
  <LinksUpToDate>false</LinksUpToDate>
  <CharactersWithSpaces>5195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Poonam Mutha</cp:lastModifiedBy>
  <cp:revision>169</cp:revision>
  <dcterms:created xsi:type="dcterms:W3CDTF">2021-12-24T09:37:00Z</dcterms:created>
  <dcterms:modified xsi:type="dcterms:W3CDTF">2023-05-31T09:07:00Z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  <property fmtid="{D5CDD505-2E9C-101B-9397-08002B2CF9AE}" pid="3" name="ICV">
    <vt:lpwstr>B75A985ECBAF44CB8B6699E07BC787D6</vt:lpwstr>
  </property>
  <property fmtid="{D5CDD505-2E9C-101B-9397-08002B2CF9AE}" pid="4" name="ZOTERO_PREF_1">
    <vt:lpwstr>&lt;data data-version="3" zotero-version="6.0.6"&gt;&lt;session id="0LicB0K3"/&gt;&lt;style id="http://www.zotero.org/styles/environmental-science-and-pollution-research" hasBibliography="1" bibliographyStyleHasBeenSet="1"/&gt;&lt;prefs&gt;&lt;pref name="fieldType" value="Field"/&gt;&lt;</vt:lpwstr>
  </property>
  <property fmtid="{D5CDD505-2E9C-101B-9397-08002B2CF9AE}" pid="5" name="ZOTERO_PREF_2">
    <vt:lpwstr>pref name="automaticJournalAbbreviations" value="true"/&gt;&lt;/prefs&gt;&lt;/data&gt;</vt:lpwstr>
  </property>
  <property fmtid="{D5CDD505-2E9C-101B-9397-08002B2CF9AE}" pid="6" name="GrammarlyDocumentId">
    <vt:lpwstr>f9d2f2e402503062a48323c21d95a65450ba0e2cc599275c0cd581ceb780e131</vt:lpwstr>
  </property>
</Properties>
</file>