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FF1D92" w14:textId="378F24DB" w:rsidR="008751D2" w:rsidRPr="00B05799" w:rsidRDefault="00074092" w:rsidP="00B05799">
      <w:pPr>
        <w:spacing w:line="360" w:lineRule="auto"/>
        <w:jc w:val="center"/>
        <w:rPr>
          <w:rFonts w:ascii="Times New Roman" w:hAnsi="Times New Roman" w:cs="Times New Roman"/>
          <w:b/>
          <w:bCs/>
          <w:sz w:val="28"/>
          <w:szCs w:val="28"/>
        </w:rPr>
      </w:pPr>
      <w:r w:rsidRPr="00B05799">
        <w:rPr>
          <w:rFonts w:ascii="Times New Roman" w:hAnsi="Times New Roman" w:cs="Times New Roman"/>
          <w:b/>
          <w:bCs/>
          <w:sz w:val="28"/>
          <w:szCs w:val="28"/>
        </w:rPr>
        <w:t>Supplementary information</w:t>
      </w:r>
    </w:p>
    <w:p w14:paraId="7AD23EB7" w14:textId="07E03906" w:rsidR="00074092" w:rsidRDefault="00074092" w:rsidP="00FC62C8">
      <w:pPr>
        <w:pStyle w:val="a7"/>
        <w:numPr>
          <w:ilvl w:val="0"/>
          <w:numId w:val="1"/>
        </w:numPr>
        <w:spacing w:line="360" w:lineRule="auto"/>
        <w:ind w:firstLineChars="0"/>
        <w:rPr>
          <w:rFonts w:ascii="Times New Roman" w:hAnsi="Times New Roman" w:cs="Times New Roman"/>
          <w:b/>
          <w:bCs/>
          <w:sz w:val="26"/>
          <w:szCs w:val="26"/>
        </w:rPr>
      </w:pPr>
      <w:r w:rsidRPr="00C905EC">
        <w:rPr>
          <w:rFonts w:ascii="Times New Roman" w:hAnsi="Times New Roman" w:cs="Times New Roman"/>
          <w:b/>
          <w:bCs/>
          <w:sz w:val="26"/>
          <w:szCs w:val="26"/>
        </w:rPr>
        <w:t xml:space="preserve">Supplementary </w:t>
      </w:r>
      <w:r w:rsidR="000E511B" w:rsidRPr="00C905EC">
        <w:rPr>
          <w:rFonts w:ascii="Times New Roman" w:hAnsi="Times New Roman" w:cs="Times New Roman"/>
          <w:b/>
          <w:bCs/>
          <w:sz w:val="26"/>
          <w:szCs w:val="26"/>
        </w:rPr>
        <w:t>F</w:t>
      </w:r>
      <w:r w:rsidRPr="00C905EC">
        <w:rPr>
          <w:rFonts w:ascii="Times New Roman" w:hAnsi="Times New Roman" w:cs="Times New Roman"/>
          <w:b/>
          <w:bCs/>
          <w:sz w:val="26"/>
          <w:szCs w:val="26"/>
        </w:rPr>
        <w:t>igure</w:t>
      </w:r>
    </w:p>
    <w:p w14:paraId="3FF844B1" w14:textId="77777777" w:rsidR="00103A2D" w:rsidRPr="00103A2D" w:rsidRDefault="00103A2D" w:rsidP="00103A2D">
      <w:pPr>
        <w:spacing w:line="360" w:lineRule="auto"/>
        <w:rPr>
          <w:rFonts w:ascii="Times New Roman" w:hAnsi="Times New Roman" w:cs="Times New Roman"/>
          <w:b/>
          <w:bCs/>
          <w:sz w:val="26"/>
          <w:szCs w:val="26"/>
        </w:rPr>
      </w:pPr>
    </w:p>
    <w:p w14:paraId="630FE5CD" w14:textId="29541FC9" w:rsidR="00074092" w:rsidRPr="00B05799" w:rsidRDefault="00074092" w:rsidP="00530070">
      <w:pPr>
        <w:spacing w:line="360" w:lineRule="auto"/>
        <w:jc w:val="center"/>
        <w:rPr>
          <w:rFonts w:ascii="Times New Roman" w:hAnsi="Times New Roman" w:cs="Times New Roman"/>
        </w:rPr>
      </w:pPr>
      <w:r w:rsidRPr="00B05799">
        <w:rPr>
          <w:rFonts w:ascii="Times New Roman" w:hAnsi="Times New Roman" w:cs="Times New Roman"/>
          <w:noProof/>
        </w:rPr>
        <w:drawing>
          <wp:inline distT="0" distB="0" distL="0" distR="0" wp14:anchorId="5E61550A" wp14:editId="1C844DA5">
            <wp:extent cx="5267325" cy="28765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8632"/>
                    <a:stretch/>
                  </pic:blipFill>
                  <pic:spPr bwMode="auto">
                    <a:xfrm>
                      <a:off x="0" y="0"/>
                      <a:ext cx="5267325" cy="2876550"/>
                    </a:xfrm>
                    <a:prstGeom prst="rect">
                      <a:avLst/>
                    </a:prstGeom>
                    <a:noFill/>
                    <a:ln>
                      <a:noFill/>
                    </a:ln>
                    <a:extLst>
                      <a:ext uri="{53640926-AAD7-44D8-BBD7-CCE9431645EC}">
                        <a14:shadowObscured xmlns:a14="http://schemas.microsoft.com/office/drawing/2010/main"/>
                      </a:ext>
                    </a:extLst>
                  </pic:spPr>
                </pic:pic>
              </a:graphicData>
            </a:graphic>
          </wp:inline>
        </w:drawing>
      </w:r>
    </w:p>
    <w:p w14:paraId="61C7B434" w14:textId="7B78012D" w:rsidR="00B05799" w:rsidRPr="00C905EC" w:rsidRDefault="00C64833" w:rsidP="00B05799">
      <w:pPr>
        <w:spacing w:line="360" w:lineRule="auto"/>
        <w:rPr>
          <w:rFonts w:ascii="Times New Roman" w:hAnsi="Times New Roman" w:cs="Times New Roman"/>
          <w:sz w:val="24"/>
          <w:szCs w:val="24"/>
        </w:rPr>
      </w:pPr>
      <w:r w:rsidRPr="00C905EC">
        <w:rPr>
          <w:rFonts w:ascii="Times New Roman" w:hAnsi="Times New Roman" w:cs="Times New Roman"/>
          <w:b/>
          <w:bCs/>
          <w:sz w:val="24"/>
          <w:szCs w:val="24"/>
        </w:rPr>
        <w:t>Fig</w:t>
      </w:r>
      <w:r w:rsidR="002D01F1">
        <w:rPr>
          <w:rFonts w:ascii="Times New Roman" w:hAnsi="Times New Roman" w:cs="Times New Roman" w:hint="eastAsia"/>
          <w:b/>
          <w:bCs/>
          <w:sz w:val="24"/>
          <w:szCs w:val="24"/>
        </w:rPr>
        <w:t>.</w:t>
      </w:r>
      <w:r w:rsidRPr="00C905EC">
        <w:rPr>
          <w:rFonts w:ascii="Times New Roman" w:hAnsi="Times New Roman" w:cs="Times New Roman"/>
          <w:b/>
          <w:bCs/>
          <w:sz w:val="24"/>
          <w:szCs w:val="24"/>
        </w:rPr>
        <w:t xml:space="preserve"> S1 </w:t>
      </w:r>
      <w:r w:rsidRPr="00C905EC">
        <w:rPr>
          <w:rFonts w:ascii="Times New Roman" w:hAnsi="Times New Roman" w:cs="Times New Roman"/>
          <w:sz w:val="24"/>
          <w:szCs w:val="24"/>
        </w:rPr>
        <w:t>The HPLC chromatogram of oridonin.</w:t>
      </w:r>
    </w:p>
    <w:p w14:paraId="15BD6477" w14:textId="77777777" w:rsidR="00B05799" w:rsidRDefault="00B05799" w:rsidP="00B05799">
      <w:pPr>
        <w:spacing w:line="360" w:lineRule="auto"/>
        <w:rPr>
          <w:rFonts w:ascii="Times New Roman" w:hAnsi="Times New Roman" w:cs="Times New Roman"/>
          <w:sz w:val="22"/>
        </w:rPr>
      </w:pPr>
    </w:p>
    <w:p w14:paraId="75D5E9AE" w14:textId="326FE029" w:rsidR="00B05799" w:rsidRPr="00C905EC" w:rsidRDefault="00B05799" w:rsidP="00605545">
      <w:pPr>
        <w:pStyle w:val="a7"/>
        <w:numPr>
          <w:ilvl w:val="0"/>
          <w:numId w:val="1"/>
        </w:numPr>
        <w:spacing w:line="360" w:lineRule="auto"/>
        <w:ind w:firstLineChars="0"/>
        <w:rPr>
          <w:rFonts w:ascii="Times New Roman" w:hAnsi="Times New Roman" w:cs="Times New Roman"/>
          <w:b/>
          <w:bCs/>
          <w:sz w:val="26"/>
          <w:szCs w:val="26"/>
        </w:rPr>
      </w:pPr>
      <w:r w:rsidRPr="00C905EC">
        <w:rPr>
          <w:rFonts w:ascii="Times New Roman" w:hAnsi="Times New Roman" w:cs="Times New Roman"/>
          <w:b/>
          <w:bCs/>
          <w:sz w:val="26"/>
          <w:szCs w:val="26"/>
        </w:rPr>
        <w:t>Supplementary Materials and Methods</w:t>
      </w:r>
    </w:p>
    <w:p w14:paraId="657418F4" w14:textId="14B09A01" w:rsidR="00FC62C8" w:rsidRPr="00483099" w:rsidRDefault="00FC62C8" w:rsidP="00FC62C8">
      <w:pPr>
        <w:spacing w:line="360" w:lineRule="auto"/>
        <w:rPr>
          <w:rFonts w:ascii="Times New Roman" w:hAnsi="Times New Roman" w:cs="Times New Roman"/>
          <w:b/>
          <w:bCs/>
          <w:sz w:val="24"/>
          <w:szCs w:val="24"/>
        </w:rPr>
      </w:pPr>
      <w:r w:rsidRPr="00483099">
        <w:rPr>
          <w:rFonts w:ascii="Times New Roman" w:hAnsi="Times New Roman" w:cs="Times New Roman"/>
          <w:b/>
          <w:bCs/>
          <w:sz w:val="24"/>
          <w:szCs w:val="24"/>
        </w:rPr>
        <w:t>Dihydroethidium staining</w:t>
      </w:r>
    </w:p>
    <w:p w14:paraId="31EE43AD" w14:textId="4789D767" w:rsidR="00FC62C8" w:rsidRPr="00483099" w:rsidRDefault="00FC62C8" w:rsidP="00FC62C8">
      <w:pPr>
        <w:spacing w:line="360" w:lineRule="auto"/>
        <w:rPr>
          <w:rFonts w:ascii="Times New Roman" w:hAnsi="Times New Roman" w:cs="Times New Roman"/>
          <w:sz w:val="24"/>
          <w:szCs w:val="24"/>
        </w:rPr>
      </w:pPr>
      <w:r w:rsidRPr="00483099">
        <w:rPr>
          <w:rFonts w:ascii="Times New Roman" w:hAnsi="Times New Roman" w:cs="Times New Roman"/>
          <w:sz w:val="24"/>
          <w:szCs w:val="24"/>
        </w:rPr>
        <w:t xml:space="preserve">Dihydroethidium (DHE; 10 μM, Sigma-Aldrich) was applied to each </w:t>
      </w:r>
      <w:bookmarkStart w:id="0" w:name="OLE_LINK7"/>
      <w:r w:rsidR="00F249F2">
        <w:rPr>
          <w:rFonts w:ascii="Times New Roman" w:hAnsi="Times New Roman" w:cs="Times New Roman"/>
          <w:sz w:val="24"/>
          <w:szCs w:val="24"/>
        </w:rPr>
        <w:t>aortic sinus</w:t>
      </w:r>
      <w:bookmarkEnd w:id="0"/>
      <w:r w:rsidRPr="00483099">
        <w:rPr>
          <w:rFonts w:ascii="Times New Roman" w:hAnsi="Times New Roman" w:cs="Times New Roman"/>
          <w:sz w:val="24"/>
          <w:szCs w:val="24"/>
        </w:rPr>
        <w:t xml:space="preserve"> </w:t>
      </w:r>
      <w:r w:rsidR="00F249F2">
        <w:rPr>
          <w:rFonts w:ascii="Times New Roman" w:hAnsi="Times New Roman" w:cs="Times New Roman"/>
          <w:sz w:val="24"/>
          <w:szCs w:val="24"/>
        </w:rPr>
        <w:t xml:space="preserve">frozen </w:t>
      </w:r>
      <w:r w:rsidRPr="00483099">
        <w:rPr>
          <w:rFonts w:ascii="Times New Roman" w:hAnsi="Times New Roman" w:cs="Times New Roman"/>
          <w:sz w:val="24"/>
          <w:szCs w:val="24"/>
        </w:rPr>
        <w:t>section</w:t>
      </w:r>
      <w:r w:rsidR="00F249F2">
        <w:rPr>
          <w:rFonts w:ascii="Times New Roman" w:hAnsi="Times New Roman" w:cs="Times New Roman"/>
          <w:sz w:val="24"/>
          <w:szCs w:val="24"/>
        </w:rPr>
        <w:t xml:space="preserve"> of aortic sinus</w:t>
      </w:r>
      <w:r w:rsidRPr="00483099">
        <w:rPr>
          <w:rFonts w:ascii="Times New Roman" w:hAnsi="Times New Roman" w:cs="Times New Roman"/>
          <w:sz w:val="24"/>
          <w:szCs w:val="24"/>
        </w:rPr>
        <w:t>, and the slides were subsequently incubated at 37°C in the dark for 30 min. Images were immediately obtained using a ZEISS HB050 inverted microscope system (Zeiss, Jena, Germany).</w:t>
      </w:r>
    </w:p>
    <w:p w14:paraId="1CA70111" w14:textId="117614B2" w:rsidR="00FC62C8" w:rsidRPr="00483099" w:rsidRDefault="00FC62C8" w:rsidP="00FC62C8">
      <w:pPr>
        <w:spacing w:line="360" w:lineRule="auto"/>
        <w:rPr>
          <w:rFonts w:ascii="Times New Roman" w:hAnsi="Times New Roman" w:cs="Times New Roman"/>
          <w:b/>
          <w:bCs/>
          <w:sz w:val="24"/>
          <w:szCs w:val="24"/>
        </w:rPr>
      </w:pPr>
      <w:r w:rsidRPr="00483099">
        <w:rPr>
          <w:rFonts w:ascii="Times New Roman" w:hAnsi="Times New Roman" w:cs="Times New Roman"/>
          <w:b/>
          <w:bCs/>
          <w:sz w:val="24"/>
          <w:szCs w:val="24"/>
        </w:rPr>
        <w:t>Western blotting analysis</w:t>
      </w:r>
    </w:p>
    <w:p w14:paraId="4DE0AC03" w14:textId="452A95E3" w:rsidR="00FC62C8" w:rsidRPr="00483099" w:rsidRDefault="00FC62C8" w:rsidP="00FC62C8">
      <w:pPr>
        <w:spacing w:line="360" w:lineRule="auto"/>
        <w:rPr>
          <w:rFonts w:ascii="Times New Roman" w:hAnsi="Times New Roman" w:cs="Times New Roman"/>
          <w:sz w:val="24"/>
          <w:szCs w:val="24"/>
        </w:rPr>
      </w:pPr>
      <w:r w:rsidRPr="00483099">
        <w:rPr>
          <w:rFonts w:ascii="Times New Roman" w:hAnsi="Times New Roman" w:cs="Times New Roman"/>
          <w:sz w:val="24"/>
          <w:szCs w:val="24"/>
        </w:rPr>
        <w:t xml:space="preserve">The sample (aorta or peritoneal macrophage) from each animal was harvested and homogenized in lysis buffer (Thermo Fisher Scientific, Waltham, UK), then placed on ice for 10 min. After centrifugation at 12,000 rpm for 10 min at 4°C, the supernatant was collected. Total proteins (35 μg/sample) were denatured at 95°C for 5 min in SDS and β-mercaptoethanol-containing sample buffer. The samples were subjected to electrophoresis on 10% or 12% SDS-polyacrylamide gels for 30 min at 80 V followed by 100 min at 100 V and then transferred onto nitrocellulose membrane (PALL, New </w:t>
      </w:r>
      <w:r w:rsidRPr="00483099">
        <w:rPr>
          <w:rFonts w:ascii="Times New Roman" w:hAnsi="Times New Roman" w:cs="Times New Roman"/>
          <w:sz w:val="24"/>
          <w:szCs w:val="24"/>
        </w:rPr>
        <w:lastRenderedPageBreak/>
        <w:t>York, NY) sheets for 90 min at 250 mA. After being blocked with 5% fat-free milk for 90 min at room temperature, the blots were incubated at 4°C overnight with primary antibodies IL-1β, ABCG1 and ABCA1 purchased from Abcam (Cambridge, MA), Nrf2, HO-1, LXRα, CD36 from Proteintech Group Inc. (Chicago, IL), NLRP3, ASC and Caspase-1 from</w:t>
      </w:r>
      <w:r w:rsidRPr="00483099">
        <w:rPr>
          <w:rFonts w:ascii="Times New Roman" w:hAnsi="Times New Roman" w:cs="Times New Roman"/>
        </w:rPr>
        <w:t xml:space="preserve"> </w:t>
      </w:r>
      <w:r w:rsidRPr="00483099">
        <w:rPr>
          <w:rFonts w:ascii="Times New Roman" w:hAnsi="Times New Roman" w:cs="Times New Roman"/>
          <w:sz w:val="24"/>
          <w:szCs w:val="24"/>
        </w:rPr>
        <w:t>Santa Cruz Biotechnology (Santa Cruz, CA), and GAPDH or Actin from Bioworld Tech. (St. Louis Park, MN) as needed. Then the blots were incubated with HRP-conjugated secondary antibodies (goat anti-rabbit or mouse). Blotted-protein bands were visualized with enhanced chemiluminescence detection reagents (Thermo Fisher Scientific). Relative changes in protein expression were estimated from the mean pixel density using Image J, normalized to actin.</w:t>
      </w:r>
    </w:p>
    <w:p w14:paraId="3F33C9D4" w14:textId="7A04AC61" w:rsidR="00FC62C8" w:rsidRPr="00483099" w:rsidRDefault="00FC62C8" w:rsidP="00FC62C8">
      <w:pPr>
        <w:spacing w:line="360" w:lineRule="auto"/>
        <w:rPr>
          <w:rFonts w:ascii="Times New Roman" w:hAnsi="Times New Roman" w:cs="Times New Roman"/>
          <w:b/>
          <w:bCs/>
          <w:sz w:val="24"/>
          <w:szCs w:val="24"/>
        </w:rPr>
      </w:pPr>
      <w:bookmarkStart w:id="1" w:name="OLE_LINK6"/>
      <w:r w:rsidRPr="00483099">
        <w:rPr>
          <w:rFonts w:ascii="Times New Roman" w:hAnsi="Times New Roman" w:cs="Times New Roman"/>
          <w:b/>
          <w:bCs/>
          <w:sz w:val="24"/>
          <w:szCs w:val="24"/>
        </w:rPr>
        <w:t>Immunohistochemical staining</w:t>
      </w:r>
      <w:bookmarkEnd w:id="1"/>
      <w:r w:rsidRPr="00483099">
        <w:rPr>
          <w:rFonts w:ascii="Times New Roman" w:hAnsi="Times New Roman" w:cs="Times New Roman"/>
          <w:b/>
          <w:bCs/>
          <w:sz w:val="24"/>
          <w:szCs w:val="24"/>
        </w:rPr>
        <w:t xml:space="preserve"> and Masson’s Trichrome staining</w:t>
      </w:r>
    </w:p>
    <w:p w14:paraId="40D2A295" w14:textId="76274955" w:rsidR="00FC62C8" w:rsidRPr="00483099" w:rsidRDefault="00FC62C8" w:rsidP="00FC62C8">
      <w:pPr>
        <w:spacing w:line="360" w:lineRule="auto"/>
        <w:rPr>
          <w:rFonts w:ascii="Times New Roman" w:hAnsi="Times New Roman" w:cs="Times New Roman"/>
          <w:sz w:val="24"/>
          <w:szCs w:val="24"/>
        </w:rPr>
      </w:pPr>
      <w:r w:rsidRPr="00483099">
        <w:rPr>
          <w:rFonts w:ascii="Times New Roman" w:hAnsi="Times New Roman" w:cs="Times New Roman"/>
          <w:sz w:val="24"/>
          <w:szCs w:val="24"/>
        </w:rPr>
        <w:t>Plaque composition was assessed in cross</w:t>
      </w:r>
      <w:r w:rsidR="00D52C07">
        <w:rPr>
          <w:rFonts w:ascii="Times New Roman" w:hAnsi="Times New Roman" w:cs="Times New Roman"/>
          <w:sz w:val="24"/>
          <w:szCs w:val="24"/>
        </w:rPr>
        <w:t>-</w:t>
      </w:r>
      <w:r w:rsidRPr="00483099">
        <w:rPr>
          <w:rFonts w:ascii="Times New Roman" w:hAnsi="Times New Roman" w:cs="Times New Roman"/>
          <w:sz w:val="24"/>
          <w:szCs w:val="24"/>
        </w:rPr>
        <w:t xml:space="preserve">sections of </w:t>
      </w:r>
      <w:r w:rsidR="00D52C07">
        <w:rPr>
          <w:rFonts w:ascii="Times New Roman" w:hAnsi="Times New Roman" w:cs="Times New Roman"/>
          <w:sz w:val="24"/>
          <w:szCs w:val="24"/>
        </w:rPr>
        <w:t xml:space="preserve">the </w:t>
      </w:r>
      <w:r w:rsidRPr="00483099">
        <w:rPr>
          <w:rFonts w:ascii="Times New Roman" w:hAnsi="Times New Roman" w:cs="Times New Roman"/>
          <w:sz w:val="24"/>
          <w:szCs w:val="24"/>
        </w:rPr>
        <w:t>aortic root by immunohistochemical staining for CD68 (macrophage marker) and α-SMA (smooth muscle cell marker), and Masson's Trichrome staining for collagen. For immunohistochemical staining, after the endogenous peroxidase activity had been inhibited by hydrogen peroxide (H</w:t>
      </w:r>
      <w:r w:rsidRPr="00483099">
        <w:rPr>
          <w:rFonts w:ascii="Times New Roman" w:hAnsi="Times New Roman" w:cs="Times New Roman"/>
          <w:sz w:val="24"/>
          <w:szCs w:val="24"/>
          <w:vertAlign w:val="subscript"/>
        </w:rPr>
        <w:t>2</w:t>
      </w:r>
      <w:r w:rsidRPr="00483099">
        <w:rPr>
          <w:rFonts w:ascii="Times New Roman" w:hAnsi="Times New Roman" w:cs="Times New Roman"/>
          <w:sz w:val="24"/>
          <w:szCs w:val="24"/>
        </w:rPr>
        <w:t>O</w:t>
      </w:r>
      <w:r w:rsidRPr="00483099">
        <w:rPr>
          <w:rFonts w:ascii="Times New Roman" w:hAnsi="Times New Roman" w:cs="Times New Roman"/>
          <w:sz w:val="24"/>
          <w:szCs w:val="24"/>
          <w:vertAlign w:val="subscript"/>
        </w:rPr>
        <w:t>2</w:t>
      </w:r>
      <w:r w:rsidRPr="00483099">
        <w:rPr>
          <w:rFonts w:ascii="Times New Roman" w:hAnsi="Times New Roman" w:cs="Times New Roman"/>
          <w:sz w:val="24"/>
          <w:szCs w:val="24"/>
        </w:rPr>
        <w:t xml:space="preserve">) for 20 min, sections were incubated overnight at 4°C with primary antibodies α-smooth muscle actin (α-SMA; 1:200, Abcam) and CD68 (1:200, Abcam), as needs, followed by the appropriate secondary antibody (1:200, Santa Cruz Biotech). The sections were viewed under a light microscope (Zeiss). For quantitative analysis of images, five random fields were captured from different areas of a single section, and the intensity of positive staining was analyzed by Image J software and calculated as the percentage of </w:t>
      </w:r>
      <w:r w:rsidR="00D52C07">
        <w:rPr>
          <w:rFonts w:ascii="Times New Roman" w:hAnsi="Times New Roman" w:cs="Times New Roman"/>
          <w:sz w:val="24"/>
          <w:szCs w:val="24"/>
        </w:rPr>
        <w:t xml:space="preserve">the </w:t>
      </w:r>
      <w:r w:rsidRPr="00483099">
        <w:rPr>
          <w:rFonts w:ascii="Times New Roman" w:hAnsi="Times New Roman" w:cs="Times New Roman"/>
          <w:sz w:val="24"/>
          <w:szCs w:val="24"/>
        </w:rPr>
        <w:t>total area of lesion or villa in each field by an experimenter who was blind to the treatment groups.</w:t>
      </w:r>
    </w:p>
    <w:p w14:paraId="63F2DF46" w14:textId="5D44F912" w:rsidR="00442BD4" w:rsidRDefault="00442BD4" w:rsidP="00FC62C8">
      <w:pPr>
        <w:spacing w:line="360" w:lineRule="auto"/>
        <w:rPr>
          <w:rFonts w:ascii="Times New Roman" w:hAnsi="Times New Roman" w:cs="Times New Roman"/>
          <w:b/>
          <w:bCs/>
          <w:sz w:val="24"/>
          <w:szCs w:val="24"/>
        </w:rPr>
      </w:pPr>
      <w:r w:rsidRPr="00442BD4">
        <w:rPr>
          <w:rFonts w:ascii="Times New Roman" w:hAnsi="Times New Roman" w:cs="Times New Roman"/>
          <w:b/>
          <w:bCs/>
          <w:sz w:val="24"/>
          <w:szCs w:val="24"/>
        </w:rPr>
        <w:t>Immunofluorescence microscopy</w:t>
      </w:r>
    </w:p>
    <w:p w14:paraId="3A13FF6E" w14:textId="4612CAE4" w:rsidR="00442BD4" w:rsidRPr="00410A31" w:rsidRDefault="00704283" w:rsidP="00B04132">
      <w:pPr>
        <w:spacing w:line="360" w:lineRule="auto"/>
        <w:rPr>
          <w:rFonts w:ascii="Times New Roman" w:hAnsi="Times New Roman" w:cs="Times New Roman"/>
          <w:sz w:val="24"/>
          <w:szCs w:val="24"/>
        </w:rPr>
      </w:pPr>
      <w:r w:rsidRPr="00410A31">
        <w:rPr>
          <w:rFonts w:ascii="Times New Roman" w:hAnsi="Times New Roman" w:cs="Times New Roman"/>
          <w:sz w:val="24"/>
          <w:szCs w:val="24"/>
        </w:rPr>
        <w:t xml:space="preserve">For immunofluorescence staining tissue sections were deparaffinized, </w:t>
      </w:r>
      <w:r w:rsidR="00873169" w:rsidRPr="00410A31">
        <w:rPr>
          <w:rFonts w:ascii="Times New Roman" w:hAnsi="Times New Roman" w:cs="Times New Roman"/>
          <w:sz w:val="24"/>
          <w:szCs w:val="24"/>
        </w:rPr>
        <w:t xml:space="preserve">aortic sinus </w:t>
      </w:r>
      <w:r w:rsidR="005C4F93" w:rsidRPr="00410A31">
        <w:rPr>
          <w:rFonts w:ascii="Times New Roman" w:hAnsi="Times New Roman" w:cs="Times New Roman"/>
          <w:sz w:val="24"/>
          <w:szCs w:val="24"/>
        </w:rPr>
        <w:t>section</w:t>
      </w:r>
      <w:r w:rsidR="00873169" w:rsidRPr="00410A31">
        <w:rPr>
          <w:rFonts w:ascii="Times New Roman" w:hAnsi="Times New Roman" w:cs="Times New Roman"/>
          <w:sz w:val="24"/>
          <w:szCs w:val="24"/>
        </w:rPr>
        <w:t>s</w:t>
      </w:r>
      <w:r w:rsidR="005C4F93" w:rsidRPr="00410A31">
        <w:rPr>
          <w:rFonts w:ascii="Times New Roman" w:hAnsi="Times New Roman" w:cs="Times New Roman"/>
          <w:sz w:val="24"/>
          <w:szCs w:val="24"/>
        </w:rPr>
        <w:t xml:space="preserve"> w</w:t>
      </w:r>
      <w:r w:rsidR="00873169" w:rsidRPr="00410A31">
        <w:rPr>
          <w:rFonts w:ascii="Times New Roman" w:hAnsi="Times New Roman" w:cs="Times New Roman"/>
          <w:sz w:val="24"/>
          <w:szCs w:val="24"/>
        </w:rPr>
        <w:t>ere</w:t>
      </w:r>
      <w:r w:rsidR="005C4F93" w:rsidRPr="00410A31">
        <w:rPr>
          <w:rFonts w:ascii="Times New Roman" w:hAnsi="Times New Roman" w:cs="Times New Roman"/>
          <w:sz w:val="24"/>
          <w:szCs w:val="24"/>
        </w:rPr>
        <w:t xml:space="preserve"> fixed with 1% PFA, and antigen retrieval was performed with</w:t>
      </w:r>
      <w:r w:rsidR="00873169" w:rsidRPr="00410A31">
        <w:rPr>
          <w:rFonts w:ascii="Times New Roman" w:hAnsi="Times New Roman" w:cs="Times New Roman"/>
          <w:sz w:val="24"/>
          <w:szCs w:val="24"/>
        </w:rPr>
        <w:t xml:space="preserve"> 10 mM</w:t>
      </w:r>
      <w:r w:rsidR="005C4F93" w:rsidRPr="00410A31">
        <w:rPr>
          <w:rFonts w:ascii="Times New Roman" w:hAnsi="Times New Roman" w:cs="Times New Roman"/>
          <w:sz w:val="24"/>
          <w:szCs w:val="24"/>
        </w:rPr>
        <w:t xml:space="preserve"> </w:t>
      </w:r>
      <w:r w:rsidR="00873169" w:rsidRPr="00410A31">
        <w:rPr>
          <w:rFonts w:ascii="Times New Roman" w:hAnsi="Times New Roman" w:cs="Times New Roman"/>
          <w:sz w:val="24"/>
          <w:szCs w:val="24"/>
        </w:rPr>
        <w:t>citric acid</w:t>
      </w:r>
      <w:r w:rsidR="005C4F93" w:rsidRPr="00410A31">
        <w:rPr>
          <w:rFonts w:ascii="Times New Roman" w:hAnsi="Times New Roman" w:cs="Times New Roman"/>
          <w:sz w:val="24"/>
          <w:szCs w:val="24"/>
        </w:rPr>
        <w:t xml:space="preserve"> buffer</w:t>
      </w:r>
      <w:r w:rsidR="00873169" w:rsidRPr="00410A31">
        <w:rPr>
          <w:rFonts w:ascii="Times New Roman" w:hAnsi="Times New Roman" w:cs="Times New Roman"/>
          <w:sz w:val="24"/>
          <w:szCs w:val="24"/>
        </w:rPr>
        <w:t>,</w:t>
      </w:r>
      <w:r w:rsidR="005C4F93" w:rsidRPr="00410A31">
        <w:rPr>
          <w:rFonts w:ascii="Times New Roman" w:hAnsi="Times New Roman" w:cs="Times New Roman"/>
          <w:sz w:val="24"/>
          <w:szCs w:val="24"/>
        </w:rPr>
        <w:t xml:space="preserve"> </w:t>
      </w:r>
      <w:r w:rsidR="00873169" w:rsidRPr="00410A31">
        <w:rPr>
          <w:rFonts w:ascii="Times New Roman" w:hAnsi="Times New Roman" w:cs="Times New Roman"/>
          <w:sz w:val="24"/>
          <w:szCs w:val="24"/>
        </w:rPr>
        <w:t>pH 6.0 / 0.05% Tween-20</w:t>
      </w:r>
      <w:r w:rsidR="005C4F93" w:rsidRPr="00410A31">
        <w:rPr>
          <w:rFonts w:ascii="Times New Roman" w:hAnsi="Times New Roman" w:cs="Times New Roman"/>
          <w:sz w:val="24"/>
          <w:szCs w:val="24"/>
        </w:rPr>
        <w:t xml:space="preserve"> for </w:t>
      </w:r>
      <w:r w:rsidR="00873169" w:rsidRPr="00410A31">
        <w:rPr>
          <w:rFonts w:ascii="Times New Roman" w:hAnsi="Times New Roman" w:cs="Times New Roman"/>
          <w:sz w:val="24"/>
          <w:szCs w:val="24"/>
        </w:rPr>
        <w:t>20 min</w:t>
      </w:r>
      <w:r w:rsidR="005C4F93" w:rsidRPr="00410A31">
        <w:rPr>
          <w:rFonts w:ascii="Times New Roman" w:hAnsi="Times New Roman" w:cs="Times New Roman"/>
          <w:sz w:val="24"/>
          <w:szCs w:val="24"/>
        </w:rPr>
        <w:t xml:space="preserve"> at 100°C.</w:t>
      </w:r>
      <w:r w:rsidR="008D6129" w:rsidRPr="00410A31">
        <w:rPr>
          <w:rFonts w:ascii="Times New Roman" w:hAnsi="Times New Roman" w:cs="Times New Roman"/>
          <w:sz w:val="24"/>
          <w:szCs w:val="24"/>
        </w:rPr>
        <w:t xml:space="preserve"> Sections were blocked with blocking buffer (PBS with 3% bovine serum albumin) for 1 h.</w:t>
      </w:r>
      <w:r w:rsidR="00DD348F" w:rsidRPr="00410A31">
        <w:rPr>
          <w:rFonts w:ascii="Times New Roman" w:hAnsi="Times New Roman" w:cs="Times New Roman"/>
          <w:sz w:val="24"/>
          <w:szCs w:val="24"/>
        </w:rPr>
        <w:t xml:space="preserve"> Primary antibodies were incubated overnight at 4</w:t>
      </w:r>
      <w:r w:rsidR="00132525" w:rsidRPr="00410A31">
        <w:rPr>
          <w:rFonts w:ascii="Times New Roman" w:hAnsi="Times New Roman" w:cs="Times New Roman" w:hint="eastAsia"/>
          <w:sz w:val="24"/>
          <w:szCs w:val="24"/>
        </w:rPr>
        <w:t>℃</w:t>
      </w:r>
      <w:r w:rsidR="006D44C9" w:rsidRPr="00410A31">
        <w:rPr>
          <w:rFonts w:ascii="Times New Roman" w:hAnsi="Times New Roman" w:cs="Times New Roman" w:hint="eastAsia"/>
          <w:sz w:val="24"/>
          <w:szCs w:val="24"/>
        </w:rPr>
        <w:t xml:space="preserve"> </w:t>
      </w:r>
      <w:r w:rsidR="006D44C9" w:rsidRPr="00410A31">
        <w:rPr>
          <w:rFonts w:ascii="Times New Roman" w:hAnsi="Times New Roman" w:cs="Times New Roman"/>
          <w:sz w:val="24"/>
          <w:szCs w:val="24"/>
        </w:rPr>
        <w:t>(F4/80</w:t>
      </w:r>
      <w:r w:rsidR="00AF2128" w:rsidRPr="00410A31">
        <w:rPr>
          <w:rFonts w:ascii="Times New Roman" w:hAnsi="Times New Roman" w:cs="Times New Roman"/>
          <w:sz w:val="24"/>
          <w:szCs w:val="24"/>
        </w:rPr>
        <w:t>,</w:t>
      </w:r>
      <w:r w:rsidR="006D44C9" w:rsidRPr="00410A31">
        <w:rPr>
          <w:rFonts w:ascii="Times New Roman" w:hAnsi="Times New Roman" w:cs="Times New Roman"/>
          <w:sz w:val="24"/>
          <w:szCs w:val="24"/>
        </w:rPr>
        <w:t xml:space="preserve"> Abcam; NLRP3, Santa Cruz, CA; Nrf2, </w:t>
      </w:r>
      <w:bookmarkStart w:id="2" w:name="OLE_LINK1"/>
      <w:r w:rsidR="006D44C9" w:rsidRPr="00410A31">
        <w:rPr>
          <w:rFonts w:ascii="Times New Roman" w:hAnsi="Times New Roman" w:cs="Times New Roman"/>
          <w:sz w:val="24"/>
          <w:szCs w:val="24"/>
        </w:rPr>
        <w:lastRenderedPageBreak/>
        <w:t>Proteintech</w:t>
      </w:r>
      <w:bookmarkEnd w:id="2"/>
      <w:r w:rsidR="006D44C9" w:rsidRPr="00410A31">
        <w:rPr>
          <w:rFonts w:ascii="Times New Roman" w:hAnsi="Times New Roman" w:cs="Times New Roman"/>
          <w:sz w:val="24"/>
          <w:szCs w:val="24"/>
        </w:rPr>
        <w:t>)</w:t>
      </w:r>
      <w:r w:rsidR="00132525" w:rsidRPr="00410A31">
        <w:rPr>
          <w:rFonts w:ascii="Times New Roman" w:hAnsi="Times New Roman" w:cs="Times New Roman"/>
          <w:sz w:val="24"/>
          <w:szCs w:val="24"/>
        </w:rPr>
        <w:t xml:space="preserve">, </w:t>
      </w:r>
      <w:r w:rsidR="006D44C9" w:rsidRPr="00410A31">
        <w:rPr>
          <w:rFonts w:ascii="Times New Roman" w:hAnsi="Times New Roman" w:cs="Times New Roman"/>
          <w:sz w:val="24"/>
          <w:szCs w:val="24"/>
        </w:rPr>
        <w:t>followed by secondary antibodies incubation at RT for 1 h in dark room.</w:t>
      </w:r>
      <w:r w:rsidR="00AF2128" w:rsidRPr="00410A31">
        <w:rPr>
          <w:rFonts w:ascii="Times New Roman" w:hAnsi="Times New Roman" w:cs="Times New Roman"/>
          <w:sz w:val="24"/>
          <w:szCs w:val="24"/>
        </w:rPr>
        <w:t xml:space="preserve"> Nuclei were counterstained with DAPI‐containing mounting medium.</w:t>
      </w:r>
      <w:r w:rsidR="00B04132">
        <w:rPr>
          <w:rFonts w:ascii="Times New Roman" w:hAnsi="Times New Roman" w:cs="Times New Roman"/>
          <w:sz w:val="24"/>
          <w:szCs w:val="24"/>
        </w:rPr>
        <w:t xml:space="preserve"> </w:t>
      </w:r>
      <w:r w:rsidR="00B04132" w:rsidRPr="00B04132">
        <w:rPr>
          <w:rFonts w:ascii="Times New Roman" w:hAnsi="Times New Roman" w:cs="Times New Roman"/>
          <w:sz w:val="24"/>
          <w:szCs w:val="24"/>
        </w:rPr>
        <w:t>Immunofluorescence images were</w:t>
      </w:r>
      <w:r w:rsidR="00B04132">
        <w:rPr>
          <w:rFonts w:ascii="Times New Roman" w:hAnsi="Times New Roman" w:cs="Times New Roman" w:hint="eastAsia"/>
          <w:sz w:val="24"/>
          <w:szCs w:val="24"/>
        </w:rPr>
        <w:t xml:space="preserve"> </w:t>
      </w:r>
      <w:r w:rsidR="00B04132" w:rsidRPr="00B04132">
        <w:rPr>
          <w:rFonts w:ascii="Times New Roman" w:hAnsi="Times New Roman" w:cs="Times New Roman"/>
          <w:sz w:val="24"/>
          <w:szCs w:val="24"/>
        </w:rPr>
        <w:t>acquired by a Olympus confocal microscope</w:t>
      </w:r>
      <w:r w:rsidR="00B04132">
        <w:rPr>
          <w:rFonts w:ascii="Times New Roman" w:hAnsi="Times New Roman" w:cs="Times New Roman"/>
          <w:sz w:val="24"/>
          <w:szCs w:val="24"/>
        </w:rPr>
        <w:t xml:space="preserve"> (</w:t>
      </w:r>
      <w:r w:rsidR="00B04132" w:rsidRPr="00B04132">
        <w:rPr>
          <w:rFonts w:ascii="Times New Roman" w:hAnsi="Times New Roman" w:cs="Times New Roman"/>
          <w:sz w:val="24"/>
          <w:szCs w:val="24"/>
        </w:rPr>
        <w:t>Olympus FV3000</w:t>
      </w:r>
      <w:r w:rsidR="00B04132">
        <w:rPr>
          <w:rFonts w:ascii="Times New Roman" w:hAnsi="Times New Roman" w:cs="Times New Roman"/>
          <w:sz w:val="24"/>
          <w:szCs w:val="24"/>
        </w:rPr>
        <w:t>).</w:t>
      </w:r>
    </w:p>
    <w:p w14:paraId="6BB3FC6D" w14:textId="146AE57E" w:rsidR="00FC62C8" w:rsidRPr="00483099" w:rsidRDefault="00FC62C8" w:rsidP="00FC62C8">
      <w:pPr>
        <w:spacing w:line="360" w:lineRule="auto"/>
        <w:rPr>
          <w:rFonts w:ascii="Times New Roman" w:hAnsi="Times New Roman" w:cs="Times New Roman"/>
          <w:b/>
          <w:bCs/>
          <w:sz w:val="24"/>
          <w:szCs w:val="24"/>
        </w:rPr>
      </w:pPr>
      <w:r w:rsidRPr="00483099">
        <w:rPr>
          <w:rFonts w:ascii="Times New Roman" w:hAnsi="Times New Roman" w:cs="Times New Roman"/>
          <w:b/>
          <w:bCs/>
          <w:sz w:val="24"/>
          <w:szCs w:val="24"/>
        </w:rPr>
        <w:t>Quantitative Real-time PCR</w:t>
      </w:r>
    </w:p>
    <w:p w14:paraId="72E7DAAE" w14:textId="723D9C5E" w:rsidR="00FC62C8" w:rsidRPr="00483099" w:rsidRDefault="00B96A36" w:rsidP="00FC62C8">
      <w:pPr>
        <w:spacing w:line="360" w:lineRule="auto"/>
        <w:rPr>
          <w:rFonts w:ascii="Times New Roman" w:hAnsi="Times New Roman" w:cs="Times New Roman"/>
          <w:sz w:val="24"/>
          <w:szCs w:val="24"/>
        </w:rPr>
      </w:pPr>
      <w:r>
        <w:rPr>
          <w:rFonts w:ascii="Times New Roman" w:hAnsi="Times New Roman" w:cs="Times New Roman"/>
          <w:sz w:val="24"/>
          <w:szCs w:val="24"/>
        </w:rPr>
        <w:t>A</w:t>
      </w:r>
      <w:r w:rsidRPr="00483099">
        <w:rPr>
          <w:rFonts w:ascii="Times New Roman" w:hAnsi="Times New Roman" w:cs="Times New Roman"/>
          <w:sz w:val="24"/>
          <w:szCs w:val="24"/>
        </w:rPr>
        <w:t>ccording to the manufacturer’s instructions</w:t>
      </w:r>
      <w:r>
        <w:rPr>
          <w:rFonts w:ascii="Times New Roman" w:hAnsi="Times New Roman" w:cs="Times New Roman"/>
          <w:sz w:val="24"/>
          <w:szCs w:val="24"/>
        </w:rPr>
        <w:t>,</w:t>
      </w:r>
      <w:r w:rsidRPr="00483099">
        <w:rPr>
          <w:rFonts w:ascii="Times New Roman" w:hAnsi="Times New Roman" w:cs="Times New Roman"/>
          <w:sz w:val="24"/>
          <w:szCs w:val="24"/>
        </w:rPr>
        <w:t xml:space="preserve"> </w:t>
      </w:r>
      <w:r>
        <w:rPr>
          <w:rFonts w:ascii="Times New Roman" w:hAnsi="Times New Roman" w:cs="Times New Roman"/>
          <w:sz w:val="24"/>
          <w:szCs w:val="24"/>
        </w:rPr>
        <w:t>t</w:t>
      </w:r>
      <w:r w:rsidR="00FC62C8" w:rsidRPr="00483099">
        <w:rPr>
          <w:rFonts w:ascii="Times New Roman" w:hAnsi="Times New Roman" w:cs="Times New Roman"/>
          <w:sz w:val="24"/>
          <w:szCs w:val="24"/>
        </w:rPr>
        <w:t xml:space="preserve">otal RNA was isolated from tissues or cells using the RNA isolater Total RNA Extraction Reagent (Vazyme; Nanjing; China). </w:t>
      </w:r>
      <w:r>
        <w:rPr>
          <w:rFonts w:ascii="Times New Roman" w:hAnsi="Times New Roman" w:cs="Times New Roman"/>
          <w:sz w:val="24"/>
          <w:szCs w:val="24"/>
        </w:rPr>
        <w:t>R</w:t>
      </w:r>
      <w:r w:rsidRPr="00483099">
        <w:rPr>
          <w:rFonts w:ascii="Times New Roman" w:hAnsi="Times New Roman" w:cs="Times New Roman"/>
          <w:sz w:val="24"/>
          <w:szCs w:val="24"/>
        </w:rPr>
        <w:t xml:space="preserve">everse transcription </w:t>
      </w:r>
      <w:r>
        <w:rPr>
          <w:rFonts w:ascii="Times New Roman" w:hAnsi="Times New Roman" w:cs="Times New Roman"/>
          <w:sz w:val="24"/>
          <w:szCs w:val="24"/>
        </w:rPr>
        <w:t>was carried out using t</w:t>
      </w:r>
      <w:r w:rsidR="00FC62C8" w:rsidRPr="00483099">
        <w:rPr>
          <w:rFonts w:ascii="Times New Roman" w:hAnsi="Times New Roman" w:cs="Times New Roman"/>
          <w:sz w:val="24"/>
          <w:szCs w:val="24"/>
        </w:rPr>
        <w:t>he HiScript II 1st Strand cDNA Synthesis Kit (Vazyme; Nanjing; China) was used for, and qPCR analysis was performed with ChamQ Universal SYBR qPCR Master Mix (Vazyme; Nanjing; China) in Applied Biosystems 7300. The β-actin expression was used as an endogenous control. The 2</w:t>
      </w:r>
      <w:r w:rsidR="00FC62C8" w:rsidRPr="00483099">
        <w:rPr>
          <w:rFonts w:ascii="Times New Roman" w:hAnsi="Times New Roman" w:cs="Times New Roman"/>
          <w:sz w:val="24"/>
          <w:szCs w:val="24"/>
          <w:vertAlign w:val="superscript"/>
        </w:rPr>
        <w:t>−ΔΔCT</w:t>
      </w:r>
      <w:r w:rsidR="00FC62C8" w:rsidRPr="00483099">
        <w:rPr>
          <w:rFonts w:ascii="Times New Roman" w:hAnsi="Times New Roman" w:cs="Times New Roman"/>
          <w:sz w:val="24"/>
          <w:szCs w:val="24"/>
        </w:rPr>
        <w:t xml:space="preserve"> method was used to analyze the relative fold changes. The primers were: 5′-GCCACTGCCGCATCCTCTTC-3′ and 5′-AGCCTCAGGGCATCGGAACC-3′ for </w:t>
      </w:r>
      <w:r w:rsidR="00FC62C8" w:rsidRPr="00483099">
        <w:rPr>
          <w:rFonts w:ascii="Times New Roman" w:hAnsi="Times New Roman" w:cs="Times New Roman"/>
          <w:i/>
          <w:iCs/>
          <w:sz w:val="24"/>
          <w:szCs w:val="24"/>
        </w:rPr>
        <w:t>β-Actin</w:t>
      </w:r>
      <w:r w:rsidR="00FC62C8" w:rsidRPr="00483099">
        <w:rPr>
          <w:rFonts w:ascii="Times New Roman" w:hAnsi="Times New Roman" w:cs="Times New Roman"/>
          <w:sz w:val="24"/>
          <w:szCs w:val="24"/>
        </w:rPr>
        <w:t xml:space="preserve">; 5′-ATGCTGCTTCGACATCTCCT-3′ and 5′-AACCAATGCGAGATCCTGAC-3′ for </w:t>
      </w:r>
      <w:r w:rsidR="00FC62C8" w:rsidRPr="00483099">
        <w:rPr>
          <w:rFonts w:ascii="Times New Roman" w:hAnsi="Times New Roman" w:cs="Times New Roman"/>
          <w:i/>
          <w:iCs/>
          <w:sz w:val="24"/>
          <w:szCs w:val="24"/>
        </w:rPr>
        <w:t>Nlpr3</w:t>
      </w:r>
      <w:r w:rsidR="00FC62C8" w:rsidRPr="00483099">
        <w:rPr>
          <w:rFonts w:ascii="Times New Roman" w:hAnsi="Times New Roman" w:cs="Times New Roman"/>
          <w:sz w:val="24"/>
          <w:szCs w:val="24"/>
        </w:rPr>
        <w:t xml:space="preserve">; 5′-TGCTTAGAGACATGGGCTTAC-3′ and 5′-CTGTCCTTCAGTCAGCACAC-3′ for </w:t>
      </w:r>
      <w:r w:rsidR="00FC62C8" w:rsidRPr="00483099">
        <w:rPr>
          <w:rFonts w:ascii="Times New Roman" w:hAnsi="Times New Roman" w:cs="Times New Roman"/>
          <w:i/>
          <w:iCs/>
          <w:sz w:val="24"/>
          <w:szCs w:val="24"/>
        </w:rPr>
        <w:t>Asc</w:t>
      </w:r>
      <w:r w:rsidR="00FC62C8" w:rsidRPr="00483099">
        <w:rPr>
          <w:rFonts w:ascii="Times New Roman" w:hAnsi="Times New Roman" w:cs="Times New Roman"/>
          <w:sz w:val="24"/>
          <w:szCs w:val="24"/>
        </w:rPr>
        <w:t xml:space="preserve">; 5′-GACAAGGCACGGGACCTATGT-3′ and 5′-CAGTCAGTCCTGGAAATGTGC-3′ for </w:t>
      </w:r>
      <w:r w:rsidR="00FC62C8" w:rsidRPr="00483099">
        <w:rPr>
          <w:rFonts w:ascii="Times New Roman" w:hAnsi="Times New Roman" w:cs="Times New Roman"/>
          <w:i/>
          <w:iCs/>
          <w:sz w:val="24"/>
          <w:szCs w:val="24"/>
        </w:rPr>
        <w:t>Casp1</w:t>
      </w:r>
      <w:r w:rsidR="00FC62C8" w:rsidRPr="00483099">
        <w:rPr>
          <w:rFonts w:ascii="Times New Roman" w:hAnsi="Times New Roman" w:cs="Times New Roman"/>
          <w:sz w:val="24"/>
          <w:szCs w:val="24"/>
        </w:rPr>
        <w:t xml:space="preserve">; 5′-GATAGCCAGCCTAGAGGTATGG-3′ and 5′-CCTTGATGTTATCAGGAGGATTCA-3′ for </w:t>
      </w:r>
      <w:r w:rsidR="00FC62C8" w:rsidRPr="00483099">
        <w:rPr>
          <w:rFonts w:ascii="Times New Roman" w:hAnsi="Times New Roman" w:cs="Times New Roman"/>
          <w:i/>
          <w:iCs/>
          <w:sz w:val="24"/>
          <w:szCs w:val="24"/>
        </w:rPr>
        <w:t>Il18</w:t>
      </w:r>
      <w:r w:rsidR="00FC62C8" w:rsidRPr="00483099">
        <w:rPr>
          <w:rFonts w:ascii="Times New Roman" w:hAnsi="Times New Roman" w:cs="Times New Roman"/>
          <w:sz w:val="24"/>
          <w:szCs w:val="24"/>
        </w:rPr>
        <w:t xml:space="preserve">; 5′-GACTCTTGCGTCAACTTCAAGG-3′ and 5′-CAGGCTGTCTTTTGTCAACGA-3′ for </w:t>
      </w:r>
      <w:r w:rsidR="00FC62C8" w:rsidRPr="00483099">
        <w:rPr>
          <w:rFonts w:ascii="Times New Roman" w:hAnsi="Times New Roman" w:cs="Times New Roman"/>
          <w:i/>
          <w:iCs/>
          <w:sz w:val="24"/>
          <w:szCs w:val="24"/>
        </w:rPr>
        <w:t>Il1b</w:t>
      </w:r>
      <w:r w:rsidR="00FC62C8" w:rsidRPr="00483099">
        <w:rPr>
          <w:rFonts w:ascii="Times New Roman" w:hAnsi="Times New Roman" w:cs="Times New Roman"/>
          <w:sz w:val="24"/>
          <w:szCs w:val="24"/>
        </w:rPr>
        <w:t xml:space="preserve">; 5′-CTACTCCCAGGTTGCCCACA-3′ and 5′-CGACTCATGGTCATCTACAAATGG-3′ for </w:t>
      </w:r>
      <w:r w:rsidR="00FC62C8" w:rsidRPr="00483099">
        <w:rPr>
          <w:rFonts w:ascii="Times New Roman" w:hAnsi="Times New Roman" w:cs="Times New Roman"/>
          <w:i/>
          <w:iCs/>
          <w:sz w:val="24"/>
          <w:szCs w:val="24"/>
        </w:rPr>
        <w:t>Nrf2</w:t>
      </w:r>
      <w:r w:rsidR="00FC62C8" w:rsidRPr="00483099">
        <w:rPr>
          <w:rFonts w:ascii="Times New Roman" w:hAnsi="Times New Roman" w:cs="Times New Roman"/>
          <w:sz w:val="24"/>
          <w:szCs w:val="24"/>
        </w:rPr>
        <w:t xml:space="preserve">; forward 5′-ATCGTGCTCGCATGA ACACT-3′ and 5′-ATCGTGCTCGCATGAACACT-3′ for </w:t>
      </w:r>
      <w:r w:rsidR="00FC62C8" w:rsidRPr="00483099">
        <w:rPr>
          <w:rFonts w:ascii="Times New Roman" w:hAnsi="Times New Roman" w:cs="Times New Roman"/>
          <w:i/>
          <w:iCs/>
          <w:sz w:val="24"/>
          <w:szCs w:val="24"/>
        </w:rPr>
        <w:t>Hmox1</w:t>
      </w:r>
      <w:r w:rsidR="00FC62C8" w:rsidRPr="00483099">
        <w:rPr>
          <w:rFonts w:ascii="Times New Roman" w:hAnsi="Times New Roman" w:cs="Times New Roman"/>
          <w:sz w:val="24"/>
          <w:szCs w:val="24"/>
        </w:rPr>
        <w:t>;</w:t>
      </w:r>
      <w:r w:rsidR="00FC62C8" w:rsidRPr="00483099">
        <w:rPr>
          <w:rFonts w:ascii="Times New Roman" w:hAnsi="Times New Roman" w:cs="Times New Roman"/>
        </w:rPr>
        <w:t xml:space="preserve"> </w:t>
      </w:r>
      <w:r w:rsidR="00FC62C8" w:rsidRPr="00483099">
        <w:rPr>
          <w:rFonts w:ascii="Times New Roman" w:hAnsi="Times New Roman" w:cs="Times New Roman"/>
          <w:sz w:val="24"/>
          <w:szCs w:val="24"/>
        </w:rPr>
        <w:t xml:space="preserve">5'-GCTTGTTGGCCTCAGTTAAGG-3' and 5'-GTAGCTCAGGCGTACAGAGAT-3' for </w:t>
      </w:r>
      <w:r w:rsidR="00FC62C8" w:rsidRPr="00483099">
        <w:rPr>
          <w:rFonts w:ascii="Times New Roman" w:hAnsi="Times New Roman" w:cs="Times New Roman"/>
          <w:i/>
          <w:iCs/>
          <w:sz w:val="24"/>
          <w:szCs w:val="24"/>
        </w:rPr>
        <w:t>Abca1</w:t>
      </w:r>
      <w:r w:rsidR="00FC62C8" w:rsidRPr="00483099">
        <w:rPr>
          <w:rFonts w:ascii="Times New Roman" w:hAnsi="Times New Roman" w:cs="Times New Roman"/>
          <w:sz w:val="24"/>
          <w:szCs w:val="24"/>
        </w:rPr>
        <w:t>; 5'-CTTTCCTACTCTGTACCCGAGG-3'</w:t>
      </w:r>
      <w:r w:rsidR="00FC62C8" w:rsidRPr="00483099">
        <w:rPr>
          <w:rFonts w:ascii="Times New Roman" w:hAnsi="Times New Roman" w:cs="Times New Roman"/>
          <w:sz w:val="24"/>
          <w:szCs w:val="24"/>
        </w:rPr>
        <w:tab/>
        <w:t xml:space="preserve"> and 5'-GGGGGCATTCCATTGATAAGG-3' for </w:t>
      </w:r>
      <w:r w:rsidR="00FC62C8" w:rsidRPr="00483099">
        <w:rPr>
          <w:rFonts w:ascii="Times New Roman" w:hAnsi="Times New Roman" w:cs="Times New Roman"/>
          <w:i/>
          <w:iCs/>
          <w:sz w:val="24"/>
          <w:szCs w:val="24"/>
        </w:rPr>
        <w:t>Abcg1</w:t>
      </w:r>
      <w:r w:rsidR="00FC62C8" w:rsidRPr="00483099">
        <w:rPr>
          <w:rFonts w:ascii="Times New Roman" w:hAnsi="Times New Roman" w:cs="Times New Roman"/>
          <w:sz w:val="24"/>
          <w:szCs w:val="24"/>
        </w:rPr>
        <w:t>.</w:t>
      </w:r>
    </w:p>
    <w:p w14:paraId="43BD336E" w14:textId="1DC5811D" w:rsidR="00FC62C8" w:rsidRPr="00483099" w:rsidRDefault="00FC62C8" w:rsidP="00FC62C8">
      <w:pPr>
        <w:spacing w:line="360" w:lineRule="auto"/>
        <w:rPr>
          <w:rFonts w:ascii="Times New Roman" w:hAnsi="Times New Roman" w:cs="Times New Roman"/>
          <w:b/>
          <w:bCs/>
          <w:sz w:val="24"/>
          <w:szCs w:val="24"/>
        </w:rPr>
      </w:pPr>
      <w:r w:rsidRPr="00483099">
        <w:rPr>
          <w:rFonts w:ascii="Times New Roman" w:hAnsi="Times New Roman" w:cs="Times New Roman"/>
          <w:b/>
          <w:bCs/>
          <w:sz w:val="24"/>
          <w:szCs w:val="24"/>
        </w:rPr>
        <w:t>Protein half-life measurement</w:t>
      </w:r>
    </w:p>
    <w:p w14:paraId="4C6AE44B" w14:textId="77777777" w:rsidR="00FC62C8" w:rsidRPr="00483099" w:rsidRDefault="00FC62C8" w:rsidP="00FC62C8">
      <w:pPr>
        <w:spacing w:line="360" w:lineRule="auto"/>
        <w:rPr>
          <w:rFonts w:ascii="Times New Roman" w:hAnsi="Times New Roman" w:cs="Times New Roman"/>
          <w:sz w:val="24"/>
          <w:szCs w:val="24"/>
        </w:rPr>
      </w:pPr>
      <w:r w:rsidRPr="00483099">
        <w:rPr>
          <w:rFonts w:ascii="Times New Roman" w:hAnsi="Times New Roman" w:cs="Times New Roman"/>
          <w:sz w:val="24"/>
          <w:szCs w:val="24"/>
        </w:rPr>
        <w:t xml:space="preserve">To measure the half-life of Nrf2, the Raw264.7 cells were treated or untreated with oridonin for 4 h. To block protein synthesis, we added 50 μM cycloheximide (CHX). </w:t>
      </w:r>
      <w:r w:rsidRPr="00483099">
        <w:rPr>
          <w:rFonts w:ascii="Times New Roman" w:hAnsi="Times New Roman" w:cs="Times New Roman"/>
          <w:sz w:val="24"/>
          <w:szCs w:val="24"/>
        </w:rPr>
        <w:lastRenderedPageBreak/>
        <w:t>Total cell lysates were collected at different time points and subjected to immunoblot analysis with an anti-Nrf2 antibody.</w:t>
      </w:r>
    </w:p>
    <w:p w14:paraId="3BC4E936" w14:textId="3CF7069C" w:rsidR="00FC62C8" w:rsidRPr="00483099" w:rsidRDefault="00FC62C8" w:rsidP="00FC62C8">
      <w:pPr>
        <w:spacing w:line="360" w:lineRule="auto"/>
        <w:rPr>
          <w:rFonts w:ascii="Times New Roman" w:hAnsi="Times New Roman" w:cs="Times New Roman"/>
          <w:b/>
          <w:bCs/>
          <w:sz w:val="24"/>
          <w:szCs w:val="24"/>
        </w:rPr>
      </w:pPr>
      <w:r w:rsidRPr="00483099">
        <w:rPr>
          <w:rFonts w:ascii="Times New Roman" w:hAnsi="Times New Roman" w:cs="Times New Roman"/>
          <w:b/>
          <w:bCs/>
          <w:sz w:val="24"/>
          <w:szCs w:val="24"/>
        </w:rPr>
        <w:t>Immunoprecipitation (IP) and detection of ubiquitin</w:t>
      </w:r>
    </w:p>
    <w:p w14:paraId="0C339FE7" w14:textId="77777777" w:rsidR="00FC62C8" w:rsidRPr="00483099" w:rsidRDefault="00FC62C8" w:rsidP="00FC62C8">
      <w:pPr>
        <w:spacing w:line="360" w:lineRule="auto"/>
        <w:rPr>
          <w:rFonts w:ascii="Times New Roman" w:hAnsi="Times New Roman" w:cs="Times New Roman"/>
          <w:sz w:val="24"/>
          <w:szCs w:val="24"/>
        </w:rPr>
      </w:pPr>
      <w:r w:rsidRPr="00483099">
        <w:rPr>
          <w:rFonts w:ascii="Times New Roman" w:hAnsi="Times New Roman" w:cs="Times New Roman"/>
          <w:sz w:val="24"/>
          <w:szCs w:val="24"/>
        </w:rPr>
        <w:t>To detect endogenous Nrf2 ubiquitination, the Raw264.7 cells were treated with 10 μM MG132 and lysed and diluted in the same way. Nrf2 was immunoprecipitated with an anti-Nrf2 antibody and subjected to immunoblot analysis with an anti</w:t>
      </w:r>
      <w:r>
        <w:rPr>
          <w:rFonts w:ascii="Times New Roman" w:hAnsi="Times New Roman" w:cs="Times New Roman"/>
          <w:sz w:val="24"/>
          <w:szCs w:val="24"/>
        </w:rPr>
        <w:t>-</w:t>
      </w:r>
      <w:r w:rsidRPr="00483099">
        <w:rPr>
          <w:rFonts w:ascii="Times New Roman" w:hAnsi="Times New Roman" w:cs="Times New Roman"/>
          <w:sz w:val="24"/>
          <w:szCs w:val="24"/>
        </w:rPr>
        <w:t>ubiquitin antibody.</w:t>
      </w:r>
    </w:p>
    <w:p w14:paraId="76F4E3D4" w14:textId="77777777" w:rsidR="00B05799" w:rsidRPr="00FC62C8" w:rsidRDefault="00B05799" w:rsidP="00B05799">
      <w:pPr>
        <w:spacing w:line="360" w:lineRule="auto"/>
        <w:rPr>
          <w:rFonts w:ascii="Times New Roman" w:hAnsi="Times New Roman" w:cs="Times New Roman"/>
          <w:sz w:val="22"/>
        </w:rPr>
      </w:pPr>
    </w:p>
    <w:sectPr w:rsidR="00B05799" w:rsidRPr="00FC62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169D84" w14:textId="77777777" w:rsidR="004F1D0E" w:rsidRDefault="004F1D0E" w:rsidP="00074092">
      <w:r>
        <w:separator/>
      </w:r>
    </w:p>
  </w:endnote>
  <w:endnote w:type="continuationSeparator" w:id="0">
    <w:p w14:paraId="099E9F09" w14:textId="77777777" w:rsidR="004F1D0E" w:rsidRDefault="004F1D0E" w:rsidP="00074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36ED0" w14:textId="77777777" w:rsidR="004F1D0E" w:rsidRDefault="004F1D0E" w:rsidP="00074092">
      <w:r>
        <w:separator/>
      </w:r>
    </w:p>
  </w:footnote>
  <w:footnote w:type="continuationSeparator" w:id="0">
    <w:p w14:paraId="5FAA5C7D" w14:textId="77777777" w:rsidR="004F1D0E" w:rsidRDefault="004F1D0E" w:rsidP="000740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546CB8"/>
    <w:multiLevelType w:val="hybridMultilevel"/>
    <w:tmpl w:val="C6AEBA3A"/>
    <w:lvl w:ilvl="0" w:tplc="6F50C6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75222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Q0MTQ2sDQ0NTIxMTFT0lEKTi0uzszPAykwrQUApep2+SwAAAA="/>
  </w:docVars>
  <w:rsids>
    <w:rsidRoot w:val="001D258B"/>
    <w:rsid w:val="00006BD5"/>
    <w:rsid w:val="00030081"/>
    <w:rsid w:val="00074092"/>
    <w:rsid w:val="000E511B"/>
    <w:rsid w:val="00103A2D"/>
    <w:rsid w:val="00132525"/>
    <w:rsid w:val="001D258B"/>
    <w:rsid w:val="0029475F"/>
    <w:rsid w:val="002D01F1"/>
    <w:rsid w:val="002F07CE"/>
    <w:rsid w:val="00396095"/>
    <w:rsid w:val="00410A31"/>
    <w:rsid w:val="00442BD4"/>
    <w:rsid w:val="0047085C"/>
    <w:rsid w:val="0047425E"/>
    <w:rsid w:val="00480738"/>
    <w:rsid w:val="004F1D0E"/>
    <w:rsid w:val="00530070"/>
    <w:rsid w:val="005C4F93"/>
    <w:rsid w:val="00605545"/>
    <w:rsid w:val="006666B9"/>
    <w:rsid w:val="006D44C9"/>
    <w:rsid w:val="00704283"/>
    <w:rsid w:val="007351D5"/>
    <w:rsid w:val="007C0572"/>
    <w:rsid w:val="00873169"/>
    <w:rsid w:val="008751D2"/>
    <w:rsid w:val="008D4D23"/>
    <w:rsid w:val="008D6129"/>
    <w:rsid w:val="00AA02F0"/>
    <w:rsid w:val="00AF2128"/>
    <w:rsid w:val="00B04132"/>
    <w:rsid w:val="00B05799"/>
    <w:rsid w:val="00B96A36"/>
    <w:rsid w:val="00BF098D"/>
    <w:rsid w:val="00C64833"/>
    <w:rsid w:val="00C905EC"/>
    <w:rsid w:val="00CB3B4F"/>
    <w:rsid w:val="00D52C07"/>
    <w:rsid w:val="00D71527"/>
    <w:rsid w:val="00DD348F"/>
    <w:rsid w:val="00DE36F4"/>
    <w:rsid w:val="00F249F2"/>
    <w:rsid w:val="00F765E0"/>
    <w:rsid w:val="00FC62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C908C89"/>
  <w15:chartTrackingRefBased/>
  <w15:docId w15:val="{1761D35F-91A6-4D79-9008-C1C8F5C06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409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74092"/>
    <w:rPr>
      <w:sz w:val="18"/>
      <w:szCs w:val="18"/>
    </w:rPr>
  </w:style>
  <w:style w:type="paragraph" w:styleId="a5">
    <w:name w:val="footer"/>
    <w:basedOn w:val="a"/>
    <w:link w:val="a6"/>
    <w:uiPriority w:val="99"/>
    <w:unhideWhenUsed/>
    <w:rsid w:val="00074092"/>
    <w:pPr>
      <w:tabs>
        <w:tab w:val="center" w:pos="4153"/>
        <w:tab w:val="right" w:pos="8306"/>
      </w:tabs>
      <w:snapToGrid w:val="0"/>
      <w:jc w:val="left"/>
    </w:pPr>
    <w:rPr>
      <w:sz w:val="18"/>
      <w:szCs w:val="18"/>
    </w:rPr>
  </w:style>
  <w:style w:type="character" w:customStyle="1" w:styleId="a6">
    <w:name w:val="页脚 字符"/>
    <w:basedOn w:val="a0"/>
    <w:link w:val="a5"/>
    <w:uiPriority w:val="99"/>
    <w:rsid w:val="00074092"/>
    <w:rPr>
      <w:sz w:val="18"/>
      <w:szCs w:val="18"/>
    </w:rPr>
  </w:style>
  <w:style w:type="paragraph" w:styleId="a7">
    <w:name w:val="List Paragraph"/>
    <w:basedOn w:val="a"/>
    <w:uiPriority w:val="34"/>
    <w:qFormat/>
    <w:rsid w:val="00FC62C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73ECF2-D154-4AB0-B86C-CA4516F71037}">
  <we:reference id="wa200000368" version="1.0.0.0" store="zh-CN" storeType="OMEX"/>
  <we:alternateReferences>
    <we:reference id="WA200000368" version="1.0.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174</TotalTime>
  <Pages>4</Pages>
  <Words>815</Words>
  <Characters>4648</Characters>
  <Application>Microsoft Office Word</Application>
  <DocSecurity>0</DocSecurity>
  <Lines>38</Lines>
  <Paragraphs>10</Paragraphs>
  <ScaleCrop>false</ScaleCrop>
  <Company/>
  <LinksUpToDate>false</LinksUpToDate>
  <CharactersWithSpaces>5453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磊</dc:creator>
  <cp:keywords/>
  <dc:description/>
  <cp:lastModifiedBy>王 磊</cp:lastModifiedBy>
  <cp:revision>36</cp:revision>
  <dcterms:created xsi:type="dcterms:W3CDTF">2022-10-25T03:15:00Z</dcterms:created>
  <dcterms:modified xsi:type="dcterms:W3CDTF">2022-11-16T07:53:00Z</dcterms:modified>
</cp:coreProperties>
</file>