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E9F63" w14:textId="77777777" w:rsidR="008D66C7" w:rsidRPr="00DB2DDD" w:rsidRDefault="008D66C7" w:rsidP="008D66C7">
      <w:pPr>
        <w:adjustRightInd w:val="0"/>
        <w:snapToGrid w:val="0"/>
        <w:spacing w:before="240" w:after="60" w:line="228" w:lineRule="auto"/>
        <w:rPr>
          <w:b/>
          <w:bCs/>
          <w:szCs w:val="18"/>
          <w:lang w:bidi="en-US"/>
        </w:rPr>
      </w:pPr>
      <w:r w:rsidRPr="00DB2DDD">
        <w:rPr>
          <w:b/>
          <w:bCs/>
          <w:szCs w:val="18"/>
          <w:lang w:bidi="en-US"/>
        </w:rPr>
        <w:t>Appendix A</w:t>
      </w:r>
    </w:p>
    <w:p w14:paraId="1F354C71" w14:textId="77777777" w:rsidR="008D66C7" w:rsidRPr="00DB2DDD" w:rsidRDefault="008D66C7" w:rsidP="008D66C7">
      <w:pPr>
        <w:pStyle w:val="MDPI31text"/>
        <w:ind w:left="0" w:firstLine="86"/>
      </w:pPr>
      <w:r w:rsidRPr="00DB2DD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BFE98" wp14:editId="631301CE">
            <wp:extent cx="3282703" cy="2458211"/>
            <wp:effectExtent l="0" t="6985" r="6350" b="6350"/>
            <wp:docPr id="12" name="Grafik 5" descr="C:\Users\sende\AppData\Local\Microsoft\Windows\INetCache\Content.Outlook\VM251N4U\BlaumarkerSchlamm Ende der Experim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de\AppData\Local\Microsoft\Windows\INetCache\Content.Outlook\VM251N4U\BlaumarkerSchlamm Ende der Experimen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1" r="12816"/>
                    <a:stretch/>
                  </pic:blipFill>
                  <pic:spPr bwMode="auto">
                    <a:xfrm rot="5400000">
                      <a:off x="0" y="0"/>
                      <a:ext cx="3327643" cy="249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C25CB9" w14:textId="77777777" w:rsidR="008D66C7" w:rsidRPr="00DB2DDD" w:rsidRDefault="008D66C7" w:rsidP="008D66C7">
      <w:pPr>
        <w:pStyle w:val="MDPI51figurecaption"/>
        <w:ind w:left="0"/>
      </w:pPr>
      <w:r w:rsidRPr="00DB2DDD">
        <w:rPr>
          <w:b/>
        </w:rPr>
        <w:t xml:space="preserve">Figure A1. </w:t>
      </w:r>
      <w:r w:rsidRPr="00DB2DDD">
        <w:t>Picture of a growth tray (equals one unit per treatment) stocked with 9 growth taps containing each about 5 Salicornia plants.</w:t>
      </w:r>
    </w:p>
    <w:p w14:paraId="3FFBCD9B" w14:textId="77777777" w:rsidR="00000F57" w:rsidRDefault="008D66C7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C7"/>
    <w:rsid w:val="0007695B"/>
    <w:rsid w:val="005615C6"/>
    <w:rsid w:val="005E078B"/>
    <w:rsid w:val="00781D71"/>
    <w:rsid w:val="007D4061"/>
    <w:rsid w:val="008B4EED"/>
    <w:rsid w:val="008D66C7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A2D6B"/>
  <w15:chartTrackingRefBased/>
  <w15:docId w15:val="{86C46BF7-49F1-4400-8ADA-D7ED8AC1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6C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link w:val="MDPI31textZchn"/>
    <w:qFormat/>
    <w:rsid w:val="008D66C7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51figurecaption">
    <w:name w:val="MDPI_5.1_figure_caption"/>
    <w:qFormat/>
    <w:rsid w:val="008D66C7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customStyle="1" w:styleId="MDPI31textZchn">
    <w:name w:val="MDPI_3.1_text Zchn"/>
    <w:basedOn w:val="DefaultParagraphFont"/>
    <w:link w:val="MDPI31text"/>
    <w:rsid w:val="008D66C7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Springer Nature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2022-11-21T08:30:00Z</dcterms:created>
  <dcterms:modified xsi:type="dcterms:W3CDTF">2022-11-21T08:30:00Z</dcterms:modified>
</cp:coreProperties>
</file>