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4909D" w14:textId="77777777" w:rsidR="00B72C59" w:rsidRPr="00D62080" w:rsidRDefault="00B72C59" w:rsidP="00B72C59"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SUPPLEMENTAL </w:t>
      </w:r>
      <w:r w:rsidRPr="00D62080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TABLE </w:t>
      </w:r>
      <w:r>
        <w:rPr>
          <w:rFonts w:ascii="Times New Roman" w:eastAsia="Calibri" w:hAnsi="Times New Roman" w:cs="Times New Roman"/>
          <w:sz w:val="24"/>
          <w:szCs w:val="24"/>
          <w:lang w:bidi="ar-SA"/>
        </w:rPr>
        <w:t>1</w:t>
      </w:r>
      <w:r w:rsidRPr="00D62080">
        <w:rPr>
          <w:rFonts w:ascii="Times New Roman" w:eastAsia="Calibri" w:hAnsi="Times New Roman" w:cs="Times New Roman"/>
          <w:sz w:val="24"/>
          <w:szCs w:val="24"/>
          <w:lang w:bidi="ar-SA"/>
        </w:rPr>
        <w:t>. Top-10 Diagnoses of children diagnosed with cancer at SGH from 2009-2018 and specifically for patients from YSR (N = 1,510)</w:t>
      </w:r>
    </w:p>
    <w:p w14:paraId="63ECBAD6" w14:textId="77777777" w:rsidR="00B72C59" w:rsidRPr="00011C36" w:rsidRDefault="00B72C59" w:rsidP="00B72C59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bidi="ar-SA"/>
        </w:rPr>
      </w:pPr>
    </w:p>
    <w:tbl>
      <w:tblPr>
        <w:tblStyle w:val="TableGrid4"/>
        <w:tblW w:w="88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535"/>
        <w:gridCol w:w="3060"/>
        <w:gridCol w:w="720"/>
        <w:gridCol w:w="720"/>
        <w:gridCol w:w="2340"/>
        <w:gridCol w:w="1440"/>
      </w:tblGrid>
      <w:tr w:rsidR="00B72C59" w:rsidRPr="00011C36" w14:paraId="6617866C" w14:textId="77777777" w:rsidTr="003C3DB8">
        <w:trPr>
          <w:trHeight w:val="476"/>
          <w:jc w:val="center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C8A1DA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F5D035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Diagnosis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415AF2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4AB9A6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0F6EF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Number of cases in YSR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E22BE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AAIR in YSR</w:t>
            </w:r>
          </w:p>
        </w:tc>
      </w:tr>
      <w:tr w:rsidR="00B72C59" w:rsidRPr="00011C36" w14:paraId="7152E8DA" w14:textId="77777777" w:rsidTr="003C3DB8">
        <w:trPr>
          <w:trHeight w:val="65"/>
          <w:jc w:val="center"/>
        </w:trPr>
        <w:tc>
          <w:tcPr>
            <w:tcW w:w="535" w:type="dxa"/>
            <w:tcBorders>
              <w:top w:val="single" w:sz="4" w:space="0" w:color="auto"/>
            </w:tcBorders>
            <w:hideMark/>
          </w:tcPr>
          <w:p w14:paraId="2F8CCE4D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14:paraId="47D33D7C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cute Lymphoblastic Leukemia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hideMark/>
          </w:tcPr>
          <w:p w14:paraId="0DEA8BE7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791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hideMark/>
          </w:tcPr>
          <w:p w14:paraId="7A05C5D3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A833699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209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6D26AAB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19.6</w:t>
            </w:r>
          </w:p>
        </w:tc>
      </w:tr>
      <w:tr w:rsidR="00B72C59" w:rsidRPr="00011C36" w14:paraId="2648C61A" w14:textId="77777777" w:rsidTr="003C3DB8">
        <w:trPr>
          <w:trHeight w:val="65"/>
          <w:jc w:val="center"/>
        </w:trPr>
        <w:tc>
          <w:tcPr>
            <w:tcW w:w="535" w:type="dxa"/>
            <w:hideMark/>
          </w:tcPr>
          <w:p w14:paraId="14BBDF05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hideMark/>
          </w:tcPr>
          <w:p w14:paraId="066784FB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Acute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Myeloblastic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Leukemia</w:t>
            </w:r>
          </w:p>
        </w:tc>
        <w:tc>
          <w:tcPr>
            <w:tcW w:w="720" w:type="dxa"/>
            <w:hideMark/>
          </w:tcPr>
          <w:p w14:paraId="4C655392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720" w:type="dxa"/>
            <w:hideMark/>
          </w:tcPr>
          <w:p w14:paraId="6643DF54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40" w:type="dxa"/>
          </w:tcPr>
          <w:p w14:paraId="54DB8ACE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40" w:type="dxa"/>
          </w:tcPr>
          <w:p w14:paraId="0568F341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</w:p>
        </w:tc>
      </w:tr>
      <w:tr w:rsidR="00B72C59" w:rsidRPr="00011C36" w14:paraId="00F6011F" w14:textId="77777777" w:rsidTr="003C3DB8">
        <w:trPr>
          <w:trHeight w:val="125"/>
          <w:jc w:val="center"/>
        </w:trPr>
        <w:tc>
          <w:tcPr>
            <w:tcW w:w="535" w:type="dxa"/>
            <w:hideMark/>
          </w:tcPr>
          <w:p w14:paraId="50E4A3D8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60" w:type="dxa"/>
            <w:hideMark/>
          </w:tcPr>
          <w:p w14:paraId="6E6E6B7C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Retinoblastoma</w:t>
            </w:r>
          </w:p>
        </w:tc>
        <w:tc>
          <w:tcPr>
            <w:tcW w:w="720" w:type="dxa"/>
            <w:hideMark/>
          </w:tcPr>
          <w:p w14:paraId="1D1E61F8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20" w:type="dxa"/>
            <w:hideMark/>
          </w:tcPr>
          <w:p w14:paraId="31A12C8E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0F3705AD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40" w:type="dxa"/>
          </w:tcPr>
          <w:p w14:paraId="4CE17944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</w:p>
        </w:tc>
      </w:tr>
      <w:tr w:rsidR="00B72C59" w:rsidRPr="00011C36" w14:paraId="62119ACC" w14:textId="77777777" w:rsidTr="003C3DB8">
        <w:trPr>
          <w:trHeight w:val="65"/>
          <w:jc w:val="center"/>
        </w:trPr>
        <w:tc>
          <w:tcPr>
            <w:tcW w:w="535" w:type="dxa"/>
            <w:hideMark/>
          </w:tcPr>
          <w:p w14:paraId="7895A673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60" w:type="dxa"/>
            <w:hideMark/>
          </w:tcPr>
          <w:p w14:paraId="201F7FB8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Rhabdomyosarcoma</w:t>
            </w:r>
            <w:proofErr w:type="spellEnd"/>
          </w:p>
        </w:tc>
        <w:tc>
          <w:tcPr>
            <w:tcW w:w="720" w:type="dxa"/>
            <w:hideMark/>
          </w:tcPr>
          <w:p w14:paraId="7373711C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20" w:type="dxa"/>
            <w:hideMark/>
          </w:tcPr>
          <w:p w14:paraId="2EC73303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14:paraId="2AFCCD09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40" w:type="dxa"/>
          </w:tcPr>
          <w:p w14:paraId="3F52AF08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</w:tr>
      <w:tr w:rsidR="00B72C59" w:rsidRPr="00011C36" w14:paraId="7223A426" w14:textId="77777777" w:rsidTr="003C3DB8">
        <w:trPr>
          <w:trHeight w:val="65"/>
          <w:jc w:val="center"/>
        </w:trPr>
        <w:tc>
          <w:tcPr>
            <w:tcW w:w="535" w:type="dxa"/>
            <w:hideMark/>
          </w:tcPr>
          <w:p w14:paraId="586C7C98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60" w:type="dxa"/>
            <w:hideMark/>
          </w:tcPr>
          <w:p w14:paraId="54F4B00E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Non-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Hodgekin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Lymphoma</w:t>
            </w:r>
          </w:p>
        </w:tc>
        <w:tc>
          <w:tcPr>
            <w:tcW w:w="720" w:type="dxa"/>
            <w:hideMark/>
          </w:tcPr>
          <w:p w14:paraId="4A12E4F3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20" w:type="dxa"/>
            <w:hideMark/>
          </w:tcPr>
          <w:p w14:paraId="51E60C47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2340" w:type="dxa"/>
          </w:tcPr>
          <w:p w14:paraId="0171DD02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40" w:type="dxa"/>
          </w:tcPr>
          <w:p w14:paraId="083847B5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</w:tr>
      <w:tr w:rsidR="00B72C59" w:rsidRPr="00011C36" w14:paraId="289715FC" w14:textId="77777777" w:rsidTr="003C3DB8">
        <w:trPr>
          <w:trHeight w:val="65"/>
          <w:jc w:val="center"/>
        </w:trPr>
        <w:tc>
          <w:tcPr>
            <w:tcW w:w="535" w:type="dxa"/>
            <w:hideMark/>
          </w:tcPr>
          <w:p w14:paraId="5C5D3064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60" w:type="dxa"/>
            <w:hideMark/>
          </w:tcPr>
          <w:p w14:paraId="7E1641D1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Neuroblastoma</w:t>
            </w:r>
            <w:proofErr w:type="spellEnd"/>
          </w:p>
        </w:tc>
        <w:tc>
          <w:tcPr>
            <w:tcW w:w="720" w:type="dxa"/>
            <w:hideMark/>
          </w:tcPr>
          <w:p w14:paraId="36E7F8CB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20" w:type="dxa"/>
            <w:hideMark/>
          </w:tcPr>
          <w:p w14:paraId="7C4065F9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340" w:type="dxa"/>
          </w:tcPr>
          <w:p w14:paraId="4D9506AE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40" w:type="dxa"/>
          </w:tcPr>
          <w:p w14:paraId="692E198D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</w:tr>
      <w:tr w:rsidR="00B72C59" w:rsidRPr="00011C36" w14:paraId="0E1FCBA6" w14:textId="77777777" w:rsidTr="003C3DB8">
        <w:trPr>
          <w:trHeight w:val="65"/>
          <w:jc w:val="center"/>
        </w:trPr>
        <w:tc>
          <w:tcPr>
            <w:tcW w:w="535" w:type="dxa"/>
            <w:hideMark/>
          </w:tcPr>
          <w:p w14:paraId="47331D44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60" w:type="dxa"/>
            <w:hideMark/>
          </w:tcPr>
          <w:p w14:paraId="0EF6A6CD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Nephroblastoma</w:t>
            </w:r>
            <w:proofErr w:type="spellEnd"/>
          </w:p>
        </w:tc>
        <w:tc>
          <w:tcPr>
            <w:tcW w:w="720" w:type="dxa"/>
            <w:hideMark/>
          </w:tcPr>
          <w:p w14:paraId="2769CBEF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20" w:type="dxa"/>
            <w:hideMark/>
          </w:tcPr>
          <w:p w14:paraId="20C151EA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0" w:type="dxa"/>
          </w:tcPr>
          <w:p w14:paraId="3370396D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40" w:type="dxa"/>
          </w:tcPr>
          <w:p w14:paraId="7357E602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72C59" w:rsidRPr="00011C36" w14:paraId="23F53783" w14:textId="77777777" w:rsidTr="003C3DB8">
        <w:trPr>
          <w:trHeight w:val="134"/>
          <w:jc w:val="center"/>
        </w:trPr>
        <w:tc>
          <w:tcPr>
            <w:tcW w:w="535" w:type="dxa"/>
            <w:hideMark/>
          </w:tcPr>
          <w:p w14:paraId="74D44896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60" w:type="dxa"/>
            <w:hideMark/>
          </w:tcPr>
          <w:p w14:paraId="0EF1A5EB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Hemangioma</w:t>
            </w:r>
            <w:proofErr w:type="spellEnd"/>
          </w:p>
        </w:tc>
        <w:tc>
          <w:tcPr>
            <w:tcW w:w="720" w:type="dxa"/>
            <w:hideMark/>
          </w:tcPr>
          <w:p w14:paraId="6776F2EC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20" w:type="dxa"/>
            <w:hideMark/>
          </w:tcPr>
          <w:p w14:paraId="59523DAC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4314C594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40" w:type="dxa"/>
          </w:tcPr>
          <w:p w14:paraId="0EEC8D4B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</w:tr>
      <w:tr w:rsidR="00B72C59" w:rsidRPr="00011C36" w14:paraId="6768C6A5" w14:textId="77777777" w:rsidTr="003C3DB8">
        <w:trPr>
          <w:trHeight w:val="65"/>
          <w:jc w:val="center"/>
        </w:trPr>
        <w:tc>
          <w:tcPr>
            <w:tcW w:w="535" w:type="dxa"/>
            <w:hideMark/>
          </w:tcPr>
          <w:p w14:paraId="115F5816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60" w:type="dxa"/>
            <w:hideMark/>
          </w:tcPr>
          <w:p w14:paraId="11C30003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Chronic Myeloid Leukemia</w:t>
            </w:r>
          </w:p>
        </w:tc>
        <w:tc>
          <w:tcPr>
            <w:tcW w:w="720" w:type="dxa"/>
            <w:hideMark/>
          </w:tcPr>
          <w:p w14:paraId="00E43987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20" w:type="dxa"/>
            <w:hideMark/>
          </w:tcPr>
          <w:p w14:paraId="4E7F99A1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10358810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14:paraId="70B19332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0.7</w:t>
            </w:r>
          </w:p>
        </w:tc>
      </w:tr>
      <w:tr w:rsidR="00B72C59" w:rsidRPr="00011C36" w14:paraId="354CCDCD" w14:textId="77777777" w:rsidTr="003C3DB8">
        <w:trPr>
          <w:trHeight w:val="65"/>
          <w:jc w:val="center"/>
        </w:trPr>
        <w:tc>
          <w:tcPr>
            <w:tcW w:w="535" w:type="dxa"/>
            <w:hideMark/>
          </w:tcPr>
          <w:p w14:paraId="39998DEB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60" w:type="dxa"/>
            <w:hideMark/>
          </w:tcPr>
          <w:p w14:paraId="52E65260" w14:textId="77777777" w:rsidR="00B72C59" w:rsidRPr="00011C36" w:rsidRDefault="00B72C59" w:rsidP="003C3DB8">
            <w:pPr>
              <w:bidi w:val="0"/>
              <w:ind w:left="16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Malignant Gonadal </w:t>
            </w:r>
            <w:proofErr w:type="spellStart"/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Teratoma</w:t>
            </w:r>
            <w:proofErr w:type="spellEnd"/>
          </w:p>
        </w:tc>
        <w:tc>
          <w:tcPr>
            <w:tcW w:w="720" w:type="dxa"/>
            <w:hideMark/>
          </w:tcPr>
          <w:p w14:paraId="68F31D31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0" w:type="dxa"/>
            <w:hideMark/>
          </w:tcPr>
          <w:p w14:paraId="51B3C55B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0" w:type="dxa"/>
          </w:tcPr>
          <w:p w14:paraId="78A704C1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3A6E5201" w14:textId="77777777" w:rsidR="00B72C59" w:rsidRPr="00011C36" w:rsidRDefault="00B72C59" w:rsidP="003C3DB8">
            <w:pPr>
              <w:bidi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36">
              <w:rPr>
                <w:rFonts w:ascii="Times New Roman" w:eastAsia="Calibri" w:hAnsi="Times New Roman" w:cs="Times New Roman"/>
                <w:sz w:val="20"/>
                <w:szCs w:val="20"/>
              </w:rPr>
              <w:t>0.9</w:t>
            </w:r>
          </w:p>
        </w:tc>
      </w:tr>
    </w:tbl>
    <w:p w14:paraId="5E7FF85A" w14:textId="77777777" w:rsidR="00B72C59" w:rsidRDefault="00B72C59" w:rsidP="00B72C59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ar-SA"/>
        </w:rPr>
      </w:pPr>
      <w:r w:rsidRPr="00011C36">
        <w:rPr>
          <w:rFonts w:ascii="Times New Roman" w:eastAsia="Calibri" w:hAnsi="Times New Roman" w:cs="Times New Roman"/>
          <w:sz w:val="20"/>
          <w:szCs w:val="20"/>
          <w:lang w:bidi="ar-SA"/>
        </w:rPr>
        <w:t>YSR: Yogyakarta Special Regi</w:t>
      </w:r>
      <w:r>
        <w:rPr>
          <w:rFonts w:ascii="Times New Roman" w:eastAsia="Calibri" w:hAnsi="Times New Roman" w:cs="Times New Roman"/>
          <w:sz w:val="20"/>
          <w:szCs w:val="20"/>
          <w:lang w:bidi="ar-SA"/>
        </w:rPr>
        <w:t xml:space="preserve">on; </w:t>
      </w:r>
      <w:r w:rsidRPr="00011C36">
        <w:rPr>
          <w:rFonts w:ascii="Times New Roman" w:eastAsia="Calibri" w:hAnsi="Times New Roman" w:cs="Times New Roman"/>
          <w:sz w:val="20"/>
          <w:szCs w:val="20"/>
          <w:lang w:bidi="ar-SA"/>
        </w:rPr>
        <w:t>AAIR: average annual incidence rate</w:t>
      </w:r>
    </w:p>
    <w:p w14:paraId="6E678E74" w14:textId="77777777" w:rsidR="00B72C59" w:rsidRPr="00011C36" w:rsidRDefault="00B72C59" w:rsidP="00B72C59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ar-SA"/>
        </w:rPr>
      </w:pPr>
    </w:p>
    <w:p w14:paraId="15D0D85A" w14:textId="77777777" w:rsidR="00C47692" w:rsidRDefault="00C47692">
      <w:bookmarkStart w:id="0" w:name="_GoBack"/>
      <w:bookmarkEnd w:id="0"/>
    </w:p>
    <w:sectPr w:rsidR="00C47692" w:rsidSect="009061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15BD6" w14:textId="77777777" w:rsidR="005A5876" w:rsidRDefault="005A5876" w:rsidP="00B72C59">
      <w:pPr>
        <w:spacing w:after="0" w:line="240" w:lineRule="auto"/>
      </w:pPr>
      <w:r>
        <w:separator/>
      </w:r>
    </w:p>
  </w:endnote>
  <w:endnote w:type="continuationSeparator" w:id="0">
    <w:p w14:paraId="1AA5A6EF" w14:textId="77777777" w:rsidR="005A5876" w:rsidRDefault="005A5876" w:rsidP="00B7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D7744" w14:textId="77777777" w:rsidR="005A5876" w:rsidRDefault="005A5876" w:rsidP="00B72C59">
      <w:pPr>
        <w:spacing w:after="0" w:line="240" w:lineRule="auto"/>
      </w:pPr>
      <w:r>
        <w:separator/>
      </w:r>
    </w:p>
  </w:footnote>
  <w:footnote w:type="continuationSeparator" w:id="0">
    <w:p w14:paraId="7AF1A8E3" w14:textId="77777777" w:rsidR="005A5876" w:rsidRDefault="005A5876" w:rsidP="00B72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59"/>
    <w:rsid w:val="005A5876"/>
    <w:rsid w:val="00906142"/>
    <w:rsid w:val="00B72C59"/>
    <w:rsid w:val="00C4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AE13B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C59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B72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72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Macintosh Word</Application>
  <DocSecurity>0</DocSecurity>
  <Lines>4</Lines>
  <Paragraphs>1</Paragraphs>
  <ScaleCrop>false</ScaleCrop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Salsabila Sandi</dc:creator>
  <cp:keywords/>
  <dc:description/>
  <cp:lastModifiedBy>Salsabila Sandi</cp:lastModifiedBy>
  <cp:revision>1</cp:revision>
  <dcterms:created xsi:type="dcterms:W3CDTF">2022-11-16T08:46:00Z</dcterms:created>
  <dcterms:modified xsi:type="dcterms:W3CDTF">2022-11-16T08:47:00Z</dcterms:modified>
</cp:coreProperties>
</file>