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3833495</wp:posOffset>
            </wp:positionV>
            <wp:extent cx="4349115" cy="4349115"/>
            <wp:effectExtent l="0" t="0" r="9525" b="9525"/>
            <wp:wrapTopAndBottom/>
            <wp:docPr id="2" name="图片 2" descr="supplement Fig.1 cor_pearson_p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 Fig.1 cor_pearson_po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9115" cy="4349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69850</wp:posOffset>
            </wp:positionH>
            <wp:positionV relativeFrom="paragraph">
              <wp:posOffset>-26670</wp:posOffset>
            </wp:positionV>
            <wp:extent cx="4013200" cy="4013200"/>
            <wp:effectExtent l="0" t="0" r="10160" b="10160"/>
            <wp:wrapTopAndBottom/>
            <wp:docPr id="1" name="图片 1" descr="supplement Fig.1 cor_pearson_n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 Fig.1 cor_pearson_ne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401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rPr>
          <w:rFonts w:hint="eastAsia" w:eastAsiaTheme="minorEastAsia"/>
          <w:lang w:eastAsia="zh-CN"/>
        </w:rPr>
        <w:fldChar w:fldCharType="separate"/>
      </w:r>
      <w:r>
        <w:rPr>
          <w:rFonts w:hint="eastAsia" w:eastAsiaTheme="minorEastAsia"/>
          <w:lang w:eastAsia="zh-CN"/>
        </w:rPr>
        <w:fldChar w:fldCharType="end"/>
      </w:r>
    </w:p>
    <w:p>
      <w:pP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eastAsia="zh-CN"/>
        </w:rPr>
        <w:t>supplement Fig.1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Arial" w:cs="Times New Roman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</w:rPr>
        <w:t>the results of QC samples measuring in positive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and </w:t>
      </w:r>
      <w:r>
        <w:rPr>
          <w:rFonts w:hint="default" w:ascii="Times New Roman" w:hAnsi="Times New Roman" w:eastAsia="Arial" w:cs="Times New Roman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</w:rPr>
        <w:t>negative ion modes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055A0"/>
    <w:rsid w:val="12982172"/>
    <w:rsid w:val="27A0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2020-01-13T07:38:00Z</dcterms:created>
  <dc:creator>姑苏城外</dc:creator>
  <cp:lastModifiedBy>姑苏城外</cp:lastModifiedBy>
  <dcterms:modified xsi:type="dcterms:W3CDTF">2020-01-13T07:53:48Z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