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5D3669" w14:textId="77777777" w:rsidR="00F21160" w:rsidRPr="003E64D7" w:rsidRDefault="00F21160" w:rsidP="00F21160">
      <w:pPr>
        <w:bidi w:val="0"/>
        <w:spacing w:line="48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Supplementary File 1</w:t>
      </w:r>
    </w:p>
    <w:p w14:paraId="31FD2274" w14:textId="77777777" w:rsidR="00F21160" w:rsidRPr="00A35DD1" w:rsidRDefault="00F21160" w:rsidP="00F21160">
      <w:pPr>
        <w:bidi w:val="0"/>
        <w:spacing w:line="480" w:lineRule="auto"/>
        <w:jc w:val="both"/>
        <w:rPr>
          <w:rStyle w:val="hps"/>
        </w:rPr>
      </w:pPr>
      <w:r w:rsidRPr="00181F25">
        <w:rPr>
          <w:rStyle w:val="hps"/>
          <w:b/>
          <w:bCs/>
          <w:i/>
          <w:iCs/>
        </w:rPr>
        <w:t xml:space="preserve">Section </w:t>
      </w:r>
      <w:r w:rsidRPr="00382A90">
        <w:rPr>
          <w:rStyle w:val="hps"/>
          <w:b/>
          <w:bCs/>
          <w:i/>
          <w:iCs/>
        </w:rPr>
        <w:t>1</w:t>
      </w:r>
      <w:r>
        <w:rPr>
          <w:rStyle w:val="hps"/>
          <w:b/>
          <w:bCs/>
          <w:i/>
          <w:iCs/>
        </w:rPr>
        <w:t xml:space="preserve"> – </w:t>
      </w:r>
      <w:r w:rsidRPr="00382A90">
        <w:rPr>
          <w:rStyle w:val="hps"/>
          <w:b/>
          <w:bCs/>
          <w:i/>
          <w:iCs/>
        </w:rPr>
        <w:t>Load carrying conditions</w:t>
      </w:r>
    </w:p>
    <w:p w14:paraId="571F7A7B" w14:textId="77777777" w:rsidR="00F21160" w:rsidRDefault="00F21160" w:rsidP="00F21160">
      <w:pPr>
        <w:bidi w:val="0"/>
        <w:spacing w:line="480" w:lineRule="auto"/>
        <w:jc w:val="both"/>
        <w:rPr>
          <w:rStyle w:val="hps"/>
        </w:rPr>
      </w:pPr>
      <w:r w:rsidRPr="00A35DD1">
        <w:rPr>
          <w:rStyle w:val="hps"/>
        </w:rPr>
        <w:t>Military backpack (MB): A standard 90L military backpack (Lowe Alpine, UK) was used</w:t>
      </w:r>
      <w:r>
        <w:rPr>
          <w:rStyle w:val="hps"/>
        </w:rPr>
        <w:t>. T</w:t>
      </w:r>
      <w:r w:rsidRPr="00A35DD1">
        <w:rPr>
          <w:rStyle w:val="hps"/>
        </w:rPr>
        <w:t xml:space="preserve">o achieve </w:t>
      </w:r>
      <w:r>
        <w:rPr>
          <w:rStyle w:val="hps"/>
        </w:rPr>
        <w:t>maximal</w:t>
      </w:r>
      <w:r w:rsidRPr="00A35DD1">
        <w:rPr>
          <w:rStyle w:val="hps"/>
        </w:rPr>
        <w:t xml:space="preserve"> homogeneous load distribution, we used plastic water packs. Most of the weight was placed in the central compartment of the backpack (located close to the </w:t>
      </w:r>
      <w:r>
        <w:rPr>
          <w:rFonts w:eastAsia="Batang"/>
        </w:rPr>
        <w:t>participant</w:t>
      </w:r>
      <w:r w:rsidRPr="00A35DD1">
        <w:rPr>
          <w:rStyle w:val="hps"/>
        </w:rPr>
        <w:t xml:space="preserve">'s back), as packing heavy items high in the backpack </w:t>
      </w:r>
      <w:r>
        <w:rPr>
          <w:rStyle w:val="hps"/>
        </w:rPr>
        <w:t>could be</w:t>
      </w:r>
      <w:r w:rsidRPr="00A35DD1">
        <w:rPr>
          <w:rStyle w:val="hps"/>
        </w:rPr>
        <w:t xml:space="preserve"> the most energy</w:t>
      </w:r>
      <w:r>
        <w:rPr>
          <w:rStyle w:val="hps"/>
        </w:rPr>
        <w:t>-</w:t>
      </w:r>
      <w:r w:rsidRPr="00A35DD1">
        <w:rPr>
          <w:rStyle w:val="hps"/>
        </w:rPr>
        <w:t>efficie</w:t>
      </w:r>
      <w:r>
        <w:rPr>
          <w:rStyle w:val="hps"/>
        </w:rPr>
        <w:t xml:space="preserve">nt method of carrying a load on </w:t>
      </w:r>
      <w:r w:rsidRPr="00A35DD1">
        <w:rPr>
          <w:rStyle w:val="hps"/>
        </w:rPr>
        <w:t xml:space="preserve">the back </w:t>
      </w:r>
      <w:r>
        <w:rPr>
          <w:rStyle w:val="hps"/>
        </w:rPr>
        <w:t>(1)</w:t>
      </w:r>
      <w:r w:rsidRPr="00A35DD1">
        <w:rPr>
          <w:rStyle w:val="hps"/>
        </w:rPr>
        <w:t xml:space="preserve">. After loading the backpack with </w:t>
      </w:r>
      <w:r>
        <w:rPr>
          <w:rStyle w:val="hps"/>
        </w:rPr>
        <w:t xml:space="preserve">a </w:t>
      </w:r>
      <w:r w:rsidRPr="00A35DD1">
        <w:rPr>
          <w:rStyle w:val="hps"/>
        </w:rPr>
        <w:t xml:space="preserve">weight equal to 30% of the </w:t>
      </w:r>
      <w:r>
        <w:rPr>
          <w:rFonts w:eastAsia="Batang"/>
        </w:rPr>
        <w:t>participant</w:t>
      </w:r>
      <w:r w:rsidRPr="00A35DD1">
        <w:rPr>
          <w:rStyle w:val="hps"/>
        </w:rPr>
        <w:t xml:space="preserve">'s bodyweight, it was adjusted according to the </w:t>
      </w:r>
      <w:r>
        <w:rPr>
          <w:rFonts w:eastAsia="Batang"/>
        </w:rPr>
        <w:t>participant</w:t>
      </w:r>
      <w:r w:rsidRPr="00A35DD1">
        <w:rPr>
          <w:rStyle w:val="hps"/>
        </w:rPr>
        <w:t xml:space="preserve">'s height and the straps (waist and shoulder) were </w:t>
      </w:r>
      <w:r>
        <w:rPr>
          <w:rStyle w:val="hps"/>
        </w:rPr>
        <w:t>adjusted</w:t>
      </w:r>
      <w:r w:rsidRPr="00A35DD1">
        <w:rPr>
          <w:rStyle w:val="hps"/>
        </w:rPr>
        <w:t xml:space="preserve"> to </w:t>
      </w:r>
      <w:r>
        <w:rPr>
          <w:rStyle w:val="hps"/>
        </w:rPr>
        <w:t>maximize</w:t>
      </w:r>
      <w:r w:rsidRPr="00A35DD1">
        <w:rPr>
          <w:rStyle w:val="hps"/>
        </w:rPr>
        <w:t xml:space="preserve"> subjective comfort. </w:t>
      </w:r>
      <w:r>
        <w:rPr>
          <w:rStyle w:val="hps"/>
        </w:rPr>
        <w:t>A load of</w:t>
      </w:r>
      <w:r w:rsidRPr="00A35DD1">
        <w:rPr>
          <w:rStyle w:val="hps"/>
        </w:rPr>
        <w:t xml:space="preserve"> 30% of </w:t>
      </w:r>
      <w:r>
        <w:rPr>
          <w:rStyle w:val="hps"/>
        </w:rPr>
        <w:t>body weight</w:t>
      </w:r>
      <w:r w:rsidRPr="00A35DD1">
        <w:rPr>
          <w:rStyle w:val="hps"/>
        </w:rPr>
        <w:t xml:space="preserve"> was used because it is the normative load carried by most soldiers according to current</w:t>
      </w:r>
      <w:r>
        <w:rPr>
          <w:rStyle w:val="hps"/>
        </w:rPr>
        <w:t xml:space="preserve"> Israel Defense Force</w:t>
      </w:r>
      <w:r w:rsidRPr="00A35DD1">
        <w:rPr>
          <w:rStyle w:val="hps"/>
        </w:rPr>
        <w:t xml:space="preserve"> </w:t>
      </w:r>
      <w:r>
        <w:rPr>
          <w:rStyle w:val="hps"/>
        </w:rPr>
        <w:t>(</w:t>
      </w:r>
      <w:r w:rsidRPr="00A35DD1">
        <w:rPr>
          <w:rStyle w:val="hps"/>
        </w:rPr>
        <w:t>IDF</w:t>
      </w:r>
      <w:r>
        <w:rPr>
          <w:rStyle w:val="hps"/>
        </w:rPr>
        <w:t>)</w:t>
      </w:r>
      <w:r w:rsidRPr="00A35DD1">
        <w:rPr>
          <w:rStyle w:val="hps"/>
        </w:rPr>
        <w:t xml:space="preserve"> </w:t>
      </w:r>
      <w:r>
        <w:rPr>
          <w:rStyle w:val="hps"/>
        </w:rPr>
        <w:t>guidelines</w:t>
      </w:r>
      <w:r w:rsidRPr="00A35DD1">
        <w:rPr>
          <w:rStyle w:val="hps"/>
        </w:rPr>
        <w:t>.</w:t>
      </w:r>
    </w:p>
    <w:p w14:paraId="6DAA9F51" w14:textId="77777777" w:rsidR="00F21160" w:rsidRDefault="00F21160" w:rsidP="00F21160">
      <w:pPr>
        <w:bidi w:val="0"/>
        <w:spacing w:line="480" w:lineRule="auto"/>
        <w:jc w:val="both"/>
        <w:rPr>
          <w:rStyle w:val="hps"/>
        </w:rPr>
      </w:pPr>
      <w:bookmarkStart w:id="0" w:name="_GoBack"/>
      <w:bookmarkEnd w:id="0"/>
    </w:p>
    <w:p w14:paraId="45AED013" w14:textId="77777777" w:rsidR="00F21160" w:rsidRDefault="00F21160" w:rsidP="00F21160">
      <w:pPr>
        <w:bidi w:val="0"/>
        <w:spacing w:line="480" w:lineRule="auto"/>
        <w:jc w:val="both"/>
      </w:pPr>
      <w:r>
        <w:t xml:space="preserve">(1) </w:t>
      </w:r>
      <w:proofErr w:type="spellStart"/>
      <w:r w:rsidRPr="00B314F4">
        <w:t>Stuempfle</w:t>
      </w:r>
      <w:proofErr w:type="spellEnd"/>
      <w:r w:rsidRPr="00B314F4">
        <w:t xml:space="preserve"> K</w:t>
      </w:r>
      <w:r>
        <w:t>.</w:t>
      </w:r>
      <w:r w:rsidRPr="00B314F4">
        <w:t xml:space="preserve"> J</w:t>
      </w:r>
      <w:r>
        <w:t>.</w:t>
      </w:r>
      <w:r w:rsidRPr="00B314F4">
        <w:t>,</w:t>
      </w:r>
      <w:r>
        <w:t xml:space="preserve"> </w:t>
      </w:r>
      <w:r w:rsidRPr="00B314F4">
        <w:t>Drury</w:t>
      </w:r>
      <w:r>
        <w:t xml:space="preserve"> </w:t>
      </w:r>
      <w:r w:rsidRPr="00B314F4">
        <w:t>D</w:t>
      </w:r>
      <w:r>
        <w:t>.</w:t>
      </w:r>
      <w:r w:rsidRPr="00B314F4">
        <w:t xml:space="preserve"> G</w:t>
      </w:r>
      <w:r>
        <w:t>.</w:t>
      </w:r>
      <w:r w:rsidRPr="00B314F4">
        <w:t xml:space="preserve"> </w:t>
      </w:r>
      <w:r>
        <w:t xml:space="preserve">and </w:t>
      </w:r>
      <w:r w:rsidRPr="00B314F4">
        <w:t>Wilson</w:t>
      </w:r>
      <w:r>
        <w:t xml:space="preserve"> </w:t>
      </w:r>
      <w:r w:rsidRPr="00B314F4">
        <w:t>A</w:t>
      </w:r>
      <w:r>
        <w:t>.</w:t>
      </w:r>
      <w:r w:rsidRPr="00B314F4">
        <w:t xml:space="preserve"> L</w:t>
      </w:r>
      <w:r>
        <w:t>., “</w:t>
      </w:r>
      <w:r w:rsidRPr="00B314F4">
        <w:t>Effect of load position on physiological and perceptual responses during load carriage with an internal frame backpack</w:t>
      </w:r>
      <w:r>
        <w:t xml:space="preserve">” </w:t>
      </w:r>
      <w:hyperlink r:id="rId5" w:tooltip="Journal of experimental psychology. General." w:history="1">
        <w:r w:rsidRPr="00AD115D">
          <w:t>J.</w:t>
        </w:r>
      </w:hyperlink>
      <w:r>
        <w:t xml:space="preserve"> Ergonomics, </w:t>
      </w:r>
      <w:r w:rsidRPr="00AD115D">
        <w:t>vol.</w:t>
      </w:r>
      <w:r>
        <w:t xml:space="preserve"> </w:t>
      </w:r>
      <w:r w:rsidRPr="00AD115D">
        <w:t>45(</w:t>
      </w:r>
      <w:r>
        <w:t>7</w:t>
      </w:r>
      <w:r w:rsidRPr="00AD115D">
        <w:t xml:space="preserve">), pp. </w:t>
      </w:r>
      <w:r>
        <w:t>784</w:t>
      </w:r>
      <w:r w:rsidRPr="00AD115D">
        <w:t>-</w:t>
      </w:r>
      <w:r>
        <w:t>789</w:t>
      </w:r>
      <w:r w:rsidRPr="00AD115D">
        <w:t>, 20</w:t>
      </w:r>
      <w:r>
        <w:t>04</w:t>
      </w:r>
      <w:r w:rsidRPr="00AD115D">
        <w:t>.</w:t>
      </w:r>
    </w:p>
    <w:p w14:paraId="5E71473C" w14:textId="77777777" w:rsidR="00F21160" w:rsidRDefault="00F21160" w:rsidP="00F21160">
      <w:pPr>
        <w:bidi w:val="0"/>
        <w:spacing w:line="480" w:lineRule="auto"/>
        <w:ind w:left="360"/>
        <w:jc w:val="both"/>
        <w:rPr>
          <w:rStyle w:val="hps"/>
        </w:rPr>
      </w:pPr>
    </w:p>
    <w:p w14:paraId="0C55F54B" w14:textId="77777777" w:rsidR="00F21160" w:rsidRDefault="00F21160" w:rsidP="00F21160">
      <w:pPr>
        <w:bidi w:val="0"/>
        <w:spacing w:line="480" w:lineRule="auto"/>
        <w:jc w:val="both"/>
        <w:rPr>
          <w:rStyle w:val="hps"/>
          <w:b/>
          <w:bCs/>
          <w:i/>
          <w:iCs/>
        </w:rPr>
      </w:pPr>
    </w:p>
    <w:p w14:paraId="58AFF611" w14:textId="77777777" w:rsidR="00F21160" w:rsidRDefault="00F21160" w:rsidP="00F21160">
      <w:pPr>
        <w:bidi w:val="0"/>
        <w:spacing w:line="480" w:lineRule="auto"/>
        <w:jc w:val="both"/>
        <w:rPr>
          <w:rStyle w:val="hps"/>
          <w:b/>
          <w:bCs/>
          <w:i/>
          <w:iCs/>
        </w:rPr>
      </w:pPr>
    </w:p>
    <w:p w14:paraId="717FD060" w14:textId="77777777" w:rsidR="00F21160" w:rsidRDefault="00F21160" w:rsidP="00F21160">
      <w:pPr>
        <w:bidi w:val="0"/>
        <w:spacing w:line="480" w:lineRule="auto"/>
        <w:jc w:val="both"/>
        <w:rPr>
          <w:rStyle w:val="hps"/>
          <w:b/>
          <w:bCs/>
          <w:i/>
          <w:iCs/>
        </w:rPr>
      </w:pPr>
    </w:p>
    <w:p w14:paraId="4F69E9C9" w14:textId="77777777" w:rsidR="00F21160" w:rsidRDefault="00F21160" w:rsidP="00F21160">
      <w:pPr>
        <w:bidi w:val="0"/>
        <w:spacing w:line="480" w:lineRule="auto"/>
        <w:jc w:val="both"/>
        <w:rPr>
          <w:rStyle w:val="hps"/>
          <w:b/>
          <w:bCs/>
          <w:i/>
          <w:iCs/>
        </w:rPr>
      </w:pPr>
    </w:p>
    <w:p w14:paraId="2D3AA80D" w14:textId="77777777" w:rsidR="00F21160" w:rsidRDefault="00F21160" w:rsidP="00F21160">
      <w:pPr>
        <w:bidi w:val="0"/>
        <w:spacing w:line="480" w:lineRule="auto"/>
        <w:jc w:val="both"/>
        <w:rPr>
          <w:rStyle w:val="hps"/>
          <w:b/>
          <w:bCs/>
          <w:i/>
          <w:iCs/>
        </w:rPr>
      </w:pPr>
    </w:p>
    <w:p w14:paraId="3E4DC101" w14:textId="77777777" w:rsidR="00F21160" w:rsidRDefault="00F21160" w:rsidP="00F21160">
      <w:pPr>
        <w:bidi w:val="0"/>
        <w:spacing w:line="480" w:lineRule="auto"/>
        <w:jc w:val="both"/>
        <w:rPr>
          <w:rStyle w:val="hps"/>
          <w:b/>
          <w:bCs/>
          <w:i/>
          <w:iCs/>
        </w:rPr>
      </w:pPr>
    </w:p>
    <w:p w14:paraId="47F22BBD" w14:textId="77777777" w:rsidR="00F21160" w:rsidRDefault="00F21160" w:rsidP="00F21160">
      <w:pPr>
        <w:bidi w:val="0"/>
        <w:spacing w:line="480" w:lineRule="auto"/>
        <w:jc w:val="both"/>
        <w:rPr>
          <w:rStyle w:val="hps"/>
          <w:b/>
          <w:bCs/>
          <w:i/>
          <w:iCs/>
        </w:rPr>
      </w:pPr>
    </w:p>
    <w:p w14:paraId="3AC6BCF0" w14:textId="77777777" w:rsidR="00F21160" w:rsidRPr="00A35DD1" w:rsidRDefault="00F21160" w:rsidP="00F21160">
      <w:pPr>
        <w:bidi w:val="0"/>
        <w:spacing w:line="480" w:lineRule="auto"/>
        <w:jc w:val="both"/>
        <w:rPr>
          <w:rStyle w:val="hps"/>
        </w:rPr>
      </w:pPr>
      <w:r w:rsidRPr="00181F25">
        <w:rPr>
          <w:rStyle w:val="hps"/>
          <w:b/>
          <w:bCs/>
          <w:i/>
          <w:iCs/>
        </w:rPr>
        <w:lastRenderedPageBreak/>
        <w:t>Section 2</w:t>
      </w:r>
      <w:r>
        <w:rPr>
          <w:rStyle w:val="hps"/>
          <w:b/>
          <w:bCs/>
          <w:i/>
          <w:iCs/>
        </w:rPr>
        <w:t xml:space="preserve"> –</w:t>
      </w:r>
      <w:r w:rsidRPr="00A35DD1">
        <w:rPr>
          <w:rStyle w:val="hps"/>
        </w:rPr>
        <w:t xml:space="preserve"> </w:t>
      </w:r>
      <w:r>
        <w:rPr>
          <w:rStyle w:val="hps"/>
          <w:b/>
          <w:bCs/>
          <w:i/>
          <w:iCs/>
        </w:rPr>
        <w:t>VO</w:t>
      </w:r>
      <w:r w:rsidRPr="005A69E2">
        <w:rPr>
          <w:rStyle w:val="hps"/>
          <w:b/>
          <w:bCs/>
          <w:i/>
          <w:iCs/>
          <w:vertAlign w:val="subscript"/>
        </w:rPr>
        <w:t>2</w:t>
      </w:r>
      <w:r>
        <w:rPr>
          <w:rStyle w:val="hps"/>
          <w:b/>
          <w:bCs/>
          <w:i/>
          <w:iCs/>
        </w:rPr>
        <w:t>max</w:t>
      </w:r>
    </w:p>
    <w:p w14:paraId="754B0B7E" w14:textId="77777777" w:rsidR="00F21160" w:rsidRPr="00A35DD1" w:rsidRDefault="00F21160" w:rsidP="00F21160">
      <w:pPr>
        <w:bidi w:val="0"/>
        <w:spacing w:line="480" w:lineRule="auto"/>
        <w:jc w:val="both"/>
        <w:rPr>
          <w:rStyle w:val="hps"/>
        </w:rPr>
      </w:pPr>
      <w:r>
        <w:rPr>
          <w:rStyle w:val="hps"/>
        </w:rPr>
        <w:t xml:space="preserve">We followed a conventional procedure for evaluating aerobic ability. </w:t>
      </w:r>
      <w:r w:rsidRPr="008E3AB7">
        <w:t>Maximal oxygen uptake (</w:t>
      </w:r>
      <w:r w:rsidRPr="00AD115D">
        <w:rPr>
          <w:rStyle w:val="hps"/>
        </w:rPr>
        <w:t>VO</w:t>
      </w:r>
      <w:r w:rsidRPr="00AD115D">
        <w:rPr>
          <w:rStyle w:val="hps"/>
          <w:vertAlign w:val="subscript"/>
        </w:rPr>
        <w:t>2</w:t>
      </w:r>
      <w:r w:rsidRPr="00AD115D">
        <w:rPr>
          <w:rStyle w:val="hps"/>
        </w:rPr>
        <w:t>max</w:t>
      </w:r>
      <w:r>
        <w:rPr>
          <w:rStyle w:val="hps"/>
        </w:rPr>
        <w:t>,</w:t>
      </w:r>
      <w:r w:rsidRPr="00AD115D">
        <w:rPr>
          <w:rStyle w:val="hps"/>
        </w:rPr>
        <w:t xml:space="preserve"> </w:t>
      </w:r>
      <w:r w:rsidRPr="00AD115D">
        <w:t>ml/kg/min</w:t>
      </w:r>
      <w:r w:rsidRPr="008E3AB7">
        <w:t>) was measured using a continuous uphill stepwise treadmill modified Bruce protocol</w:t>
      </w:r>
      <w:r>
        <w:t xml:space="preserve"> </w:t>
      </w:r>
      <w:r>
        <w:fldChar w:fldCharType="begin"/>
      </w:r>
      <w:r>
        <w:instrText xml:space="preserve"> ADDIN EN.CITE &lt;EndNote&gt;&lt;Cite&gt;&lt;Author&gt;Bruce&lt;/Author&gt;&lt;Year&gt;1972&lt;/Year&gt;&lt;RecNum&gt;78&lt;/RecNum&gt;&lt;DisplayText&gt;(Bruce, 1972)&lt;/DisplayText&gt;&lt;record&gt;&lt;rec-number&gt;78&lt;/rec-number&gt;&lt;foreign-keys&gt;&lt;key app="EN" db-id="dp2w0vpz5f2pxnexs0oxpxwqdwf0dsxft5dv" timestamp="1581547040"&gt;78&lt;/key&gt;&lt;/foreign-keys&gt;&lt;ref-type name="Journal Article"&gt;17&lt;/ref-type&gt;&lt;contributors&gt;&lt;authors&gt;&lt;author&gt;Bruce, RA&lt;/author&gt;&lt;/authors&gt;&lt;/contributors&gt;&lt;titles&gt;&lt;title&gt;Multi-stage treadmill test of submaximal and maximal exercise&lt;/title&gt;&lt;secondary-title&gt;Exercise testing and training of apparently healthy individuals: a handbook for physicians&lt;/secondary-title&gt;&lt;/titles&gt;&lt;periodical&gt;&lt;full-title&gt;Exercise testing and training of apparently healthy individuals: a handbook for physicians&lt;/full-title&gt;&lt;/periodical&gt;&lt;pages&gt;32-34&lt;/pages&gt;&lt;dates&gt;&lt;year&gt;1972&lt;/year&gt;&lt;/dates&gt;&lt;urls&gt;&lt;/urls&gt;&lt;/record&gt;&lt;/Cite&gt;&lt;/EndNote&gt;</w:instrText>
      </w:r>
      <w:r>
        <w:fldChar w:fldCharType="separate"/>
      </w:r>
      <w:r>
        <w:rPr>
          <w:noProof/>
        </w:rPr>
        <w:t>(Bruce, 1972)</w:t>
      </w:r>
      <w:r>
        <w:fldChar w:fldCharType="end"/>
      </w:r>
      <w:r>
        <w:t>,</w:t>
      </w:r>
      <w:r w:rsidRPr="00A35DD1">
        <w:rPr>
          <w:rStyle w:val="hps"/>
        </w:rPr>
        <w:t xml:space="preserve"> using a metabolic system (CPET ZAN600, </w:t>
      </w:r>
      <w:proofErr w:type="spellStart"/>
      <w:r w:rsidRPr="00A35DD1">
        <w:rPr>
          <w:rStyle w:val="hps"/>
        </w:rPr>
        <w:t>nSPIRE</w:t>
      </w:r>
      <w:proofErr w:type="spellEnd"/>
      <w:r w:rsidRPr="00A35DD1">
        <w:rPr>
          <w:rStyle w:val="hps"/>
        </w:rPr>
        <w:t xml:space="preserve">). </w:t>
      </w:r>
      <w:r w:rsidRPr="008E3AB7">
        <w:t xml:space="preserve">Oxygen uptake was measured using a breath-by-breath mask with a ZAN 600 ergo test system (ZAN </w:t>
      </w:r>
      <w:proofErr w:type="spellStart"/>
      <w:r w:rsidRPr="008E3AB7">
        <w:t>Messgeräte</w:t>
      </w:r>
      <w:proofErr w:type="spellEnd"/>
      <w:r w:rsidRPr="008E3AB7">
        <w:t xml:space="preserve"> GmbH, </w:t>
      </w:r>
      <w:proofErr w:type="spellStart"/>
      <w:r w:rsidRPr="008E3AB7">
        <w:t>Oberthulba</w:t>
      </w:r>
      <w:proofErr w:type="spellEnd"/>
      <w:r w:rsidRPr="008E3AB7">
        <w:t>, Germany).</w:t>
      </w:r>
      <w:r>
        <w:t xml:space="preserve"> </w:t>
      </w:r>
      <w:r w:rsidRPr="00A35DD1">
        <w:rPr>
          <w:rStyle w:val="hps"/>
        </w:rPr>
        <w:t xml:space="preserve">The protocol consists </w:t>
      </w:r>
      <w:r>
        <w:rPr>
          <w:rStyle w:val="hps"/>
        </w:rPr>
        <w:t>of</w:t>
      </w:r>
      <w:r w:rsidRPr="00A35DD1">
        <w:rPr>
          <w:rStyle w:val="hps"/>
        </w:rPr>
        <w:t xml:space="preserve"> a 5</w:t>
      </w:r>
      <w:r>
        <w:rPr>
          <w:rStyle w:val="hps"/>
        </w:rPr>
        <w:t>-</w:t>
      </w:r>
      <w:r w:rsidRPr="00A35DD1">
        <w:rPr>
          <w:rStyle w:val="hps"/>
        </w:rPr>
        <w:t>min</w:t>
      </w:r>
      <w:r>
        <w:rPr>
          <w:rStyle w:val="hps"/>
        </w:rPr>
        <w:t>ute</w:t>
      </w:r>
      <w:r w:rsidRPr="00A35DD1">
        <w:rPr>
          <w:rStyle w:val="hps"/>
        </w:rPr>
        <w:t xml:space="preserve"> resting period followed by 5 min</w:t>
      </w:r>
      <w:r>
        <w:rPr>
          <w:rStyle w:val="hps"/>
        </w:rPr>
        <w:t>utes</w:t>
      </w:r>
      <w:r w:rsidRPr="00A35DD1">
        <w:rPr>
          <w:rStyle w:val="hps"/>
        </w:rPr>
        <w:t xml:space="preserve"> of warm-up walking at 5 km/h and 2% grade</w:t>
      </w:r>
      <w:r>
        <w:rPr>
          <w:rStyle w:val="hps"/>
        </w:rPr>
        <w:t xml:space="preserve"> (using a treadmill)</w:t>
      </w:r>
      <w:r w:rsidRPr="00A35DD1">
        <w:rPr>
          <w:rStyle w:val="hps"/>
        </w:rPr>
        <w:t>. Then</w:t>
      </w:r>
      <w:r>
        <w:rPr>
          <w:rStyle w:val="hps"/>
        </w:rPr>
        <w:t>,</w:t>
      </w:r>
      <w:r w:rsidRPr="00A35DD1">
        <w:rPr>
          <w:rStyle w:val="hps"/>
        </w:rPr>
        <w:t xml:space="preserve"> speed is increased to 9km/h, and then by 1 km/h every 2 min</w:t>
      </w:r>
      <w:r>
        <w:rPr>
          <w:rStyle w:val="hps"/>
        </w:rPr>
        <w:t>utes</w:t>
      </w:r>
      <w:r w:rsidRPr="00A35DD1">
        <w:rPr>
          <w:rStyle w:val="hps"/>
        </w:rPr>
        <w:t xml:space="preserve"> until volitional fatigue. After reaching maximal capacity</w:t>
      </w:r>
      <w:r>
        <w:rPr>
          <w:rStyle w:val="hps"/>
        </w:rPr>
        <w:t>,</w:t>
      </w:r>
      <w:r w:rsidRPr="00A35DD1">
        <w:rPr>
          <w:rStyle w:val="hps"/>
        </w:rPr>
        <w:t xml:space="preserve"> the </w:t>
      </w:r>
      <w:r>
        <w:rPr>
          <w:rFonts w:eastAsia="Batang"/>
        </w:rPr>
        <w:t xml:space="preserve">participant </w:t>
      </w:r>
      <w:r w:rsidRPr="00A35DD1">
        <w:rPr>
          <w:rStyle w:val="hps"/>
        </w:rPr>
        <w:t>continue</w:t>
      </w:r>
      <w:r>
        <w:rPr>
          <w:rStyle w:val="hps"/>
        </w:rPr>
        <w:t>s</w:t>
      </w:r>
      <w:r w:rsidRPr="00A35DD1">
        <w:rPr>
          <w:rStyle w:val="hps"/>
        </w:rPr>
        <w:t xml:space="preserve"> walking for 3 minutes for active recovery and then </w:t>
      </w:r>
      <w:r>
        <w:rPr>
          <w:rStyle w:val="hps"/>
        </w:rPr>
        <w:t>rests</w:t>
      </w:r>
      <w:r w:rsidRPr="00A35DD1">
        <w:rPr>
          <w:rStyle w:val="hps"/>
        </w:rPr>
        <w:t xml:space="preserve"> until </w:t>
      </w:r>
      <w:r>
        <w:rPr>
          <w:rStyle w:val="hps"/>
        </w:rPr>
        <w:t xml:space="preserve">reaching </w:t>
      </w:r>
      <w:r w:rsidRPr="00A35DD1">
        <w:rPr>
          <w:rStyle w:val="hps"/>
        </w:rPr>
        <w:t>full physiological recovery.</w:t>
      </w:r>
    </w:p>
    <w:p w14:paraId="7C108BD8" w14:textId="77777777" w:rsidR="00C46949" w:rsidRDefault="00C46949" w:rsidP="00F21160">
      <w:pPr>
        <w:bidi w:val="0"/>
        <w:spacing w:line="360" w:lineRule="auto"/>
        <w:contextualSpacing/>
        <w:rPr>
          <w:rFonts w:asciiTheme="majorBidi" w:hAnsiTheme="majorBidi" w:cstheme="majorBidi"/>
        </w:rPr>
      </w:pPr>
    </w:p>
    <w:p w14:paraId="21D1E2B2" w14:textId="77777777" w:rsidR="00C46949" w:rsidRDefault="00C46949" w:rsidP="00F21160">
      <w:pPr>
        <w:bidi w:val="0"/>
        <w:spacing w:line="360" w:lineRule="auto"/>
        <w:contextualSpacing/>
        <w:rPr>
          <w:rFonts w:asciiTheme="majorBidi" w:hAnsiTheme="majorBidi" w:cstheme="majorBidi"/>
        </w:rPr>
      </w:pPr>
    </w:p>
    <w:p w14:paraId="0BF278A5" w14:textId="77777777" w:rsidR="00C46949" w:rsidRPr="00C46949" w:rsidRDefault="00C46949" w:rsidP="00F21160">
      <w:pPr>
        <w:bidi w:val="0"/>
      </w:pPr>
    </w:p>
    <w:sectPr w:rsidR="00C46949" w:rsidRPr="00C4694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14899D97" w15:done="0"/>
  <w15:commentEx w15:paraId="656B4EBD" w15:done="0"/>
  <w15:commentEx w15:paraId="244EA6B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1FCFE9F" w16cex:dateUtc="2020-02-23T11:37:00Z"/>
  <w16cex:commentExtensible w16cex:durableId="21FCFEAC" w16cex:dateUtc="2020-02-23T11:37:00Z"/>
  <w16cex:commentExtensible w16cex:durableId="21FCFEBD" w16cex:dateUtc="2020-02-23T11:3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4899D97" w16cid:durableId="21FCFE9F"/>
  <w16cid:commentId w16cid:paraId="656B4EBD" w16cid:durableId="21FCFEAC"/>
  <w16cid:commentId w16cid:paraId="244EA6B6" w16cid:durableId="21FCFEB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ril">
    <w15:presenceInfo w15:providerId="None" w15:userId="Mari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B2B"/>
    <w:rsid w:val="000646DA"/>
    <w:rsid w:val="000F0D9A"/>
    <w:rsid w:val="001E7EE1"/>
    <w:rsid w:val="002B17FA"/>
    <w:rsid w:val="00313B2B"/>
    <w:rsid w:val="00642996"/>
    <w:rsid w:val="00767676"/>
    <w:rsid w:val="007A5795"/>
    <w:rsid w:val="007C23FE"/>
    <w:rsid w:val="007C611D"/>
    <w:rsid w:val="007D3727"/>
    <w:rsid w:val="009B6CA2"/>
    <w:rsid w:val="00A10188"/>
    <w:rsid w:val="00A40965"/>
    <w:rsid w:val="00A57E70"/>
    <w:rsid w:val="00A91BEE"/>
    <w:rsid w:val="00C46949"/>
    <w:rsid w:val="00D464CD"/>
    <w:rsid w:val="00EA2713"/>
    <w:rsid w:val="00F2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D87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B2B"/>
    <w:pPr>
      <w:bidi/>
      <w:spacing w:after="0" w:line="240" w:lineRule="auto"/>
    </w:pPr>
    <w:rPr>
      <w:rFonts w:ascii="Times New Roman" w:eastAsia="Times New Roman" w:hAnsi="Times New Roman" w:cs="David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313B2B"/>
  </w:style>
  <w:style w:type="table" w:styleId="TableGrid">
    <w:name w:val="Table Grid"/>
    <w:basedOn w:val="TableNormal"/>
    <w:uiPriority w:val="59"/>
    <w:rsid w:val="00313B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3B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B2B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unhideWhenUsed/>
    <w:rsid w:val="00EA27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27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2713"/>
    <w:rPr>
      <w:rFonts w:ascii="Times New Roman" w:eastAsia="Times New Roman" w:hAnsi="Times New Roman" w:cs="David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27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2713"/>
    <w:rPr>
      <w:rFonts w:ascii="Times New Roman" w:eastAsia="Times New Roman" w:hAnsi="Times New Roman" w:cs="David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B2B"/>
    <w:pPr>
      <w:bidi/>
      <w:spacing w:after="0" w:line="240" w:lineRule="auto"/>
    </w:pPr>
    <w:rPr>
      <w:rFonts w:ascii="Times New Roman" w:eastAsia="Times New Roman" w:hAnsi="Times New Roman" w:cs="David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313B2B"/>
  </w:style>
  <w:style w:type="table" w:styleId="TableGrid">
    <w:name w:val="Table Grid"/>
    <w:basedOn w:val="TableNormal"/>
    <w:uiPriority w:val="59"/>
    <w:rsid w:val="00313B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3B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B2B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unhideWhenUsed/>
    <w:rsid w:val="00EA27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27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2713"/>
    <w:rPr>
      <w:rFonts w:ascii="Times New Roman" w:eastAsia="Times New Roman" w:hAnsi="Times New Roman" w:cs="David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27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2713"/>
    <w:rPr>
      <w:rFonts w:ascii="Times New Roman" w:eastAsia="Times New Roman" w:hAnsi="Times New Roman" w:cs="David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11/relationships/people" Target="people.xml"/><Relationship Id="rId5" Type="http://schemas.openxmlformats.org/officeDocument/2006/relationships/hyperlink" Target="https://www.ncbi.nlm.nih.gov/pubmed/27797557" TargetMode="Externa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2020-03-10T10:06:00Z</dcterms:created>
  <dcterms:modified xsi:type="dcterms:W3CDTF">2020-03-10T10:06:00Z</dcterms:modified>
</cp:coreProperties>
</file>