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1F3E0" w14:textId="6C5F41A9" w:rsidR="00697114" w:rsidRPr="009308C7" w:rsidRDefault="00697114" w:rsidP="00697114">
      <w:pPr>
        <w:rPr>
          <w:rFonts w:ascii="Times" w:hAnsi="Times" w:cs="Arial"/>
          <w:sz w:val="24"/>
          <w:szCs w:val="24"/>
          <w:u w:val="single"/>
        </w:rPr>
      </w:pPr>
      <w:r w:rsidRPr="009308C7">
        <w:rPr>
          <w:rFonts w:ascii="Times" w:hAnsi="Times" w:cs="Arial"/>
          <w:sz w:val="24"/>
          <w:szCs w:val="24"/>
          <w:u w:val="single"/>
        </w:rPr>
        <w:t>Supplemental Tables</w:t>
      </w:r>
      <w:r w:rsidR="00233A8B">
        <w:rPr>
          <w:rFonts w:ascii="Times" w:hAnsi="Times" w:cs="Arial"/>
          <w:sz w:val="24"/>
          <w:szCs w:val="24"/>
          <w:u w:val="single"/>
        </w:rPr>
        <w:t xml:space="preserve"> SVI/B</w:t>
      </w:r>
      <w:r w:rsidRPr="009308C7">
        <w:rPr>
          <w:rFonts w:ascii="Times" w:hAnsi="Times" w:cs="Arial"/>
          <w:sz w:val="24"/>
          <w:szCs w:val="24"/>
          <w:u w:val="single"/>
        </w:rPr>
        <w:t xml:space="preserve">: </w:t>
      </w:r>
    </w:p>
    <w:p w14:paraId="78FC4555" w14:textId="77580180" w:rsidR="00AD254A" w:rsidRPr="009308C7" w:rsidRDefault="00697114" w:rsidP="00697114">
      <w:pPr>
        <w:rPr>
          <w:rFonts w:ascii="Times" w:hAnsi="Times" w:cs="Arial"/>
          <w:sz w:val="24"/>
          <w:szCs w:val="24"/>
        </w:rPr>
      </w:pPr>
      <w:r w:rsidRPr="009308C7">
        <w:rPr>
          <w:rFonts w:ascii="Times" w:hAnsi="Times" w:cs="Arial"/>
          <w:sz w:val="24"/>
          <w:szCs w:val="24"/>
        </w:rPr>
        <w:t>International Classification of Diseases, Tenth Edition, Clinical Modification (ICD-10-CM) Codes Used To Identify Baseline Comorbidities, Procedures and In-Hospital Outcomes</w:t>
      </w:r>
    </w:p>
    <w:tbl>
      <w:tblPr>
        <w:tblStyle w:val="TableGrid"/>
        <w:tblW w:w="15660" w:type="dxa"/>
        <w:tblInd w:w="-545" w:type="dxa"/>
        <w:tblLook w:val="04A0" w:firstRow="1" w:lastRow="0" w:firstColumn="1" w:lastColumn="0" w:noHBand="0" w:noVBand="1"/>
      </w:tblPr>
      <w:tblGrid>
        <w:gridCol w:w="5400"/>
        <w:gridCol w:w="5130"/>
        <w:gridCol w:w="5130"/>
      </w:tblGrid>
      <w:tr w:rsidR="007C01CD" w:rsidRPr="009308C7" w14:paraId="7C9E2C16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170B8C1A" w14:textId="77777777" w:rsidR="007C01CD" w:rsidRPr="009308C7" w:rsidRDefault="007C01CD" w:rsidP="00810D49">
            <w:pPr>
              <w:rPr>
                <w:rFonts w:ascii="Times" w:hAnsi="Times" w:cstheme="minorHAnsi"/>
                <w:sz w:val="24"/>
                <w:szCs w:val="24"/>
              </w:rPr>
            </w:pPr>
          </w:p>
        </w:tc>
        <w:tc>
          <w:tcPr>
            <w:tcW w:w="5130" w:type="dxa"/>
          </w:tcPr>
          <w:p w14:paraId="310A8BB3" w14:textId="77777777" w:rsidR="007C01CD" w:rsidRPr="009308C7" w:rsidRDefault="007C01CD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ICD-10 codes</w:t>
            </w:r>
          </w:p>
        </w:tc>
      </w:tr>
      <w:tr w:rsidR="007C01CD" w:rsidRPr="009308C7" w14:paraId="716B576A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5B0E54EE" w14:textId="6B9AFBD1" w:rsidR="007C01CD" w:rsidRPr="009308C7" w:rsidRDefault="007C01CD" w:rsidP="00810D49">
            <w:pPr>
              <w:rPr>
                <w:rFonts w:ascii="Times" w:hAnsi="Times" w:cstheme="minorHAnsi"/>
                <w:b/>
                <w:bCs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b/>
                <w:bCs/>
                <w:sz w:val="24"/>
                <w:szCs w:val="24"/>
              </w:rPr>
              <w:t>Diagnosis codes</w:t>
            </w:r>
            <w:r w:rsidR="00AD2F1E" w:rsidRPr="009308C7">
              <w:rPr>
                <w:rFonts w:ascii="Times" w:hAnsi="Times" w:cstheme="minorHAnsi"/>
                <w:b/>
                <w:bCs/>
                <w:sz w:val="24"/>
                <w:szCs w:val="24"/>
              </w:rPr>
              <w:t xml:space="preserve"> (primary and secondary)</w:t>
            </w:r>
          </w:p>
        </w:tc>
        <w:tc>
          <w:tcPr>
            <w:tcW w:w="5130" w:type="dxa"/>
          </w:tcPr>
          <w:p w14:paraId="4FDD21ED" w14:textId="77777777" w:rsidR="007C01CD" w:rsidRPr="009308C7" w:rsidRDefault="007C01CD" w:rsidP="00810D49">
            <w:pPr>
              <w:rPr>
                <w:rFonts w:ascii="Times" w:hAnsi="Times" w:cstheme="minorHAnsi"/>
                <w:sz w:val="24"/>
                <w:szCs w:val="24"/>
              </w:rPr>
            </w:pPr>
          </w:p>
        </w:tc>
      </w:tr>
      <w:tr w:rsidR="007C01CD" w:rsidRPr="009308C7" w14:paraId="0521A8A2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3E0560F0" w14:textId="6639C1A2" w:rsidR="007C01CD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7A6986">
              <w:rPr>
                <w:rFonts w:ascii="Times" w:hAnsi="Times" w:cstheme="minorHAnsi"/>
                <w:sz w:val="24"/>
                <w:szCs w:val="24"/>
              </w:rPr>
              <w:t>Severe vision impairment or blindness (SVI/B)</w:t>
            </w:r>
          </w:p>
        </w:tc>
        <w:tc>
          <w:tcPr>
            <w:tcW w:w="5130" w:type="dxa"/>
          </w:tcPr>
          <w:p w14:paraId="6F64B286" w14:textId="30AC6051" w:rsidR="007C01CD" w:rsidRPr="009308C7" w:rsidRDefault="007A6986" w:rsidP="004C2739">
            <w:pPr>
              <w:rPr>
                <w:rFonts w:ascii="Times" w:hAnsi="Times" w:cstheme="minorHAnsi"/>
                <w:sz w:val="24"/>
                <w:szCs w:val="24"/>
              </w:rPr>
            </w:pPr>
            <w:r w:rsidRPr="007A6986">
              <w:rPr>
                <w:rFonts w:ascii="Times" w:hAnsi="Times" w:cstheme="minorHAnsi"/>
                <w:sz w:val="24"/>
                <w:szCs w:val="24"/>
              </w:rPr>
              <w:t>H540X33</w:t>
            </w:r>
            <w:r w:rsidR="00E53EFA" w:rsidRPr="009308C7"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H540X34</w:t>
            </w:r>
            <w:r w:rsidR="00E53EFA" w:rsidRPr="009308C7"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H540X35</w:t>
            </w:r>
            <w:r w:rsidR="00E53EFA" w:rsidRPr="009308C7"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H540X43</w:t>
            </w:r>
            <w:r w:rsidR="00E53EFA" w:rsidRPr="009308C7"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H540X44</w:t>
            </w:r>
            <w:r w:rsidR="00E53EFA" w:rsidRPr="009308C7"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H540X45</w:t>
            </w:r>
            <w:r w:rsidR="00E53EFA" w:rsidRPr="009308C7"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H540X53</w:t>
            </w:r>
            <w:r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H540X54</w:t>
            </w:r>
            <w:r>
              <w:rPr>
                <w:rFonts w:ascii="Times" w:hAnsi="Times" w:cstheme="minorHAnsi"/>
                <w:sz w:val="24"/>
                <w:szCs w:val="24"/>
              </w:rPr>
              <w:t>,</w:t>
            </w:r>
            <w:r>
              <w:t xml:space="preserve">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H540X55</w:t>
            </w:r>
            <w:r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H541132</w:t>
            </w:r>
            <w:r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H541142</w:t>
            </w:r>
            <w:r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H541152</w:t>
            </w:r>
            <w:r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H541223</w:t>
            </w:r>
            <w:r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H541224</w:t>
            </w:r>
            <w:r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H541225</w:t>
            </w:r>
            <w:r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H542X22</w:t>
            </w:r>
            <w:r>
              <w:rPr>
                <w:rFonts w:ascii="Times" w:hAnsi="Times" w:cstheme="minorHAnsi"/>
                <w:sz w:val="24"/>
                <w:szCs w:val="24"/>
              </w:rPr>
              <w:t xml:space="preserve">, </w:t>
            </w:r>
            <w:r w:rsidRPr="007A6986">
              <w:rPr>
                <w:rFonts w:ascii="Times" w:hAnsi="Times" w:cstheme="minorHAnsi"/>
                <w:sz w:val="24"/>
                <w:szCs w:val="24"/>
              </w:rPr>
              <w:t>H540</w:t>
            </w:r>
          </w:p>
        </w:tc>
      </w:tr>
      <w:tr w:rsidR="007A6986" w:rsidRPr="009308C7" w14:paraId="42404DB9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774EFC54" w14:textId="074D39F5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</w:p>
        </w:tc>
        <w:tc>
          <w:tcPr>
            <w:tcW w:w="5130" w:type="dxa"/>
          </w:tcPr>
          <w:p w14:paraId="2C332C89" w14:textId="38B514B1" w:rsidR="007A6986" w:rsidRPr="009308C7" w:rsidRDefault="007A6986" w:rsidP="00395876">
            <w:pPr>
              <w:rPr>
                <w:rFonts w:ascii="Times" w:hAnsi="Times" w:cstheme="minorHAnsi"/>
                <w:sz w:val="24"/>
                <w:szCs w:val="24"/>
              </w:rPr>
            </w:pPr>
          </w:p>
        </w:tc>
      </w:tr>
      <w:tr w:rsidR="007A6986" w:rsidRPr="009308C7" w14:paraId="14F2A495" w14:textId="15E795FB" w:rsidTr="007A6986">
        <w:tc>
          <w:tcPr>
            <w:tcW w:w="10530" w:type="dxa"/>
            <w:gridSpan w:val="2"/>
          </w:tcPr>
          <w:p w14:paraId="3800E234" w14:textId="4DC2D3CE" w:rsidR="007A6986" w:rsidRPr="009308C7" w:rsidRDefault="007A6986" w:rsidP="00395876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b/>
                <w:bCs/>
                <w:sz w:val="24"/>
                <w:szCs w:val="24"/>
              </w:rPr>
              <w:t>Comorbidities</w:t>
            </w:r>
          </w:p>
        </w:tc>
        <w:tc>
          <w:tcPr>
            <w:tcW w:w="5130" w:type="dxa"/>
          </w:tcPr>
          <w:p w14:paraId="70718331" w14:textId="77777777" w:rsidR="007A6986" w:rsidRPr="009308C7" w:rsidRDefault="007A6986"/>
        </w:tc>
      </w:tr>
      <w:tr w:rsidR="007A6986" w:rsidRPr="009308C7" w14:paraId="75496174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43FF0E85" w14:textId="473CCB59" w:rsidR="007A6986" w:rsidRPr="009308C7" w:rsidRDefault="007A6986" w:rsidP="00810D49">
            <w:pPr>
              <w:rPr>
                <w:rFonts w:ascii="Times" w:hAnsi="Times" w:cstheme="minorHAnsi"/>
                <w:b/>
                <w:bCs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bCs/>
                <w:sz w:val="24"/>
                <w:szCs w:val="24"/>
              </w:rPr>
              <w:t>Coronary artery disease</w:t>
            </w:r>
          </w:p>
        </w:tc>
        <w:tc>
          <w:tcPr>
            <w:tcW w:w="5130" w:type="dxa"/>
          </w:tcPr>
          <w:p w14:paraId="2ADCD7A3" w14:textId="0251F505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I25</w:t>
            </w:r>
          </w:p>
        </w:tc>
      </w:tr>
      <w:tr w:rsidR="007A6986" w:rsidRPr="009308C7" w14:paraId="7CB62F54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2BE79CA9" w14:textId="0D0515E6" w:rsidR="007A6986" w:rsidRPr="009308C7" w:rsidRDefault="007A6986" w:rsidP="00810D49">
            <w:pPr>
              <w:rPr>
                <w:rFonts w:ascii="Times" w:hAnsi="Times" w:cstheme="minorHAnsi"/>
                <w:bCs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Dyslipidemia</w:t>
            </w:r>
          </w:p>
        </w:tc>
        <w:tc>
          <w:tcPr>
            <w:tcW w:w="5130" w:type="dxa"/>
          </w:tcPr>
          <w:p w14:paraId="6F71D2F0" w14:textId="20675CB3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E78</w:t>
            </w:r>
          </w:p>
        </w:tc>
      </w:tr>
      <w:tr w:rsidR="007A6986" w:rsidRPr="009308C7" w14:paraId="546453FE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1B2C85CC" w14:textId="3ED9DDD7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Old or Previous MI</w:t>
            </w:r>
          </w:p>
        </w:tc>
        <w:tc>
          <w:tcPr>
            <w:tcW w:w="5130" w:type="dxa"/>
          </w:tcPr>
          <w:p w14:paraId="161590E5" w14:textId="3E9B8F9B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I252</w:t>
            </w:r>
          </w:p>
        </w:tc>
      </w:tr>
      <w:tr w:rsidR="007A6986" w:rsidRPr="009308C7" w14:paraId="0D8AA91E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27F716F5" w14:textId="01D6A5C2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Old or Previous CABG</w:t>
            </w:r>
          </w:p>
        </w:tc>
        <w:tc>
          <w:tcPr>
            <w:tcW w:w="5130" w:type="dxa"/>
          </w:tcPr>
          <w:p w14:paraId="4D388D1E" w14:textId="32D76A97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Z951</w:t>
            </w:r>
          </w:p>
        </w:tc>
      </w:tr>
      <w:tr w:rsidR="007A6986" w:rsidRPr="009308C7" w14:paraId="694003E4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513ED020" w14:textId="42E788BA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color w:val="000000" w:themeColor="text1"/>
                <w:sz w:val="24"/>
                <w:szCs w:val="24"/>
              </w:rPr>
              <w:t>Congestive Heart Failure</w:t>
            </w:r>
          </w:p>
        </w:tc>
        <w:tc>
          <w:tcPr>
            <w:tcW w:w="5130" w:type="dxa"/>
          </w:tcPr>
          <w:p w14:paraId="71C337C9" w14:textId="74E59B6C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I5022, I5032, I5042.</w:t>
            </w:r>
          </w:p>
        </w:tc>
      </w:tr>
      <w:tr w:rsidR="007A6986" w:rsidRPr="009308C7" w14:paraId="5956542E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57E234FE" w14:textId="3B9532C8" w:rsidR="007A6986" w:rsidRPr="009308C7" w:rsidRDefault="007A6986" w:rsidP="007A6986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color w:val="000000" w:themeColor="text1"/>
                <w:sz w:val="24"/>
                <w:szCs w:val="24"/>
              </w:rPr>
              <w:t>Protein Energy Malnutrition</w:t>
            </w:r>
          </w:p>
        </w:tc>
        <w:tc>
          <w:tcPr>
            <w:tcW w:w="5130" w:type="dxa"/>
          </w:tcPr>
          <w:p w14:paraId="1C17D515" w14:textId="0F3C1915" w:rsidR="007A6986" w:rsidRPr="009308C7" w:rsidRDefault="007A6986" w:rsidP="007A6986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E45, E46, E42, E43, E44, E440, E441</w:t>
            </w:r>
          </w:p>
        </w:tc>
      </w:tr>
      <w:tr w:rsidR="007A6986" w:rsidRPr="009308C7" w14:paraId="163F7CB1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5FE84279" w14:textId="45A4B3DE" w:rsidR="007A6986" w:rsidRPr="009308C7" w:rsidRDefault="007A6986" w:rsidP="00810D49">
            <w:pPr>
              <w:rPr>
                <w:rFonts w:ascii="Times" w:hAnsi="Times" w:cstheme="minorHAnsi"/>
                <w:color w:val="FF0000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color w:val="000000" w:themeColor="text1"/>
                <w:sz w:val="24"/>
                <w:szCs w:val="24"/>
              </w:rPr>
              <w:t>Frailty/Age related Debility</w:t>
            </w:r>
          </w:p>
        </w:tc>
        <w:tc>
          <w:tcPr>
            <w:tcW w:w="5130" w:type="dxa"/>
          </w:tcPr>
          <w:p w14:paraId="6C4B0D05" w14:textId="28950985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R54</w:t>
            </w:r>
          </w:p>
        </w:tc>
      </w:tr>
      <w:tr w:rsidR="007A6986" w:rsidRPr="009308C7" w14:paraId="47BFCAFD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7572DEBE" w14:textId="6ECD6F47" w:rsidR="007A6986" w:rsidRPr="009308C7" w:rsidRDefault="007A6986" w:rsidP="00810D49">
            <w:pPr>
              <w:rPr>
                <w:rFonts w:ascii="Times" w:hAnsi="Times" w:cstheme="minorHAnsi"/>
                <w:color w:val="000000" w:themeColor="text1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Chronic obstructive pulmonary disease</w:t>
            </w:r>
          </w:p>
        </w:tc>
        <w:tc>
          <w:tcPr>
            <w:tcW w:w="5130" w:type="dxa"/>
          </w:tcPr>
          <w:p w14:paraId="52D81C3A" w14:textId="7073E3CB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J41, J42, J43, J44</w:t>
            </w:r>
          </w:p>
        </w:tc>
      </w:tr>
      <w:tr w:rsidR="007A6986" w:rsidRPr="009308C7" w14:paraId="78B0DAA1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1C9F6027" w14:textId="228CF4AE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Baseline oxygen use</w:t>
            </w:r>
          </w:p>
        </w:tc>
        <w:tc>
          <w:tcPr>
            <w:tcW w:w="5130" w:type="dxa"/>
          </w:tcPr>
          <w:p w14:paraId="29388772" w14:textId="776AC85B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Z9981</w:t>
            </w:r>
          </w:p>
        </w:tc>
      </w:tr>
      <w:tr w:rsidR="007A6986" w:rsidRPr="009308C7" w14:paraId="54EBB14D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33C057DD" w14:textId="12480228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Old or Previous stroke</w:t>
            </w:r>
          </w:p>
        </w:tc>
        <w:tc>
          <w:tcPr>
            <w:tcW w:w="5130" w:type="dxa"/>
          </w:tcPr>
          <w:p w14:paraId="74F7790C" w14:textId="3AB749D8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I63</w:t>
            </w:r>
          </w:p>
        </w:tc>
      </w:tr>
      <w:tr w:rsidR="007A6986" w:rsidRPr="009308C7" w14:paraId="088D5B59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70FDBF32" w14:textId="1407C156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Hypertension</w:t>
            </w:r>
          </w:p>
        </w:tc>
        <w:tc>
          <w:tcPr>
            <w:tcW w:w="5130" w:type="dxa"/>
          </w:tcPr>
          <w:p w14:paraId="519CD467" w14:textId="36227F49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I10</w:t>
            </w:r>
          </w:p>
        </w:tc>
      </w:tr>
      <w:tr w:rsidR="007A6986" w:rsidRPr="009308C7" w14:paraId="16BC3403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31F61656" w14:textId="3603A38A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Atrial Fibrillation</w:t>
            </w:r>
          </w:p>
        </w:tc>
        <w:tc>
          <w:tcPr>
            <w:tcW w:w="5130" w:type="dxa"/>
          </w:tcPr>
          <w:p w14:paraId="48C3B323" w14:textId="26FAD85A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I480, I481, I482, I4891</w:t>
            </w:r>
          </w:p>
        </w:tc>
      </w:tr>
      <w:tr w:rsidR="007A6986" w:rsidRPr="009308C7" w14:paraId="7928D40E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482C33A8" w14:textId="5035B733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Peripheral vascular disease</w:t>
            </w:r>
          </w:p>
        </w:tc>
        <w:tc>
          <w:tcPr>
            <w:tcW w:w="5130" w:type="dxa"/>
          </w:tcPr>
          <w:p w14:paraId="62C6A15A" w14:textId="2A068E7F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I739, I738</w:t>
            </w:r>
          </w:p>
        </w:tc>
      </w:tr>
      <w:tr w:rsidR="007A6986" w:rsidRPr="009308C7" w14:paraId="6EEC50BA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4D2418F4" w14:textId="793F8274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Diabetes Mellitus Type 1&amp;2</w:t>
            </w:r>
          </w:p>
        </w:tc>
        <w:tc>
          <w:tcPr>
            <w:tcW w:w="5130" w:type="dxa"/>
          </w:tcPr>
          <w:p w14:paraId="7CDE1583" w14:textId="0C44652F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E10, E11</w:t>
            </w:r>
          </w:p>
        </w:tc>
      </w:tr>
      <w:tr w:rsidR="007A6986" w:rsidRPr="009308C7" w14:paraId="2E088547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47689807" w14:textId="5B3C2097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Obesity</w:t>
            </w:r>
          </w:p>
        </w:tc>
        <w:tc>
          <w:tcPr>
            <w:tcW w:w="5130" w:type="dxa"/>
          </w:tcPr>
          <w:p w14:paraId="129D0D00" w14:textId="245769AB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E660, E6601, E6609, E661, E662, E668, E669, Z6831, Z684.</w:t>
            </w:r>
          </w:p>
        </w:tc>
      </w:tr>
      <w:tr w:rsidR="007A6986" w:rsidRPr="009308C7" w14:paraId="35505D1A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17EDCB30" w14:textId="15877DB5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Chronic liver Disease</w:t>
            </w:r>
          </w:p>
        </w:tc>
        <w:tc>
          <w:tcPr>
            <w:tcW w:w="5130" w:type="dxa"/>
          </w:tcPr>
          <w:p w14:paraId="1898B47A" w14:textId="149A88D3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I50</w:t>
            </w:r>
          </w:p>
        </w:tc>
      </w:tr>
      <w:tr w:rsidR="007A6986" w:rsidRPr="009308C7" w14:paraId="39FF3349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67106B6F" w14:textId="48D54404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Chronic Kidney Disease</w:t>
            </w:r>
          </w:p>
        </w:tc>
        <w:tc>
          <w:tcPr>
            <w:tcW w:w="5130" w:type="dxa"/>
          </w:tcPr>
          <w:p w14:paraId="7BF67BFA" w14:textId="4C31DFBD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N18</w:t>
            </w:r>
          </w:p>
        </w:tc>
      </w:tr>
      <w:tr w:rsidR="007A6986" w:rsidRPr="009308C7" w14:paraId="34931D9C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0E5F4EF7" w14:textId="1A627EF1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Dialysis Dependent</w:t>
            </w:r>
          </w:p>
        </w:tc>
        <w:tc>
          <w:tcPr>
            <w:tcW w:w="5130" w:type="dxa"/>
          </w:tcPr>
          <w:p w14:paraId="79650C3B" w14:textId="2F8EA6A6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Z992</w:t>
            </w:r>
          </w:p>
        </w:tc>
      </w:tr>
      <w:tr w:rsidR="007A6986" w:rsidRPr="009308C7" w14:paraId="31BBFC71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15AFA188" w14:textId="12DD2606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Chronic liver disease</w:t>
            </w:r>
          </w:p>
        </w:tc>
        <w:tc>
          <w:tcPr>
            <w:tcW w:w="5130" w:type="dxa"/>
          </w:tcPr>
          <w:p w14:paraId="0DD4A49E" w14:textId="60FF1AE7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K70, K71, K72, K73, K74, K75, K76, K77</w:t>
            </w:r>
          </w:p>
        </w:tc>
      </w:tr>
      <w:tr w:rsidR="007A6986" w:rsidRPr="009308C7" w14:paraId="355FE410" w14:textId="77777777" w:rsidTr="007A6986">
        <w:trPr>
          <w:gridAfter w:val="1"/>
          <w:wAfter w:w="5130" w:type="dxa"/>
        </w:trPr>
        <w:tc>
          <w:tcPr>
            <w:tcW w:w="5400" w:type="dxa"/>
          </w:tcPr>
          <w:p w14:paraId="0AE3ABFD" w14:textId="1DE30E2A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Electrolyte abnormalities</w:t>
            </w:r>
          </w:p>
        </w:tc>
        <w:tc>
          <w:tcPr>
            <w:tcW w:w="5130" w:type="dxa"/>
          </w:tcPr>
          <w:p w14:paraId="5B49B2DE" w14:textId="25528922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E870, E871, E872, E873, E874, E875, E876</w:t>
            </w:r>
          </w:p>
        </w:tc>
      </w:tr>
      <w:tr w:rsidR="007A6986" w:rsidRPr="009308C7" w14:paraId="0E6818AA" w14:textId="77777777" w:rsidTr="007A6986">
        <w:trPr>
          <w:gridAfter w:val="1"/>
          <w:wAfter w:w="5130" w:type="dxa"/>
        </w:trPr>
        <w:tc>
          <w:tcPr>
            <w:tcW w:w="5400" w:type="dxa"/>
            <w:tcBorders>
              <w:bottom w:val="single" w:sz="4" w:space="0" w:color="auto"/>
            </w:tcBorders>
          </w:tcPr>
          <w:p w14:paraId="3ABD057E" w14:textId="09058333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Nicotine Use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008877C9" w14:textId="5B0D2537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Z87891, F172</w:t>
            </w:r>
          </w:p>
        </w:tc>
      </w:tr>
      <w:tr w:rsidR="007A6986" w:rsidRPr="009308C7" w14:paraId="5CEF2624" w14:textId="77777777" w:rsidTr="007A6986">
        <w:trPr>
          <w:gridAfter w:val="1"/>
          <w:wAfter w:w="5130" w:type="dxa"/>
        </w:trPr>
        <w:tc>
          <w:tcPr>
            <w:tcW w:w="5400" w:type="dxa"/>
            <w:tcBorders>
              <w:bottom w:val="single" w:sz="4" w:space="0" w:color="auto"/>
            </w:tcBorders>
          </w:tcPr>
          <w:p w14:paraId="5143D1D2" w14:textId="60C5C7BE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Anemia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31D53F6E" w14:textId="1673B7B9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D50, D51, D52, D53, D55, D56, D57, D58, D59, D60, D61, D62, D63, D64</w:t>
            </w:r>
          </w:p>
        </w:tc>
      </w:tr>
      <w:tr w:rsidR="007A6986" w:rsidRPr="009308C7" w14:paraId="42F67D1E" w14:textId="77777777" w:rsidTr="007A6986">
        <w:trPr>
          <w:gridAfter w:val="1"/>
          <w:wAfter w:w="5130" w:type="dxa"/>
        </w:trPr>
        <w:tc>
          <w:tcPr>
            <w:tcW w:w="5400" w:type="dxa"/>
            <w:tcBorders>
              <w:bottom w:val="single" w:sz="4" w:space="0" w:color="auto"/>
            </w:tcBorders>
          </w:tcPr>
          <w:p w14:paraId="5D972258" w14:textId="59887FDE" w:rsidR="007A6986" w:rsidRPr="009308C7" w:rsidRDefault="00AF6877" w:rsidP="00810D49">
            <w:pPr>
              <w:rPr>
                <w:rFonts w:ascii="Times" w:hAnsi="Times" w:cstheme="minorHAnsi"/>
                <w:sz w:val="24"/>
                <w:szCs w:val="24"/>
              </w:rPr>
            </w:pPr>
            <w:r>
              <w:rPr>
                <w:rFonts w:ascii="Times" w:hAnsi="Times" w:cstheme="minorHAnsi"/>
                <w:sz w:val="24"/>
                <w:szCs w:val="24"/>
              </w:rPr>
              <w:t xml:space="preserve">Previous </w:t>
            </w:r>
            <w:r w:rsidR="000120F1" w:rsidRPr="000120F1">
              <w:rPr>
                <w:rFonts w:ascii="Times" w:hAnsi="Times" w:cstheme="minorHAnsi"/>
                <w:sz w:val="24"/>
                <w:szCs w:val="24"/>
              </w:rPr>
              <w:t>Percutaneous Coronary Intervention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0A0D800F" w14:textId="38BB716C" w:rsidR="007A6986" w:rsidRPr="009308C7" w:rsidRDefault="00AF6877" w:rsidP="00810D49">
            <w:pPr>
              <w:rPr>
                <w:rFonts w:ascii="Times" w:hAnsi="Times" w:cstheme="minorHAnsi"/>
                <w:sz w:val="24"/>
                <w:szCs w:val="24"/>
              </w:rPr>
            </w:pPr>
            <w:r>
              <w:rPr>
                <w:rFonts w:ascii="Times" w:hAnsi="Times" w:cstheme="minorHAnsi"/>
                <w:sz w:val="24"/>
                <w:szCs w:val="24"/>
              </w:rPr>
              <w:t>Z9861</w:t>
            </w:r>
          </w:p>
        </w:tc>
      </w:tr>
      <w:tr w:rsidR="007A6986" w:rsidRPr="009308C7" w14:paraId="22A517FF" w14:textId="77777777" w:rsidTr="007A6986">
        <w:trPr>
          <w:gridAfter w:val="1"/>
          <w:wAfter w:w="5130" w:type="dxa"/>
        </w:trPr>
        <w:tc>
          <w:tcPr>
            <w:tcW w:w="5400" w:type="dxa"/>
            <w:tcBorders>
              <w:bottom w:val="single" w:sz="4" w:space="0" w:color="auto"/>
            </w:tcBorders>
          </w:tcPr>
          <w:p w14:paraId="09EAE643" w14:textId="499987D9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History of Congenital Heart Disease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139051F6" w14:textId="1047C59F" w:rsidR="007A6986" w:rsidRPr="009308C7" w:rsidRDefault="007A6986" w:rsidP="00810D49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Q20, Q21, Q22, Q23, Q24, Q25, Q26</w:t>
            </w:r>
          </w:p>
        </w:tc>
      </w:tr>
      <w:tr w:rsidR="007A6986" w:rsidRPr="009308C7" w14:paraId="161850EB" w14:textId="77777777" w:rsidTr="007A6986">
        <w:trPr>
          <w:gridAfter w:val="1"/>
          <w:wAfter w:w="5130" w:type="dxa"/>
        </w:trPr>
        <w:tc>
          <w:tcPr>
            <w:tcW w:w="5400" w:type="dxa"/>
            <w:tcBorders>
              <w:bottom w:val="single" w:sz="4" w:space="0" w:color="auto"/>
            </w:tcBorders>
          </w:tcPr>
          <w:p w14:paraId="3CB51720" w14:textId="3C53D67B" w:rsidR="007A6986" w:rsidRPr="009308C7" w:rsidRDefault="00505B7D" w:rsidP="00810D49">
            <w:pPr>
              <w:rPr>
                <w:rFonts w:ascii="Times" w:hAnsi="Times" w:cstheme="minorHAnsi"/>
                <w:sz w:val="24"/>
                <w:szCs w:val="24"/>
              </w:rPr>
            </w:pPr>
            <w:r>
              <w:rPr>
                <w:rFonts w:ascii="Times" w:hAnsi="Times" w:cstheme="minorHAnsi"/>
                <w:sz w:val="24"/>
                <w:szCs w:val="24"/>
              </w:rPr>
              <w:t>Hypothyroidism</w:t>
            </w:r>
          </w:p>
        </w:tc>
        <w:tc>
          <w:tcPr>
            <w:tcW w:w="5130" w:type="dxa"/>
          </w:tcPr>
          <w:p w14:paraId="0A450D35" w14:textId="567DC2F1" w:rsidR="007A6986" w:rsidRPr="009308C7" w:rsidRDefault="00505B7D" w:rsidP="00810D49">
            <w:pPr>
              <w:rPr>
                <w:rFonts w:ascii="Times" w:hAnsi="Times" w:cstheme="minorHAnsi"/>
                <w:sz w:val="24"/>
                <w:szCs w:val="24"/>
              </w:rPr>
            </w:pPr>
            <w:r>
              <w:rPr>
                <w:rFonts w:ascii="Times" w:hAnsi="Times" w:cstheme="minorHAnsi"/>
                <w:sz w:val="24"/>
                <w:szCs w:val="24"/>
              </w:rPr>
              <w:t>EO3</w:t>
            </w:r>
          </w:p>
        </w:tc>
      </w:tr>
      <w:tr w:rsidR="007A6986" w:rsidRPr="009308C7" w14:paraId="0AD6A598" w14:textId="77777777" w:rsidTr="007A6986">
        <w:trPr>
          <w:gridAfter w:val="1"/>
          <w:wAfter w:w="5130" w:type="dxa"/>
          <w:trHeight w:val="233"/>
        </w:trPr>
        <w:tc>
          <w:tcPr>
            <w:tcW w:w="5400" w:type="dxa"/>
            <w:tcBorders>
              <w:bottom w:val="single" w:sz="4" w:space="0" w:color="auto"/>
            </w:tcBorders>
          </w:tcPr>
          <w:p w14:paraId="3C7800E5" w14:textId="4DB57EBD" w:rsidR="007A6986" w:rsidRPr="009308C7" w:rsidRDefault="00505B7D" w:rsidP="00810D49">
            <w:pPr>
              <w:rPr>
                <w:rFonts w:ascii="Times" w:hAnsi="Times" w:cstheme="minorHAnsi"/>
                <w:sz w:val="24"/>
                <w:szCs w:val="24"/>
              </w:rPr>
            </w:pPr>
            <w:r>
              <w:rPr>
                <w:rFonts w:ascii="Times" w:hAnsi="Times" w:cstheme="minorHAnsi"/>
                <w:sz w:val="24"/>
                <w:szCs w:val="24"/>
              </w:rPr>
              <w:t>Alcohol Abuse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62C71753" w14:textId="35926990" w:rsidR="007A6986" w:rsidRPr="009308C7" w:rsidRDefault="00505B7D" w:rsidP="00395876">
            <w:pPr>
              <w:rPr>
                <w:rFonts w:ascii="Times" w:hAnsi="Times" w:cstheme="minorHAnsi"/>
                <w:sz w:val="24"/>
                <w:szCs w:val="24"/>
              </w:rPr>
            </w:pPr>
            <w:r>
              <w:rPr>
                <w:rFonts w:ascii="Times" w:hAnsi="Times" w:cstheme="minorHAnsi"/>
                <w:sz w:val="24"/>
                <w:szCs w:val="24"/>
              </w:rPr>
              <w:t>F10</w:t>
            </w:r>
          </w:p>
        </w:tc>
      </w:tr>
      <w:tr w:rsidR="00505B7D" w:rsidRPr="009308C7" w14:paraId="04413489" w14:textId="77777777" w:rsidTr="007A6986">
        <w:trPr>
          <w:gridAfter w:val="1"/>
          <w:wAfter w:w="5130" w:type="dxa"/>
          <w:trHeight w:val="233"/>
        </w:trPr>
        <w:tc>
          <w:tcPr>
            <w:tcW w:w="5400" w:type="dxa"/>
            <w:tcBorders>
              <w:bottom w:val="single" w:sz="4" w:space="0" w:color="auto"/>
            </w:tcBorders>
          </w:tcPr>
          <w:p w14:paraId="3B79EE81" w14:textId="40186949" w:rsidR="00505B7D" w:rsidRPr="009308C7" w:rsidRDefault="00505B7D" w:rsidP="00810D49">
            <w:pPr>
              <w:rPr>
                <w:rFonts w:ascii="Times" w:hAnsi="Times" w:cstheme="minorHAnsi"/>
                <w:sz w:val="24"/>
                <w:szCs w:val="24"/>
              </w:rPr>
            </w:pPr>
            <w:r>
              <w:rPr>
                <w:rFonts w:ascii="Times" w:hAnsi="Times" w:cstheme="minorHAnsi"/>
                <w:sz w:val="24"/>
                <w:szCs w:val="24"/>
              </w:rPr>
              <w:t>Illicit drug use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4FBF9843" w14:textId="3FA8CA4C" w:rsidR="00505B7D" w:rsidRPr="009308C7" w:rsidRDefault="00505B7D" w:rsidP="00395876">
            <w:pPr>
              <w:rPr>
                <w:rFonts w:ascii="Times" w:hAnsi="Times" w:cstheme="minorHAnsi"/>
                <w:sz w:val="24"/>
                <w:szCs w:val="24"/>
              </w:rPr>
            </w:pPr>
            <w:r>
              <w:rPr>
                <w:rFonts w:ascii="Times" w:hAnsi="Times" w:cstheme="minorHAnsi"/>
                <w:sz w:val="24"/>
                <w:szCs w:val="24"/>
              </w:rPr>
              <w:t>F11</w:t>
            </w:r>
          </w:p>
        </w:tc>
      </w:tr>
      <w:tr w:rsidR="007A6986" w:rsidRPr="009308C7" w14:paraId="3D01662F" w14:textId="77777777" w:rsidTr="00501918">
        <w:trPr>
          <w:gridAfter w:val="1"/>
          <w:wAfter w:w="5130" w:type="dxa"/>
          <w:trHeight w:val="233"/>
        </w:trPr>
        <w:tc>
          <w:tcPr>
            <w:tcW w:w="1053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5B3FC5BD" w14:textId="77777777" w:rsidR="007A6986" w:rsidRPr="009308C7" w:rsidRDefault="007A6986" w:rsidP="0015375F">
            <w:pPr>
              <w:rPr>
                <w:rFonts w:ascii="Times" w:hAnsi="Times"/>
                <w:color w:val="202124"/>
                <w:sz w:val="24"/>
                <w:szCs w:val="24"/>
                <w:shd w:val="clear" w:color="auto" w:fill="FFFFFF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Abbreviations: MI: Myocardial infarction, CABG: Coronary artery bypass graft, STEMI:</w:t>
            </w:r>
            <w:r w:rsidRPr="009308C7">
              <w:rPr>
                <w:rFonts w:ascii="Times" w:hAnsi="Times"/>
                <w:sz w:val="24"/>
                <w:szCs w:val="24"/>
              </w:rPr>
              <w:t xml:space="preserve"> </w:t>
            </w:r>
            <w:r w:rsidRPr="009308C7">
              <w:rPr>
                <w:rFonts w:ascii="Times" w:hAnsi="Times" w:cstheme="minorHAnsi"/>
                <w:sz w:val="24"/>
                <w:szCs w:val="24"/>
              </w:rPr>
              <w:t xml:space="preserve">ST-segment elevation myocardial infarction, NSTEMI: Non </w:t>
            </w:r>
            <w:r w:rsidRPr="009308C7">
              <w:rPr>
                <w:rFonts w:ascii="Times" w:hAnsi="Times"/>
                <w:color w:val="202124"/>
                <w:sz w:val="24"/>
                <w:szCs w:val="24"/>
                <w:shd w:val="clear" w:color="auto" w:fill="FFFFFF"/>
              </w:rPr>
              <w:t>ST-segment elevation myocardial infarction.</w:t>
            </w:r>
          </w:p>
          <w:p w14:paraId="3891D268" w14:textId="77777777" w:rsidR="007A6986" w:rsidRPr="009308C7" w:rsidRDefault="007A6986" w:rsidP="0015375F">
            <w:pPr>
              <w:rPr>
                <w:rFonts w:ascii="Times" w:hAnsi="Times"/>
                <w:sz w:val="24"/>
                <w:szCs w:val="24"/>
              </w:rPr>
            </w:pPr>
          </w:p>
          <w:p w14:paraId="4D41A517" w14:textId="77777777" w:rsidR="007A6986" w:rsidRPr="009308C7" w:rsidRDefault="007A6986" w:rsidP="0015375F">
            <w:pPr>
              <w:rPr>
                <w:rFonts w:ascii="Times" w:hAnsi="Times" w:cstheme="minorHAnsi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sz w:val="24"/>
                <w:szCs w:val="24"/>
              </w:rPr>
              <w:t>Missing values imputed using multivariable imputation by chained equations (i.e., MICE) method: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42"/>
              <w:gridCol w:w="3042"/>
              <w:gridCol w:w="3042"/>
            </w:tblGrid>
            <w:tr w:rsidR="007A6986" w:rsidRPr="009308C7" w14:paraId="77E54F66" w14:textId="77777777" w:rsidTr="0006561C">
              <w:trPr>
                <w:trHeight w:val="302"/>
              </w:trPr>
              <w:tc>
                <w:tcPr>
                  <w:tcW w:w="3042" w:type="dxa"/>
                </w:tcPr>
                <w:p w14:paraId="6A673DDE" w14:textId="77777777" w:rsidR="007A6986" w:rsidRPr="009308C7" w:rsidRDefault="007A6986" w:rsidP="0015375F">
                  <w:pPr>
                    <w:rPr>
                      <w:rFonts w:ascii="Times" w:hAnsi="Times" w:cstheme="minorHAnsi"/>
                      <w:sz w:val="24"/>
                      <w:szCs w:val="24"/>
                    </w:rPr>
                  </w:pPr>
                  <w:r w:rsidRPr="009308C7">
                    <w:rPr>
                      <w:rFonts w:ascii="Times" w:hAnsi="Times" w:cstheme="minorHAnsi"/>
                      <w:sz w:val="24"/>
                      <w:szCs w:val="24"/>
                    </w:rPr>
                    <w:lastRenderedPageBreak/>
                    <w:t>Sex</w:t>
                  </w:r>
                </w:p>
              </w:tc>
              <w:tc>
                <w:tcPr>
                  <w:tcW w:w="3042" w:type="dxa"/>
                </w:tcPr>
                <w:p w14:paraId="15BD57AD" w14:textId="77777777" w:rsidR="007A6986" w:rsidRPr="009308C7" w:rsidRDefault="007A6986" w:rsidP="0015375F">
                  <w:pPr>
                    <w:rPr>
                      <w:rFonts w:ascii="Times" w:hAnsi="Times" w:cstheme="minorHAnsi"/>
                      <w:sz w:val="24"/>
                      <w:szCs w:val="24"/>
                    </w:rPr>
                  </w:pPr>
                  <w:r w:rsidRPr="009308C7">
                    <w:rPr>
                      <w:rFonts w:ascii="Times" w:hAnsi="Times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042" w:type="dxa"/>
                </w:tcPr>
                <w:p w14:paraId="1BD93C26" w14:textId="77777777" w:rsidR="007A6986" w:rsidRPr="009308C7" w:rsidRDefault="007A6986" w:rsidP="0015375F">
                  <w:pPr>
                    <w:rPr>
                      <w:rFonts w:ascii="Times" w:hAnsi="Times" w:cstheme="minorHAnsi"/>
                      <w:sz w:val="24"/>
                      <w:szCs w:val="24"/>
                    </w:rPr>
                  </w:pPr>
                  <w:r w:rsidRPr="009308C7">
                    <w:rPr>
                      <w:rFonts w:ascii="Times" w:hAnsi="Times" w:cstheme="minorHAnsi"/>
                      <w:sz w:val="24"/>
                      <w:szCs w:val="24"/>
                    </w:rPr>
                    <w:t>&lt;0.001%</w:t>
                  </w:r>
                </w:p>
              </w:tc>
            </w:tr>
            <w:tr w:rsidR="007A6986" w:rsidRPr="009308C7" w14:paraId="2ED7B4D1" w14:textId="77777777" w:rsidTr="0006561C">
              <w:trPr>
                <w:trHeight w:val="281"/>
              </w:trPr>
              <w:tc>
                <w:tcPr>
                  <w:tcW w:w="3042" w:type="dxa"/>
                </w:tcPr>
                <w:p w14:paraId="3323F4D7" w14:textId="77777777" w:rsidR="007A6986" w:rsidRPr="009308C7" w:rsidRDefault="007A6986" w:rsidP="0015375F">
                  <w:pPr>
                    <w:rPr>
                      <w:rFonts w:ascii="Times" w:hAnsi="Times" w:cstheme="minorHAnsi"/>
                      <w:sz w:val="24"/>
                      <w:szCs w:val="24"/>
                    </w:rPr>
                  </w:pPr>
                  <w:r w:rsidRPr="009308C7">
                    <w:rPr>
                      <w:rFonts w:ascii="Times" w:hAnsi="Times" w:cstheme="minorHAnsi"/>
                      <w:sz w:val="24"/>
                      <w:szCs w:val="24"/>
                    </w:rPr>
                    <w:t>Median income</w:t>
                  </w:r>
                </w:p>
              </w:tc>
              <w:tc>
                <w:tcPr>
                  <w:tcW w:w="3042" w:type="dxa"/>
                </w:tcPr>
                <w:p w14:paraId="0574AE75" w14:textId="77777777" w:rsidR="007A6986" w:rsidRPr="009308C7" w:rsidRDefault="007A6986" w:rsidP="0015375F">
                  <w:pPr>
                    <w:rPr>
                      <w:rFonts w:ascii="Times" w:hAnsi="Times" w:cstheme="minorHAnsi"/>
                      <w:sz w:val="24"/>
                      <w:szCs w:val="24"/>
                    </w:rPr>
                  </w:pPr>
                  <w:r w:rsidRPr="009308C7">
                    <w:rPr>
                      <w:rFonts w:ascii="Times" w:hAnsi="Times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3042" w:type="dxa"/>
                </w:tcPr>
                <w:p w14:paraId="68556384" w14:textId="77777777" w:rsidR="007A6986" w:rsidRPr="009308C7" w:rsidRDefault="007A6986" w:rsidP="0015375F">
                  <w:pPr>
                    <w:rPr>
                      <w:rFonts w:ascii="Times" w:hAnsi="Times" w:cstheme="minorHAnsi"/>
                      <w:sz w:val="24"/>
                      <w:szCs w:val="24"/>
                    </w:rPr>
                  </w:pPr>
                  <w:r w:rsidRPr="009308C7">
                    <w:rPr>
                      <w:rFonts w:ascii="Times" w:hAnsi="Times"/>
                      <w:sz w:val="24"/>
                      <w:szCs w:val="24"/>
                    </w:rPr>
                    <w:t>&lt;0.001%</w:t>
                  </w:r>
                </w:p>
              </w:tc>
            </w:tr>
          </w:tbl>
          <w:p w14:paraId="2440850D" w14:textId="77777777" w:rsidR="007A6986" w:rsidRPr="009308C7" w:rsidRDefault="007A6986" w:rsidP="0015375F">
            <w:pPr>
              <w:rPr>
                <w:rFonts w:ascii="Times" w:hAnsi="Times"/>
                <w:sz w:val="24"/>
                <w:szCs w:val="24"/>
              </w:rPr>
            </w:pPr>
          </w:p>
          <w:p w14:paraId="51E0ED6E" w14:textId="77777777" w:rsidR="007A6986" w:rsidRPr="009308C7" w:rsidRDefault="007A6986" w:rsidP="00395876">
            <w:pPr>
              <w:rPr>
                <w:rFonts w:ascii="Times" w:hAnsi="Times" w:cstheme="minorHAnsi"/>
                <w:sz w:val="24"/>
                <w:szCs w:val="24"/>
              </w:rPr>
            </w:pPr>
          </w:p>
        </w:tc>
      </w:tr>
      <w:tr w:rsidR="007A6986" w:rsidRPr="009308C7" w14:paraId="6F164AE0" w14:textId="77777777" w:rsidTr="007A6986">
        <w:trPr>
          <w:gridAfter w:val="1"/>
          <w:wAfter w:w="5130" w:type="dxa"/>
        </w:trPr>
        <w:tc>
          <w:tcPr>
            <w:tcW w:w="10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E497F" w14:textId="4BA43C8E" w:rsidR="007A6986" w:rsidRPr="009308C7" w:rsidRDefault="007A6986" w:rsidP="00810D49">
            <w:pPr>
              <w:rPr>
                <w:rFonts w:ascii="Times" w:hAnsi="Times" w:cstheme="minorHAnsi"/>
                <w:b/>
                <w:bCs/>
                <w:sz w:val="24"/>
                <w:szCs w:val="24"/>
              </w:rPr>
            </w:pPr>
          </w:p>
        </w:tc>
      </w:tr>
    </w:tbl>
    <w:p w14:paraId="4EFDC799" w14:textId="3BCF6BDB" w:rsidR="007A6986" w:rsidRDefault="00776605" w:rsidP="009308C7">
      <w:pPr>
        <w:pStyle w:val="Heading1"/>
        <w:rPr>
          <w:rFonts w:ascii="Times" w:hAnsi="Times"/>
          <w:color w:val="000000" w:themeColor="text1"/>
          <w:sz w:val="24"/>
          <w:szCs w:val="24"/>
          <w:u w:val="single"/>
        </w:rPr>
      </w:pPr>
      <w:r w:rsidRPr="009308C7">
        <w:rPr>
          <w:rFonts w:ascii="Times" w:hAnsi="Times"/>
          <w:color w:val="000000" w:themeColor="text1"/>
          <w:sz w:val="24"/>
          <w:szCs w:val="24"/>
          <w:u w:val="single"/>
        </w:rPr>
        <w:t xml:space="preserve">Regression used for </w:t>
      </w:r>
      <w:r w:rsidR="007A6986">
        <w:rPr>
          <w:rFonts w:ascii="Times" w:hAnsi="Times"/>
          <w:color w:val="000000" w:themeColor="text1"/>
          <w:sz w:val="24"/>
          <w:szCs w:val="24"/>
          <w:u w:val="single"/>
        </w:rPr>
        <w:t xml:space="preserve">Outcomes </w:t>
      </w:r>
      <w:r w:rsidR="00524C0E">
        <w:rPr>
          <w:rFonts w:ascii="Times" w:hAnsi="Times"/>
          <w:color w:val="000000" w:themeColor="text1"/>
          <w:sz w:val="24"/>
          <w:szCs w:val="24"/>
          <w:u w:val="single"/>
        </w:rPr>
        <w:t>Model</w:t>
      </w:r>
    </w:p>
    <w:p w14:paraId="490A476E" w14:textId="569A0415" w:rsidR="00776605" w:rsidRPr="007A6986" w:rsidRDefault="007A6986" w:rsidP="009308C7">
      <w:pPr>
        <w:pStyle w:val="Heading1"/>
        <w:rPr>
          <w:rFonts w:ascii="Times" w:hAnsi="Times"/>
          <w:color w:val="000000" w:themeColor="text1"/>
          <w:sz w:val="24"/>
          <w:szCs w:val="24"/>
        </w:rPr>
      </w:pPr>
      <w:r w:rsidRPr="007A6986">
        <w:rPr>
          <w:rFonts w:ascii="Times" w:hAnsi="Times"/>
          <w:bCs/>
          <w:color w:val="000000" w:themeColor="text1"/>
          <w:sz w:val="24"/>
          <w:szCs w:val="24"/>
        </w:rPr>
        <w:t xml:space="preserve">Multivariable regression models were built by including confounders signiﬁcantly associated with outcomes on univariable analysis with a cutoff p value of </w:t>
      </w:r>
      <w:r>
        <w:rPr>
          <w:rFonts w:ascii="Times" w:hAnsi="Times"/>
          <w:bCs/>
          <w:color w:val="000000" w:themeColor="text1"/>
          <w:sz w:val="24"/>
          <w:szCs w:val="24"/>
        </w:rPr>
        <w:t xml:space="preserve"> </w:t>
      </w:r>
      <w:r w:rsidRPr="007A6986">
        <w:rPr>
          <w:rFonts w:ascii="Times" w:hAnsi="Times"/>
          <w:bCs/>
          <w:color w:val="000000" w:themeColor="text1"/>
          <w:sz w:val="24"/>
          <w:szCs w:val="24"/>
        </w:rPr>
        <w:t>0.1.</w:t>
      </w:r>
      <w:r w:rsidRPr="007A6986">
        <w:rPr>
          <w:rFonts w:ascii="Times" w:hAnsi="Times"/>
          <w:color w:val="000000" w:themeColor="text1"/>
          <w:sz w:val="24"/>
          <w:szCs w:val="24"/>
        </w:rPr>
        <w:t xml:space="preserve"> </w:t>
      </w:r>
    </w:p>
    <w:p w14:paraId="2A633316" w14:textId="77777777" w:rsidR="00776605" w:rsidRPr="009308C7" w:rsidRDefault="00776605" w:rsidP="00776605">
      <w:pPr>
        <w:rPr>
          <w:rFonts w:ascii="Times" w:hAnsi="Times"/>
          <w:sz w:val="24"/>
          <w:szCs w:val="24"/>
        </w:rPr>
      </w:pPr>
    </w:p>
    <w:p w14:paraId="3AAB8A97" w14:textId="77777777" w:rsidR="00776605" w:rsidRPr="009308C7" w:rsidRDefault="00776605" w:rsidP="0077660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ascii="Times" w:hAnsi="Times" w:cstheme="minorHAnsi"/>
          <w:color w:val="000000"/>
          <w:sz w:val="24"/>
          <w:szCs w:val="24"/>
        </w:rPr>
      </w:pPr>
      <w:r w:rsidRPr="009308C7">
        <w:rPr>
          <w:rFonts w:ascii="Times" w:hAnsi="Times" w:cstheme="minorHAnsi"/>
          <w:color w:val="000000"/>
          <w:sz w:val="24"/>
          <w:szCs w:val="24"/>
        </w:rPr>
        <w:t>Forward conditional step wise entry with P &lt; 0.10</w:t>
      </w:r>
    </w:p>
    <w:p w14:paraId="61F09427" w14:textId="4940BF44" w:rsidR="00776605" w:rsidRPr="009308C7" w:rsidRDefault="00776605" w:rsidP="0077660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ascii="Times" w:hAnsi="Times" w:cstheme="minorHAnsi"/>
          <w:color w:val="000000"/>
          <w:sz w:val="24"/>
          <w:szCs w:val="24"/>
        </w:rPr>
      </w:pPr>
      <w:r w:rsidRPr="009308C7">
        <w:rPr>
          <w:rFonts w:ascii="Times" w:hAnsi="Times" w:cstheme="minorHAnsi"/>
          <w:color w:val="000000"/>
          <w:sz w:val="24"/>
          <w:szCs w:val="24"/>
        </w:rPr>
        <w:t xml:space="preserve">Variables used in initial model age, </w:t>
      </w:r>
      <w:r w:rsidR="007A6986">
        <w:rPr>
          <w:rFonts w:ascii="Times" w:hAnsi="Times" w:cstheme="minorHAnsi"/>
          <w:color w:val="000000"/>
          <w:sz w:val="24"/>
          <w:szCs w:val="24"/>
        </w:rPr>
        <w:t>gender</w:t>
      </w:r>
      <w:r w:rsidRPr="009308C7">
        <w:rPr>
          <w:rFonts w:ascii="Times" w:hAnsi="Times" w:cstheme="minorHAnsi"/>
          <w:color w:val="000000"/>
          <w:sz w:val="24"/>
          <w:szCs w:val="24"/>
        </w:rPr>
        <w:t>, Insurance status, median income, hospital region, location</w:t>
      </w:r>
      <w:r w:rsidR="007A6986">
        <w:rPr>
          <w:rFonts w:ascii="Times" w:hAnsi="Times" w:cstheme="minorHAnsi"/>
          <w:color w:val="000000"/>
          <w:sz w:val="24"/>
          <w:szCs w:val="24"/>
        </w:rPr>
        <w:t xml:space="preserve">, </w:t>
      </w:r>
      <w:r w:rsidR="007A6986">
        <w:rPr>
          <w:rFonts w:ascii="Times" w:eastAsia="Times New Roman" w:hAnsi="Times" w:cstheme="minorHAnsi"/>
          <w:color w:val="000000"/>
          <w:sz w:val="24"/>
          <w:szCs w:val="24"/>
        </w:rPr>
        <w:t>teaching status</w:t>
      </w:r>
      <w:r w:rsidRPr="009308C7">
        <w:rPr>
          <w:rFonts w:ascii="Times" w:hAnsi="Times" w:cstheme="minorHAnsi"/>
          <w:color w:val="000000"/>
          <w:sz w:val="24"/>
          <w:szCs w:val="24"/>
        </w:rPr>
        <w:t xml:space="preserve"> and  </w:t>
      </w:r>
      <w:r w:rsidR="007A6986" w:rsidRPr="007A6986">
        <w:rPr>
          <w:rFonts w:ascii="Times" w:hAnsi="Times" w:cstheme="minorHAnsi"/>
          <w:color w:val="000000"/>
          <w:sz w:val="24"/>
          <w:szCs w:val="24"/>
        </w:rPr>
        <w:t xml:space="preserve">Charlson </w:t>
      </w:r>
      <w:r w:rsidRPr="009308C7">
        <w:rPr>
          <w:rFonts w:ascii="Times" w:hAnsi="Times" w:cstheme="minorHAnsi"/>
          <w:color w:val="000000"/>
          <w:sz w:val="24"/>
          <w:szCs w:val="24"/>
        </w:rPr>
        <w:t>comorbidities index</w:t>
      </w:r>
    </w:p>
    <w:p w14:paraId="65707914" w14:textId="7C7AB875" w:rsidR="00776605" w:rsidRPr="009308C7" w:rsidRDefault="00776605" w:rsidP="0077660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ascii="Times" w:hAnsi="Times" w:cstheme="minorHAnsi"/>
          <w:color w:val="000000"/>
          <w:sz w:val="24"/>
          <w:szCs w:val="24"/>
        </w:rPr>
      </w:pPr>
      <w:r w:rsidRPr="009308C7">
        <w:rPr>
          <w:rFonts w:ascii="Times" w:hAnsi="Times" w:cstheme="minorHAnsi"/>
          <w:color w:val="000000"/>
          <w:sz w:val="24"/>
          <w:szCs w:val="24"/>
        </w:rPr>
        <w:t>Outcome variable READMITED</w:t>
      </w:r>
    </w:p>
    <w:p w14:paraId="26E1D719" w14:textId="77777777" w:rsidR="00776605" w:rsidRPr="009308C7" w:rsidRDefault="00776605" w:rsidP="007766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" w:hAnsi="Times" w:cstheme="minorHAnsi"/>
          <w:color w:val="000000"/>
          <w:sz w:val="24"/>
          <w:szCs w:val="24"/>
        </w:rPr>
      </w:pPr>
      <w:r w:rsidRPr="009308C7">
        <w:rPr>
          <w:rFonts w:ascii="Times" w:hAnsi="Times" w:cstheme="minorHAnsi"/>
          <w:color w:val="000000"/>
          <w:sz w:val="24"/>
          <w:szCs w:val="24"/>
        </w:rPr>
        <w:t>Age</w:t>
      </w:r>
    </w:p>
    <w:p w14:paraId="4105A3F6" w14:textId="77777777" w:rsidR="00776605" w:rsidRPr="009308C7" w:rsidRDefault="00776605" w:rsidP="007766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" w:hAnsi="Times" w:cstheme="minorHAnsi"/>
          <w:color w:val="000000"/>
          <w:sz w:val="24"/>
          <w:szCs w:val="24"/>
        </w:rPr>
      </w:pPr>
      <w:r w:rsidRPr="009308C7">
        <w:rPr>
          <w:rFonts w:ascii="Times" w:hAnsi="Times" w:cstheme="minorHAnsi"/>
          <w:color w:val="000000"/>
          <w:sz w:val="24"/>
          <w:szCs w:val="24"/>
        </w:rPr>
        <w:t>Gender</w:t>
      </w:r>
    </w:p>
    <w:p w14:paraId="106FF1F5" w14:textId="77777777" w:rsidR="00776605" w:rsidRPr="009308C7" w:rsidRDefault="00776605" w:rsidP="007766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" w:hAnsi="Times" w:cstheme="minorHAnsi"/>
          <w:color w:val="000000"/>
          <w:sz w:val="24"/>
          <w:szCs w:val="24"/>
        </w:rPr>
      </w:pPr>
      <w:r w:rsidRPr="009308C7">
        <w:rPr>
          <w:rFonts w:ascii="Times" w:hAnsi="Times" w:cstheme="minorHAnsi"/>
          <w:color w:val="000000"/>
          <w:sz w:val="24"/>
          <w:szCs w:val="24"/>
        </w:rPr>
        <w:t>Insurance status</w:t>
      </w:r>
    </w:p>
    <w:tbl>
      <w:tblPr>
        <w:tblW w:w="10462" w:type="dxa"/>
        <w:tblLook w:val="04A0" w:firstRow="1" w:lastRow="0" w:firstColumn="1" w:lastColumn="0" w:noHBand="0" w:noVBand="1"/>
      </w:tblPr>
      <w:tblGrid>
        <w:gridCol w:w="10462"/>
      </w:tblGrid>
      <w:tr w:rsidR="00776605" w:rsidRPr="009308C7" w14:paraId="20BA9B64" w14:textId="77777777" w:rsidTr="00313C21">
        <w:trPr>
          <w:trHeight w:val="289"/>
        </w:trPr>
        <w:tc>
          <w:tcPr>
            <w:tcW w:w="10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F276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Times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hAnsi="Times" w:cstheme="minorHAnsi"/>
                <w:color w:val="000000"/>
                <w:sz w:val="24"/>
                <w:szCs w:val="24"/>
              </w:rPr>
              <w:t>Median income</w:t>
            </w:r>
          </w:p>
          <w:p w14:paraId="2CDF6406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Hospital location</w:t>
            </w:r>
          </w:p>
          <w:p w14:paraId="110CF4C7" w14:textId="4665808A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 xml:space="preserve">Hospital </w:t>
            </w:r>
            <w:r w:rsidR="007A6986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teaching status</w:t>
            </w:r>
          </w:p>
          <w:p w14:paraId="39172B6B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Hospital region</w:t>
            </w:r>
          </w:p>
          <w:p w14:paraId="5C9F5113" w14:textId="6E6D32D0" w:rsidR="00776605" w:rsidRPr="009308C7" w:rsidRDefault="007A6986" w:rsidP="00313C21">
            <w:pPr>
              <w:pStyle w:val="ListParagraph"/>
              <w:numPr>
                <w:ilvl w:val="0"/>
                <w:numId w:val="4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7A6986">
              <w:rPr>
                <w:rFonts w:ascii="Times" w:hAnsi="Times" w:cstheme="minorHAnsi"/>
                <w:color w:val="000000"/>
                <w:sz w:val="24"/>
                <w:szCs w:val="24"/>
              </w:rPr>
              <w:t xml:space="preserve">Charlson </w:t>
            </w:r>
            <w:r w:rsidRPr="009308C7">
              <w:rPr>
                <w:rFonts w:ascii="Times" w:hAnsi="Times" w:cstheme="minorHAnsi"/>
                <w:color w:val="000000"/>
                <w:sz w:val="24"/>
                <w:szCs w:val="24"/>
              </w:rPr>
              <w:t xml:space="preserve">comorbidities </w:t>
            </w:r>
            <w:r w:rsidR="00776605"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measures</w:t>
            </w:r>
          </w:p>
          <w:p w14:paraId="0A97146C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AHRQ comorbidity measure: Congestive heart failure</w:t>
            </w:r>
          </w:p>
          <w:p w14:paraId="60F73CBD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AHRQ comorbidity measure: Chronic pulmonary disease</w:t>
            </w:r>
          </w:p>
          <w:p w14:paraId="07E1FFC5" w14:textId="639B2DB5" w:rsidR="00776605" w:rsidRPr="00524C0E" w:rsidRDefault="00776605" w:rsidP="00524C0E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 xml:space="preserve">AHRQ comorbidity measure: </w:t>
            </w:r>
            <w:r w:rsidR="00524C0E" w:rsidRPr="00524C0E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Dementia</w:t>
            </w:r>
          </w:p>
          <w:p w14:paraId="041DEBA2" w14:textId="6E1DF1B8" w:rsidR="00776605" w:rsidRPr="00524C0E" w:rsidRDefault="00776605" w:rsidP="00524C0E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 xml:space="preserve">AHRQ comorbidity measure: </w:t>
            </w:r>
            <w:r w:rsidR="00524C0E" w:rsidRPr="00524C0E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Peripheral Vascular Disease</w:t>
            </w:r>
          </w:p>
          <w:p w14:paraId="4DBD49FD" w14:textId="3F9A4F43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 xml:space="preserve">AHRQ comorbidity measure: Hypertension </w:t>
            </w:r>
          </w:p>
          <w:p w14:paraId="48291BBA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lastRenderedPageBreak/>
              <w:t>AHRQ comorbidity measure: Liver disease</w:t>
            </w:r>
          </w:p>
          <w:p w14:paraId="6C199598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AHRQ comorbidity measure: Lymphoma</w:t>
            </w:r>
          </w:p>
          <w:p w14:paraId="3355F939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AHRQ comorbidity measure: Metastatic cancer</w:t>
            </w:r>
          </w:p>
          <w:p w14:paraId="0446D115" w14:textId="2305B06C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 xml:space="preserve">AHRQ comorbidity measure: </w:t>
            </w:r>
            <w:r w:rsidR="00524C0E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N</w:t>
            </w: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eurological disorders</w:t>
            </w:r>
          </w:p>
          <w:p w14:paraId="2FE06C51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AHRQ comorbidity measure: Chronic kidney disease</w:t>
            </w:r>
          </w:p>
          <w:p w14:paraId="4FA81F90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AHRQ comorbidity measure: Solid tumor without metastasis</w:t>
            </w:r>
          </w:p>
          <w:p w14:paraId="7FCFC3BB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AHRQ comorbidity measure: Peptic ulcer disease excluding bleeding</w:t>
            </w:r>
          </w:p>
          <w:p w14:paraId="6094D6C4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AHRQ comorbidity measure: Valvular disease</w:t>
            </w:r>
          </w:p>
          <w:p w14:paraId="49000487" w14:textId="77777777" w:rsidR="00776605" w:rsidRPr="009308C7" w:rsidRDefault="00776605" w:rsidP="00313C21">
            <w:pPr>
              <w:pStyle w:val="Heading1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</w:p>
        </w:tc>
      </w:tr>
      <w:tr w:rsidR="00776605" w:rsidRPr="009308C7" w14:paraId="289AFDF4" w14:textId="77777777" w:rsidTr="00313C21">
        <w:trPr>
          <w:trHeight w:val="289"/>
        </w:trPr>
        <w:tc>
          <w:tcPr>
            <w:tcW w:w="10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817D5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lastRenderedPageBreak/>
              <w:t>AHRQ comorbidity measure: cardiac arrhythmias</w:t>
            </w:r>
          </w:p>
          <w:p w14:paraId="2FE70B50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AHRQ comorbidity measure: coronary artery disease</w:t>
            </w:r>
          </w:p>
          <w:p w14:paraId="4DA9DA19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AHRQ comorbidity measure: HIV/AIDS</w:t>
            </w:r>
          </w:p>
          <w:p w14:paraId="0820C95A" w14:textId="77777777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AHRQ comorbidity measure: Rheumatoid arthritis/collagen vascular diseases</w:t>
            </w:r>
          </w:p>
          <w:p w14:paraId="6CD9341F" w14:textId="3F05853B" w:rsidR="00776605" w:rsidRPr="009308C7" w:rsidRDefault="00776605" w:rsidP="00313C2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</w:pPr>
            <w:r w:rsidRPr="009308C7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 xml:space="preserve">AHRQ comorbidity measure: </w:t>
            </w:r>
            <w:r w:rsidR="00524C0E">
              <w:rPr>
                <w:rFonts w:ascii="Times" w:eastAsia="Times New Roman" w:hAnsi="Times" w:cstheme="minorHAnsi"/>
                <w:color w:val="000000"/>
                <w:sz w:val="24"/>
                <w:szCs w:val="24"/>
              </w:rPr>
              <w:t>Diabetes</w:t>
            </w:r>
          </w:p>
          <w:p w14:paraId="63B16C77" w14:textId="77777777" w:rsidR="00776605" w:rsidRPr="009308C7" w:rsidRDefault="00776605" w:rsidP="00313C21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" w:hAnsi="Times" w:cstheme="minorHAnsi"/>
                <w:color w:val="000000"/>
                <w:sz w:val="24"/>
                <w:szCs w:val="24"/>
              </w:rPr>
            </w:pPr>
          </w:p>
        </w:tc>
      </w:tr>
    </w:tbl>
    <w:p w14:paraId="6AC38832" w14:textId="166299E9" w:rsidR="00426CD5" w:rsidRDefault="00426CD5">
      <w:pPr>
        <w:rPr>
          <w:rFonts w:ascii="Times" w:hAnsi="Times"/>
          <w:b/>
          <w:sz w:val="24"/>
          <w:szCs w:val="24"/>
          <w:u w:val="single"/>
        </w:rPr>
      </w:pPr>
      <w:r w:rsidRPr="009308C7">
        <w:rPr>
          <w:rFonts w:ascii="Times" w:hAnsi="Times"/>
          <w:b/>
          <w:noProof/>
          <w:sz w:val="24"/>
          <w:szCs w:val="24"/>
          <w:u w:val="single"/>
        </w:rPr>
        <w:lastRenderedPageBreak/>
        <w:drawing>
          <wp:inline distT="0" distB="0" distL="0" distR="0" wp14:anchorId="6D04A918" wp14:editId="5012371C">
            <wp:extent cx="6488482" cy="4880591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RD 2017-1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746" cy="490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889D6" w14:textId="76A3375A" w:rsidR="00726658" w:rsidRPr="009308C7" w:rsidRDefault="00AD770B" w:rsidP="00AD770B">
      <w:pPr>
        <w:spacing w:line="240" w:lineRule="auto"/>
        <w:jc w:val="center"/>
        <w:rPr>
          <w:rFonts w:ascii="Times" w:hAnsi="Times"/>
          <w:b/>
          <w:sz w:val="24"/>
          <w:szCs w:val="24"/>
          <w:u w:val="single"/>
        </w:rPr>
      </w:pPr>
      <w:r>
        <w:rPr>
          <w:rFonts w:ascii="Times" w:hAnsi="Times"/>
          <w:b/>
          <w:sz w:val="24"/>
          <w:szCs w:val="24"/>
          <w:u w:val="single"/>
        </w:rPr>
        <w:t xml:space="preserve">Figure 1 : </w:t>
      </w:r>
      <w:r w:rsidR="009D5ABD" w:rsidRPr="009D5ABD">
        <w:rPr>
          <w:rFonts w:ascii="Times" w:hAnsi="Times"/>
          <w:b/>
          <w:sz w:val="24"/>
          <w:szCs w:val="24"/>
          <w:u w:val="single"/>
        </w:rPr>
        <w:t>Map Graphic of States (U.S.A.) Participating in the Nationwide Readmission Database 2017</w:t>
      </w:r>
    </w:p>
    <w:p w14:paraId="5FB72C3A" w14:textId="77777777" w:rsidR="00726658" w:rsidRPr="009308C7" w:rsidRDefault="00726658">
      <w:pPr>
        <w:rPr>
          <w:rFonts w:ascii="Times" w:hAnsi="Times"/>
          <w:b/>
          <w:sz w:val="24"/>
          <w:szCs w:val="24"/>
          <w:u w:val="single"/>
        </w:rPr>
      </w:pPr>
      <w:bookmarkStart w:id="0" w:name="_GoBack"/>
      <w:bookmarkEnd w:id="0"/>
    </w:p>
    <w:sectPr w:rsidR="00726658" w:rsidRPr="009308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19AB7" w14:textId="77777777" w:rsidR="0061166F" w:rsidRDefault="0061166F" w:rsidP="001304FF">
      <w:pPr>
        <w:spacing w:after="0" w:line="240" w:lineRule="auto"/>
      </w:pPr>
      <w:r>
        <w:separator/>
      </w:r>
    </w:p>
  </w:endnote>
  <w:endnote w:type="continuationSeparator" w:id="0">
    <w:p w14:paraId="7BDE07D2" w14:textId="77777777" w:rsidR="0061166F" w:rsidRDefault="0061166F" w:rsidP="00130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69947" w14:textId="77777777" w:rsidR="0061166F" w:rsidRDefault="0061166F" w:rsidP="001304FF">
      <w:pPr>
        <w:spacing w:after="0" w:line="240" w:lineRule="auto"/>
      </w:pPr>
      <w:r>
        <w:separator/>
      </w:r>
    </w:p>
  </w:footnote>
  <w:footnote w:type="continuationSeparator" w:id="0">
    <w:p w14:paraId="379B2B52" w14:textId="77777777" w:rsidR="0061166F" w:rsidRDefault="0061166F" w:rsidP="00130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812EB"/>
    <w:multiLevelType w:val="hybridMultilevel"/>
    <w:tmpl w:val="EBDE57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267E8D"/>
    <w:multiLevelType w:val="hybridMultilevel"/>
    <w:tmpl w:val="D74C23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8CB0B18"/>
    <w:multiLevelType w:val="multilevel"/>
    <w:tmpl w:val="1C02D826"/>
    <w:lvl w:ilvl="0">
      <w:start w:val="2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6FC7308"/>
    <w:multiLevelType w:val="hybridMultilevel"/>
    <w:tmpl w:val="9CC4BA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166D6E"/>
    <w:multiLevelType w:val="hybridMultilevel"/>
    <w:tmpl w:val="22765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removePersonalInformation/>
  <w:removeDateAndTim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CD"/>
    <w:rsid w:val="000010B2"/>
    <w:rsid w:val="000120F1"/>
    <w:rsid w:val="0006561C"/>
    <w:rsid w:val="000D6B14"/>
    <w:rsid w:val="000E1064"/>
    <w:rsid w:val="00105E3A"/>
    <w:rsid w:val="00111F6C"/>
    <w:rsid w:val="00124389"/>
    <w:rsid w:val="001300B7"/>
    <w:rsid w:val="001304FF"/>
    <w:rsid w:val="0014304F"/>
    <w:rsid w:val="0015375F"/>
    <w:rsid w:val="001E37D7"/>
    <w:rsid w:val="0021126E"/>
    <w:rsid w:val="00213A24"/>
    <w:rsid w:val="00233A8B"/>
    <w:rsid w:val="00272B64"/>
    <w:rsid w:val="00275ECE"/>
    <w:rsid w:val="002D6237"/>
    <w:rsid w:val="00382FD5"/>
    <w:rsid w:val="0039187C"/>
    <w:rsid w:val="00395876"/>
    <w:rsid w:val="004121C0"/>
    <w:rsid w:val="00426CD5"/>
    <w:rsid w:val="00441F3B"/>
    <w:rsid w:val="00495219"/>
    <w:rsid w:val="004A21E1"/>
    <w:rsid w:val="004C2739"/>
    <w:rsid w:val="004F102D"/>
    <w:rsid w:val="00505B7D"/>
    <w:rsid w:val="00510607"/>
    <w:rsid w:val="00524C0E"/>
    <w:rsid w:val="00526D8F"/>
    <w:rsid w:val="005B02CE"/>
    <w:rsid w:val="005C5FA4"/>
    <w:rsid w:val="005C5FB5"/>
    <w:rsid w:val="005D3210"/>
    <w:rsid w:val="005E5BE3"/>
    <w:rsid w:val="0061166F"/>
    <w:rsid w:val="00697114"/>
    <w:rsid w:val="006A09FA"/>
    <w:rsid w:val="006A4F7D"/>
    <w:rsid w:val="006C4430"/>
    <w:rsid w:val="006C6354"/>
    <w:rsid w:val="006D6942"/>
    <w:rsid w:val="0071540F"/>
    <w:rsid w:val="00726658"/>
    <w:rsid w:val="00771624"/>
    <w:rsid w:val="00776605"/>
    <w:rsid w:val="00797727"/>
    <w:rsid w:val="007A6986"/>
    <w:rsid w:val="007C01CD"/>
    <w:rsid w:val="007D17AE"/>
    <w:rsid w:val="00822B52"/>
    <w:rsid w:val="00834586"/>
    <w:rsid w:val="00871AF1"/>
    <w:rsid w:val="008809F5"/>
    <w:rsid w:val="00882BAE"/>
    <w:rsid w:val="00896B88"/>
    <w:rsid w:val="008A3A72"/>
    <w:rsid w:val="008B1048"/>
    <w:rsid w:val="009308C7"/>
    <w:rsid w:val="009D0F94"/>
    <w:rsid w:val="009D5ABD"/>
    <w:rsid w:val="009E0B27"/>
    <w:rsid w:val="00A14C7A"/>
    <w:rsid w:val="00AD254A"/>
    <w:rsid w:val="00AD2F1E"/>
    <w:rsid w:val="00AD770B"/>
    <w:rsid w:val="00AE31AC"/>
    <w:rsid w:val="00AE4B25"/>
    <w:rsid w:val="00AF6877"/>
    <w:rsid w:val="00B37559"/>
    <w:rsid w:val="00B86E1F"/>
    <w:rsid w:val="00C20384"/>
    <w:rsid w:val="00C7048A"/>
    <w:rsid w:val="00CD3542"/>
    <w:rsid w:val="00D33FF2"/>
    <w:rsid w:val="00D505E3"/>
    <w:rsid w:val="00D80A56"/>
    <w:rsid w:val="00DA0AE7"/>
    <w:rsid w:val="00DB5089"/>
    <w:rsid w:val="00E47AE0"/>
    <w:rsid w:val="00E53EFA"/>
    <w:rsid w:val="00E949A1"/>
    <w:rsid w:val="00EA7410"/>
    <w:rsid w:val="00EB648A"/>
    <w:rsid w:val="00EC27F2"/>
    <w:rsid w:val="00F21506"/>
    <w:rsid w:val="00F34F1D"/>
    <w:rsid w:val="00F55507"/>
    <w:rsid w:val="00F60459"/>
    <w:rsid w:val="00FA6149"/>
    <w:rsid w:val="00FB18AC"/>
    <w:rsid w:val="00FC2513"/>
    <w:rsid w:val="00FE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CF61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01CD"/>
  </w:style>
  <w:style w:type="paragraph" w:styleId="Heading1">
    <w:name w:val="heading 1"/>
    <w:basedOn w:val="Normal"/>
    <w:next w:val="Normal"/>
    <w:link w:val="Heading1Char"/>
    <w:uiPriority w:val="9"/>
    <w:qFormat/>
    <w:rsid w:val="00111F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0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0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01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01C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1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0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4FF"/>
  </w:style>
  <w:style w:type="paragraph" w:styleId="Footer">
    <w:name w:val="footer"/>
    <w:basedOn w:val="Normal"/>
    <w:link w:val="FooterChar"/>
    <w:uiPriority w:val="99"/>
    <w:unhideWhenUsed/>
    <w:rsid w:val="00130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4FF"/>
  </w:style>
  <w:style w:type="character" w:customStyle="1" w:styleId="Heading1Char">
    <w:name w:val="Heading 1 Char"/>
    <w:basedOn w:val="DefaultParagraphFont"/>
    <w:link w:val="Heading1"/>
    <w:uiPriority w:val="9"/>
    <w:rsid w:val="00111F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11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2022-11-21T20:21:00Z</dcterms:created>
  <dcterms:modified xsi:type="dcterms:W3CDTF">2022-11-21T21:20:00Z</dcterms:modified>
</cp:coreProperties>
</file>