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4397E" w14:textId="79BABA87" w:rsidR="00486871" w:rsidRPr="00F963A3" w:rsidRDefault="00751375" w:rsidP="00486871">
      <w:pPr>
        <w:spacing w:after="160" w:line="259" w:lineRule="auto"/>
        <w:rPr>
          <w:rFonts w:ascii="Arial" w:hAnsi="Arial" w:cs="Arial"/>
          <w:sz w:val="20"/>
          <w:szCs w:val="20"/>
        </w:rPr>
      </w:pPr>
      <w:r>
        <w:rPr>
          <w:rFonts w:ascii="Arial" w:hAnsi="Arial" w:cs="Arial"/>
          <w:b/>
          <w:sz w:val="20"/>
          <w:szCs w:val="20"/>
        </w:rPr>
        <w:t xml:space="preserve">Supplemental </w:t>
      </w:r>
      <w:r w:rsidR="00913146">
        <w:rPr>
          <w:rFonts w:ascii="Arial" w:hAnsi="Arial" w:cs="Arial"/>
          <w:b/>
          <w:sz w:val="20"/>
          <w:szCs w:val="20"/>
        </w:rPr>
        <w:t>File 2</w:t>
      </w:r>
      <w:r w:rsidR="00486871">
        <w:rPr>
          <w:rFonts w:ascii="Arial" w:hAnsi="Arial" w:cs="Arial"/>
          <w:b/>
          <w:sz w:val="20"/>
          <w:szCs w:val="20"/>
        </w:rPr>
        <w:t xml:space="preserve">. </w:t>
      </w:r>
      <w:r w:rsidR="00486871">
        <w:rPr>
          <w:rFonts w:ascii="Arial" w:hAnsi="Arial" w:cs="Arial"/>
          <w:sz w:val="20"/>
          <w:szCs w:val="20"/>
        </w:rPr>
        <w:t xml:space="preserve">RE-AIM Elements by Dimension and Evaluation Criteria (criteria adapted from </w:t>
      </w:r>
      <w:proofErr w:type="spellStart"/>
      <w:r w:rsidR="00486871" w:rsidRPr="009C5302">
        <w:rPr>
          <w:rFonts w:ascii="Arial" w:hAnsi="Arial" w:cs="Arial"/>
          <w:sz w:val="20"/>
          <w:szCs w:val="20"/>
        </w:rPr>
        <w:t>Gaglio</w:t>
      </w:r>
      <w:proofErr w:type="spellEnd"/>
      <w:r w:rsidR="00486871" w:rsidRPr="009C5302">
        <w:rPr>
          <w:rFonts w:ascii="Arial" w:hAnsi="Arial" w:cs="Arial"/>
          <w:sz w:val="20"/>
          <w:szCs w:val="20"/>
        </w:rPr>
        <w:t xml:space="preserve"> et al.</w:t>
      </w:r>
      <w:r w:rsidR="00486871" w:rsidRPr="009C5302">
        <w:rPr>
          <w:rFonts w:ascii="Arial" w:hAnsi="Arial" w:cs="Arial"/>
          <w:sz w:val="20"/>
          <w:szCs w:val="20"/>
        </w:rPr>
        <w:fldChar w:fldCharType="begin"/>
      </w:r>
      <w:r w:rsidR="009C5302" w:rsidRPr="009C5302">
        <w:rPr>
          <w:rFonts w:ascii="Arial" w:hAnsi="Arial" w:cs="Arial"/>
          <w:sz w:val="20"/>
          <w:szCs w:val="20"/>
        </w:rPr>
        <w:instrText xml:space="preserve"> ADDIN EN.CITE &lt;EndNote&gt;&lt;Cite&gt;&lt;Author&gt;Gaglio&lt;/Author&gt;&lt;Year&gt;2013&lt;/Year&gt;&lt;RecNum&gt;23437&lt;/RecNum&gt;&lt;DisplayText&gt;[1]&lt;/DisplayText&gt;&lt;record&gt;&lt;rec-number&gt;23437&lt;/rec-number&gt;&lt;foreign-keys&gt;&lt;key app="EN" db-id="ax0v2pxro500rte5pd0pvztksdwapad2rtaa" timestamp="1540953623"&gt;23437&lt;/key&gt;&lt;/foreign-keys&gt;&lt;ref-type name="Journal Article"&gt;17&lt;/ref-type&gt;&lt;contributors&gt;&lt;authors&gt;&lt;author&gt;Gaglio, Bridget&lt;/author&gt;&lt;author&gt;Shoup, Jo Ann&lt;/author&gt;&lt;author&gt;Glasgow, Russell E.&lt;/author&gt;&lt;/authors&gt;&lt;/contributors&gt;&lt;titles&gt;&lt;title&gt;The RE-AIM Framework: A Systematic Review of Use Over Time&lt;/title&gt;&lt;secondary-title&gt;American Journal of Public Health&lt;/secondary-title&gt;&lt;/titles&gt;&lt;periodical&gt;&lt;full-title&gt;American Journal of Public Health&lt;/full-title&gt;&lt;/periodical&gt;&lt;pages&gt;e38-e46&lt;/pages&gt;&lt;volume&gt;103&lt;/volume&gt;&lt;number&gt;6&lt;/number&gt;&lt;dates&gt;&lt;year&gt;2013&lt;/year&gt;&lt;pub-dates&gt;&lt;date&gt;2013/06/01&lt;/date&gt;&lt;/pub-dates&gt;&lt;/dates&gt;&lt;publisher&gt;American Public Health Association&lt;/publisher&gt;&lt;isbn&gt;0090-0036&lt;/isbn&gt;&lt;urls&gt;&lt;related-urls&gt;&lt;url&gt;https://doi.org/10.2105/AJPH.2013.301299&lt;/url&gt;&lt;/related-urls&gt;&lt;/urls&gt;&lt;electronic-resource-num&gt;10.2105/AJPH.2013.301299&lt;/electronic-resource-num&gt;&lt;access-date&gt;2018/10/30&lt;/access-date&gt;&lt;/record&gt;&lt;/Cite&gt;&lt;/EndNote&gt;</w:instrText>
      </w:r>
      <w:r w:rsidR="00486871" w:rsidRPr="009C5302">
        <w:rPr>
          <w:rFonts w:ascii="Arial" w:hAnsi="Arial" w:cs="Arial"/>
          <w:sz w:val="20"/>
          <w:szCs w:val="20"/>
        </w:rPr>
        <w:fldChar w:fldCharType="separate"/>
      </w:r>
      <w:r w:rsidR="009C5302" w:rsidRPr="009C5302">
        <w:rPr>
          <w:rFonts w:ascii="Arial" w:hAnsi="Arial" w:cs="Arial"/>
          <w:noProof/>
          <w:sz w:val="20"/>
          <w:szCs w:val="20"/>
        </w:rPr>
        <w:t>[1]</w:t>
      </w:r>
      <w:r w:rsidR="00486871" w:rsidRPr="009C5302">
        <w:rPr>
          <w:rFonts w:ascii="Arial" w:hAnsi="Arial" w:cs="Arial"/>
          <w:sz w:val="20"/>
          <w:szCs w:val="20"/>
        </w:rPr>
        <w:fldChar w:fldCharType="end"/>
      </w:r>
      <w:r w:rsidR="00486871" w:rsidRPr="009C5302">
        <w:rPr>
          <w:rFonts w:ascii="Arial" w:hAnsi="Arial" w:cs="Arial"/>
          <w:sz w:val="20"/>
          <w:szCs w:val="20"/>
        </w:rPr>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70"/>
        <w:gridCol w:w="3150"/>
        <w:gridCol w:w="7367"/>
        <w:gridCol w:w="13"/>
      </w:tblGrid>
      <w:tr w:rsidR="00486871" w:rsidRPr="00172295" w14:paraId="355F3730" w14:textId="77777777" w:rsidTr="00DC4C86">
        <w:trPr>
          <w:gridAfter w:val="1"/>
          <w:wAfter w:w="13" w:type="dxa"/>
        </w:trPr>
        <w:tc>
          <w:tcPr>
            <w:tcW w:w="3420" w:type="dxa"/>
            <w:gridSpan w:val="2"/>
            <w:shd w:val="clear" w:color="auto" w:fill="D0CECE" w:themeFill="background2" w:themeFillShade="E6"/>
          </w:tcPr>
          <w:p w14:paraId="291E8525" w14:textId="77777777" w:rsidR="00486871" w:rsidRPr="00913146" w:rsidRDefault="00486871" w:rsidP="00DC4C86">
            <w:pPr>
              <w:rPr>
                <w:rFonts w:ascii="Arial" w:hAnsi="Arial" w:cs="Arial"/>
                <w:b/>
                <w:sz w:val="20"/>
                <w:szCs w:val="20"/>
              </w:rPr>
            </w:pPr>
            <w:r w:rsidRPr="00913146">
              <w:rPr>
                <w:rFonts w:ascii="Arial" w:hAnsi="Arial" w:cs="Arial"/>
                <w:b/>
                <w:sz w:val="20"/>
                <w:szCs w:val="20"/>
              </w:rPr>
              <w:t>Dimension             Evaluation Criteria</w:t>
            </w:r>
          </w:p>
        </w:tc>
        <w:tc>
          <w:tcPr>
            <w:tcW w:w="0" w:type="auto"/>
            <w:shd w:val="clear" w:color="auto" w:fill="D0CECE" w:themeFill="background2" w:themeFillShade="E6"/>
          </w:tcPr>
          <w:p w14:paraId="12E6A546" w14:textId="77777777" w:rsidR="00486871" w:rsidRPr="00172295" w:rsidRDefault="00486871" w:rsidP="00DC4C86">
            <w:pPr>
              <w:rPr>
                <w:rFonts w:ascii="Arial" w:hAnsi="Arial" w:cs="Arial"/>
                <w:b/>
                <w:sz w:val="18"/>
                <w:szCs w:val="18"/>
              </w:rPr>
            </w:pPr>
            <w:r w:rsidRPr="00172295">
              <w:rPr>
                <w:rFonts w:ascii="Arial" w:hAnsi="Arial" w:cs="Arial"/>
                <w:b/>
                <w:sz w:val="18"/>
                <w:szCs w:val="18"/>
              </w:rPr>
              <w:t>Data and analysis</w:t>
            </w:r>
          </w:p>
        </w:tc>
      </w:tr>
      <w:tr w:rsidR="00486871" w:rsidRPr="00172295" w14:paraId="23C3ECFB" w14:textId="77777777" w:rsidTr="00DC4C86">
        <w:tc>
          <w:tcPr>
            <w:tcW w:w="10800" w:type="dxa"/>
            <w:gridSpan w:val="4"/>
          </w:tcPr>
          <w:p w14:paraId="20D4EE3A" w14:textId="77777777" w:rsidR="00486871" w:rsidRPr="00913146" w:rsidRDefault="00486871" w:rsidP="00DC4C86">
            <w:pPr>
              <w:rPr>
                <w:rFonts w:ascii="Arial" w:hAnsi="Arial" w:cs="Arial"/>
                <w:b/>
                <w:sz w:val="20"/>
                <w:szCs w:val="20"/>
              </w:rPr>
            </w:pPr>
            <w:r w:rsidRPr="00913146">
              <w:rPr>
                <w:rFonts w:ascii="Arial" w:hAnsi="Arial" w:cs="Arial"/>
                <w:b/>
                <w:sz w:val="20"/>
                <w:szCs w:val="20"/>
              </w:rPr>
              <w:t>Reach</w:t>
            </w:r>
          </w:p>
        </w:tc>
      </w:tr>
      <w:tr w:rsidR="00486871" w:rsidRPr="00172295" w14:paraId="363703C5" w14:textId="77777777" w:rsidTr="00DC4C86">
        <w:trPr>
          <w:gridAfter w:val="1"/>
          <w:wAfter w:w="13" w:type="dxa"/>
        </w:trPr>
        <w:tc>
          <w:tcPr>
            <w:tcW w:w="270" w:type="dxa"/>
          </w:tcPr>
          <w:p w14:paraId="2E671EB8" w14:textId="77777777" w:rsidR="00486871" w:rsidRPr="00913146" w:rsidRDefault="00486871" w:rsidP="00DC4C86">
            <w:pPr>
              <w:rPr>
                <w:rFonts w:ascii="Arial" w:hAnsi="Arial" w:cs="Arial"/>
                <w:sz w:val="20"/>
                <w:szCs w:val="20"/>
              </w:rPr>
            </w:pPr>
          </w:p>
        </w:tc>
        <w:tc>
          <w:tcPr>
            <w:tcW w:w="3150" w:type="dxa"/>
          </w:tcPr>
          <w:p w14:paraId="451241E6"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Exclusion criteria</w:t>
            </w:r>
          </w:p>
        </w:tc>
        <w:tc>
          <w:tcPr>
            <w:tcW w:w="0" w:type="auto"/>
          </w:tcPr>
          <w:p w14:paraId="6876F237" w14:textId="5EB81E5F" w:rsidR="00486871" w:rsidRPr="00172295" w:rsidRDefault="00A66353" w:rsidP="00DC4C86">
            <w:pPr>
              <w:rPr>
                <w:rFonts w:ascii="Arial" w:hAnsi="Arial" w:cs="Arial"/>
                <w:sz w:val="18"/>
                <w:szCs w:val="18"/>
              </w:rPr>
            </w:pPr>
            <w:r>
              <w:rPr>
                <w:rFonts w:ascii="Arial" w:hAnsi="Arial" w:cs="Arial"/>
                <w:sz w:val="18"/>
                <w:szCs w:val="18"/>
              </w:rPr>
              <w:t xml:space="preserve">782 mothers screened at infant vaccination clinics; 320 (40.9%) met age inclusion criteria for mother (15-25 years old) and infant (&lt;12 months old)  </w:t>
            </w:r>
          </w:p>
        </w:tc>
      </w:tr>
      <w:tr w:rsidR="00486871" w:rsidRPr="00172295" w14:paraId="0491089D" w14:textId="77777777" w:rsidTr="00DC4C86">
        <w:trPr>
          <w:gridAfter w:val="1"/>
          <w:wAfter w:w="13" w:type="dxa"/>
        </w:trPr>
        <w:tc>
          <w:tcPr>
            <w:tcW w:w="270" w:type="dxa"/>
          </w:tcPr>
          <w:p w14:paraId="77986398" w14:textId="77777777" w:rsidR="00486871" w:rsidRPr="00913146" w:rsidRDefault="00486871" w:rsidP="00DC4C86">
            <w:pPr>
              <w:rPr>
                <w:rFonts w:ascii="Arial" w:hAnsi="Arial" w:cs="Arial"/>
                <w:sz w:val="20"/>
                <w:szCs w:val="20"/>
              </w:rPr>
            </w:pPr>
          </w:p>
        </w:tc>
        <w:tc>
          <w:tcPr>
            <w:tcW w:w="3150" w:type="dxa"/>
          </w:tcPr>
          <w:p w14:paraId="2C31C5EA"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Percentage who participate</w:t>
            </w:r>
          </w:p>
        </w:tc>
        <w:tc>
          <w:tcPr>
            <w:tcW w:w="0" w:type="auto"/>
          </w:tcPr>
          <w:p w14:paraId="0C827A0D" w14:textId="6DFB1598" w:rsidR="00486871" w:rsidRPr="00172295" w:rsidRDefault="00A66353" w:rsidP="00DC4C86">
            <w:pPr>
              <w:rPr>
                <w:rFonts w:ascii="Arial" w:hAnsi="Arial" w:cs="Arial"/>
                <w:sz w:val="18"/>
                <w:szCs w:val="18"/>
              </w:rPr>
            </w:pPr>
            <w:r>
              <w:rPr>
                <w:rFonts w:ascii="Arial" w:hAnsi="Arial" w:cs="Arial"/>
                <w:sz w:val="18"/>
                <w:szCs w:val="18"/>
              </w:rPr>
              <w:t>66% of non-depressed mothers consented among those offered the opportunity to participate in the passive data collection; 42% of eligible depressed mothers consented to participate</w:t>
            </w:r>
          </w:p>
        </w:tc>
      </w:tr>
      <w:tr w:rsidR="00486871" w:rsidRPr="00172295" w14:paraId="4203B338" w14:textId="77777777" w:rsidTr="00DC4C86">
        <w:trPr>
          <w:gridAfter w:val="1"/>
          <w:wAfter w:w="13" w:type="dxa"/>
        </w:trPr>
        <w:tc>
          <w:tcPr>
            <w:tcW w:w="270" w:type="dxa"/>
          </w:tcPr>
          <w:p w14:paraId="4B0411E0" w14:textId="77777777" w:rsidR="00486871" w:rsidRPr="00913146" w:rsidRDefault="00486871" w:rsidP="00DC4C86">
            <w:pPr>
              <w:rPr>
                <w:rFonts w:ascii="Arial" w:hAnsi="Arial" w:cs="Arial"/>
                <w:sz w:val="20"/>
                <w:szCs w:val="20"/>
              </w:rPr>
            </w:pPr>
          </w:p>
        </w:tc>
        <w:tc>
          <w:tcPr>
            <w:tcW w:w="3150" w:type="dxa"/>
          </w:tcPr>
          <w:p w14:paraId="762EA9F8"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Characteristics of participants and non-participants</w:t>
            </w:r>
          </w:p>
        </w:tc>
        <w:tc>
          <w:tcPr>
            <w:tcW w:w="0" w:type="auto"/>
          </w:tcPr>
          <w:p w14:paraId="773B8900" w14:textId="36551EB4" w:rsidR="00486871" w:rsidRPr="00172295" w:rsidRDefault="00A66353" w:rsidP="00DC4C86">
            <w:pPr>
              <w:rPr>
                <w:rFonts w:ascii="Arial" w:hAnsi="Arial" w:cs="Arial"/>
                <w:sz w:val="18"/>
                <w:szCs w:val="18"/>
              </w:rPr>
            </w:pPr>
            <w:r>
              <w:rPr>
                <w:rFonts w:ascii="Arial" w:hAnsi="Arial" w:cs="Arial"/>
                <w:sz w:val="18"/>
                <w:szCs w:val="18"/>
              </w:rPr>
              <w:t xml:space="preserve">Qualitative findings suggested </w:t>
            </w:r>
            <w:r w:rsidRPr="00A66353">
              <w:rPr>
                <w:rFonts w:ascii="Arial" w:hAnsi="Arial" w:cs="Arial"/>
                <w:sz w:val="18"/>
                <w:szCs w:val="18"/>
              </w:rPr>
              <w:t>reasons for non-participation of both non-depressed and depressed mothers. Reasons for not participating included mothers moving outside of the study area, inability of the research team to contact mothers following initial screening in the health facilities, families not-consenting to participate in the study, and mothers too busy to participate due to family obligations.</w:t>
            </w:r>
          </w:p>
        </w:tc>
      </w:tr>
      <w:tr w:rsidR="00486871" w:rsidRPr="00172295" w14:paraId="7761A83B" w14:textId="77777777" w:rsidTr="00DC4C86">
        <w:tc>
          <w:tcPr>
            <w:tcW w:w="10800" w:type="dxa"/>
            <w:gridSpan w:val="4"/>
          </w:tcPr>
          <w:p w14:paraId="23C5D3F8" w14:textId="78A6662B" w:rsidR="00486871" w:rsidRPr="00913146" w:rsidRDefault="00486871" w:rsidP="00DC4C86">
            <w:pPr>
              <w:rPr>
                <w:rFonts w:ascii="Arial" w:hAnsi="Arial" w:cs="Arial"/>
                <w:bCs/>
                <w:sz w:val="20"/>
                <w:szCs w:val="20"/>
              </w:rPr>
            </w:pPr>
            <w:r w:rsidRPr="00913146">
              <w:rPr>
                <w:rFonts w:ascii="Arial" w:hAnsi="Arial" w:cs="Arial"/>
                <w:b/>
                <w:sz w:val="20"/>
                <w:szCs w:val="20"/>
              </w:rPr>
              <w:t>Effectiveness</w:t>
            </w:r>
            <w:r w:rsidR="000045DF" w:rsidRPr="00913146">
              <w:rPr>
                <w:rFonts w:ascii="Arial" w:hAnsi="Arial" w:cs="Arial"/>
                <w:b/>
                <w:sz w:val="20"/>
                <w:szCs w:val="20"/>
              </w:rPr>
              <w:t xml:space="preserve"> </w:t>
            </w:r>
            <w:r w:rsidR="000045DF" w:rsidRPr="00913146">
              <w:rPr>
                <w:rFonts w:ascii="Arial" w:hAnsi="Arial" w:cs="Arial"/>
                <w:bCs/>
                <w:i/>
                <w:iCs/>
                <w:sz w:val="20"/>
                <w:szCs w:val="20"/>
              </w:rPr>
              <w:t xml:space="preserve">(Note: no measure of effectiveness was a component of this analysis, instead, passive sensing data collection is described in the section below) </w:t>
            </w:r>
          </w:p>
        </w:tc>
      </w:tr>
      <w:tr w:rsidR="00486871" w:rsidRPr="00172295" w14:paraId="0E286F31" w14:textId="77777777" w:rsidTr="00DC4C86">
        <w:trPr>
          <w:gridAfter w:val="1"/>
          <w:wAfter w:w="13" w:type="dxa"/>
        </w:trPr>
        <w:tc>
          <w:tcPr>
            <w:tcW w:w="270" w:type="dxa"/>
          </w:tcPr>
          <w:p w14:paraId="787FE926" w14:textId="77777777" w:rsidR="00486871" w:rsidRPr="00913146" w:rsidRDefault="00486871" w:rsidP="00DC4C86">
            <w:pPr>
              <w:rPr>
                <w:rFonts w:ascii="Arial" w:hAnsi="Arial" w:cs="Arial"/>
                <w:sz w:val="20"/>
                <w:szCs w:val="20"/>
              </w:rPr>
            </w:pPr>
          </w:p>
        </w:tc>
        <w:tc>
          <w:tcPr>
            <w:tcW w:w="3150" w:type="dxa"/>
          </w:tcPr>
          <w:p w14:paraId="5E20519C"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Measure of primary outcome</w:t>
            </w:r>
          </w:p>
        </w:tc>
        <w:tc>
          <w:tcPr>
            <w:tcW w:w="0" w:type="auto"/>
          </w:tcPr>
          <w:p w14:paraId="18E7C2CA" w14:textId="0D2FA6D1" w:rsidR="00486871" w:rsidRPr="00172295" w:rsidRDefault="000045DF" w:rsidP="00DC4C86">
            <w:pPr>
              <w:rPr>
                <w:rFonts w:ascii="Arial" w:hAnsi="Arial" w:cs="Arial"/>
                <w:sz w:val="18"/>
                <w:szCs w:val="18"/>
              </w:rPr>
            </w:pPr>
            <w:r>
              <w:rPr>
                <w:rFonts w:ascii="Arial" w:hAnsi="Arial" w:cs="Arial"/>
                <w:sz w:val="18"/>
                <w:szCs w:val="18"/>
              </w:rPr>
              <w:t>Passive sensing data collection for proximity, activity, geographic movement, and audio environment</w:t>
            </w:r>
          </w:p>
        </w:tc>
      </w:tr>
      <w:tr w:rsidR="00486871" w:rsidRPr="00172295" w14:paraId="1A475F3B" w14:textId="77777777" w:rsidTr="00DC4C86">
        <w:trPr>
          <w:gridAfter w:val="1"/>
          <w:wAfter w:w="13" w:type="dxa"/>
        </w:trPr>
        <w:tc>
          <w:tcPr>
            <w:tcW w:w="270" w:type="dxa"/>
          </w:tcPr>
          <w:p w14:paraId="403E59EE" w14:textId="77777777" w:rsidR="00486871" w:rsidRPr="00913146" w:rsidRDefault="00486871" w:rsidP="00DC4C86">
            <w:pPr>
              <w:rPr>
                <w:rFonts w:ascii="Arial" w:hAnsi="Arial" w:cs="Arial"/>
                <w:sz w:val="20"/>
                <w:szCs w:val="20"/>
              </w:rPr>
            </w:pPr>
          </w:p>
        </w:tc>
        <w:tc>
          <w:tcPr>
            <w:tcW w:w="3150" w:type="dxa"/>
          </w:tcPr>
          <w:p w14:paraId="330CE2F8"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Measure of primary outcome relative to public health goal</w:t>
            </w:r>
          </w:p>
        </w:tc>
        <w:tc>
          <w:tcPr>
            <w:tcW w:w="0" w:type="auto"/>
          </w:tcPr>
          <w:p w14:paraId="106BFFF7" w14:textId="737EC7B0" w:rsidR="00486871" w:rsidRPr="00172295" w:rsidRDefault="000045DF" w:rsidP="00DC4C86">
            <w:pPr>
              <w:rPr>
                <w:rFonts w:ascii="Arial" w:hAnsi="Arial" w:cs="Arial"/>
                <w:sz w:val="18"/>
                <w:szCs w:val="18"/>
              </w:rPr>
            </w:pPr>
            <w:r>
              <w:rPr>
                <w:rFonts w:ascii="Arial" w:hAnsi="Arial" w:cs="Arial"/>
                <w:sz w:val="18"/>
                <w:szCs w:val="18"/>
              </w:rPr>
              <w:t>Passive sensing data are hypothesized to associate with mental health status</w:t>
            </w:r>
          </w:p>
        </w:tc>
      </w:tr>
      <w:tr w:rsidR="00486871" w:rsidRPr="00172295" w14:paraId="5F18A4B0" w14:textId="77777777" w:rsidTr="00DC4C86">
        <w:trPr>
          <w:gridAfter w:val="1"/>
          <w:wAfter w:w="13" w:type="dxa"/>
        </w:trPr>
        <w:tc>
          <w:tcPr>
            <w:tcW w:w="270" w:type="dxa"/>
          </w:tcPr>
          <w:p w14:paraId="3F1D0C43" w14:textId="77777777" w:rsidR="00486871" w:rsidRPr="00913146" w:rsidRDefault="00486871" w:rsidP="00DC4C86">
            <w:pPr>
              <w:rPr>
                <w:rFonts w:ascii="Arial" w:hAnsi="Arial" w:cs="Arial"/>
                <w:sz w:val="20"/>
                <w:szCs w:val="20"/>
              </w:rPr>
            </w:pPr>
          </w:p>
        </w:tc>
        <w:tc>
          <w:tcPr>
            <w:tcW w:w="3150" w:type="dxa"/>
          </w:tcPr>
          <w:p w14:paraId="586C3829"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Measure of broader outcomes or use of multiple criteria</w:t>
            </w:r>
          </w:p>
        </w:tc>
        <w:tc>
          <w:tcPr>
            <w:tcW w:w="0" w:type="auto"/>
          </w:tcPr>
          <w:p w14:paraId="4AB36438" w14:textId="6ECF0655" w:rsidR="00486871" w:rsidRPr="000045DF" w:rsidRDefault="000045DF" w:rsidP="00DC4C86">
            <w:pPr>
              <w:rPr>
                <w:rFonts w:ascii="Arial" w:hAnsi="Arial" w:cs="Arial"/>
                <w:i/>
                <w:iCs/>
                <w:sz w:val="18"/>
                <w:szCs w:val="18"/>
              </w:rPr>
            </w:pPr>
            <w:r>
              <w:rPr>
                <w:rFonts w:ascii="Arial" w:hAnsi="Arial" w:cs="Arial"/>
                <w:i/>
                <w:iCs/>
                <w:sz w:val="18"/>
                <w:szCs w:val="18"/>
              </w:rPr>
              <w:t>Not included in the current analyses</w:t>
            </w:r>
          </w:p>
        </w:tc>
      </w:tr>
      <w:tr w:rsidR="00486871" w:rsidRPr="00172295" w14:paraId="50C45C36" w14:textId="77777777" w:rsidTr="00DC4C86">
        <w:trPr>
          <w:gridAfter w:val="1"/>
          <w:wAfter w:w="13" w:type="dxa"/>
        </w:trPr>
        <w:tc>
          <w:tcPr>
            <w:tcW w:w="270" w:type="dxa"/>
          </w:tcPr>
          <w:p w14:paraId="4F72E6CD" w14:textId="77777777" w:rsidR="00486871" w:rsidRPr="00913146" w:rsidRDefault="00486871" w:rsidP="00DC4C86">
            <w:pPr>
              <w:rPr>
                <w:rFonts w:ascii="Arial" w:hAnsi="Arial" w:cs="Arial"/>
                <w:sz w:val="20"/>
                <w:szCs w:val="20"/>
              </w:rPr>
            </w:pPr>
          </w:p>
        </w:tc>
        <w:tc>
          <w:tcPr>
            <w:tcW w:w="3150" w:type="dxa"/>
          </w:tcPr>
          <w:p w14:paraId="060D31C6"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Measure of robustness across subgroups</w:t>
            </w:r>
          </w:p>
        </w:tc>
        <w:tc>
          <w:tcPr>
            <w:tcW w:w="0" w:type="auto"/>
          </w:tcPr>
          <w:p w14:paraId="433B309A" w14:textId="5CB8AEA2" w:rsidR="00486871" w:rsidRPr="00172295" w:rsidRDefault="000045DF" w:rsidP="00DC4C86">
            <w:pPr>
              <w:rPr>
                <w:rFonts w:ascii="Arial" w:hAnsi="Arial" w:cs="Arial"/>
                <w:sz w:val="18"/>
                <w:szCs w:val="18"/>
              </w:rPr>
            </w:pPr>
            <w:r>
              <w:rPr>
                <w:rFonts w:ascii="Arial" w:hAnsi="Arial" w:cs="Arial"/>
                <w:i/>
                <w:iCs/>
                <w:sz w:val="18"/>
                <w:szCs w:val="18"/>
              </w:rPr>
              <w:t>Not included in the current analyses</w:t>
            </w:r>
          </w:p>
        </w:tc>
      </w:tr>
      <w:tr w:rsidR="00486871" w:rsidRPr="00172295" w14:paraId="7CCF140B" w14:textId="77777777" w:rsidTr="00DC4C86">
        <w:trPr>
          <w:gridAfter w:val="1"/>
          <w:wAfter w:w="13" w:type="dxa"/>
        </w:trPr>
        <w:tc>
          <w:tcPr>
            <w:tcW w:w="270" w:type="dxa"/>
          </w:tcPr>
          <w:p w14:paraId="18125C69" w14:textId="77777777" w:rsidR="00486871" w:rsidRPr="00913146" w:rsidRDefault="00486871" w:rsidP="00DC4C86">
            <w:pPr>
              <w:rPr>
                <w:rFonts w:ascii="Arial" w:hAnsi="Arial" w:cs="Arial"/>
                <w:sz w:val="20"/>
                <w:szCs w:val="20"/>
              </w:rPr>
            </w:pPr>
          </w:p>
        </w:tc>
        <w:tc>
          <w:tcPr>
            <w:tcW w:w="3150" w:type="dxa"/>
          </w:tcPr>
          <w:p w14:paraId="136FE4FD"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Measure of short-term attrition</w:t>
            </w:r>
          </w:p>
        </w:tc>
        <w:tc>
          <w:tcPr>
            <w:tcW w:w="0" w:type="auto"/>
          </w:tcPr>
          <w:p w14:paraId="46B08445" w14:textId="5E4F2FB9" w:rsidR="00486871" w:rsidRPr="00172295" w:rsidRDefault="000045DF" w:rsidP="00DC4C86">
            <w:pPr>
              <w:rPr>
                <w:rFonts w:ascii="Arial" w:hAnsi="Arial" w:cs="Arial"/>
                <w:sz w:val="18"/>
                <w:szCs w:val="18"/>
              </w:rPr>
            </w:pPr>
            <w:r w:rsidRPr="000045DF">
              <w:rPr>
                <w:rFonts w:ascii="Arial" w:hAnsi="Arial" w:cs="Arial"/>
                <w:sz w:val="18"/>
                <w:szCs w:val="18"/>
              </w:rPr>
              <w:t>Two participants withdrew from the study before completing the full 2 weeks of passive sensing data collection</w:t>
            </w:r>
            <w:r>
              <w:rPr>
                <w:rFonts w:ascii="Arial" w:hAnsi="Arial" w:cs="Arial"/>
                <w:sz w:val="18"/>
                <w:szCs w:val="18"/>
              </w:rPr>
              <w:t xml:space="preserve">. One withdrew because of fear the technology was being used for religious conversion. Another withdrew because of family pressure to no longer participate. </w:t>
            </w:r>
          </w:p>
        </w:tc>
      </w:tr>
      <w:tr w:rsidR="00486871" w:rsidRPr="00172295" w14:paraId="0FF625E8" w14:textId="77777777" w:rsidTr="00913146">
        <w:trPr>
          <w:trHeight w:val="377"/>
        </w:trPr>
        <w:tc>
          <w:tcPr>
            <w:tcW w:w="10800" w:type="dxa"/>
            <w:gridSpan w:val="4"/>
          </w:tcPr>
          <w:p w14:paraId="6757020A" w14:textId="70B3D7B1" w:rsidR="00486871" w:rsidRPr="00913146" w:rsidRDefault="00486871" w:rsidP="00DC4C86">
            <w:pPr>
              <w:rPr>
                <w:rFonts w:ascii="Arial" w:hAnsi="Arial" w:cs="Arial"/>
                <w:bCs/>
                <w:i/>
                <w:iCs/>
                <w:sz w:val="20"/>
                <w:szCs w:val="20"/>
              </w:rPr>
            </w:pPr>
            <w:r w:rsidRPr="00913146">
              <w:rPr>
                <w:rFonts w:ascii="Arial" w:hAnsi="Arial" w:cs="Arial"/>
                <w:b/>
                <w:sz w:val="20"/>
                <w:szCs w:val="20"/>
              </w:rPr>
              <w:t>Adoption-setting level</w:t>
            </w:r>
            <w:r w:rsidR="000045DF" w:rsidRPr="00913146">
              <w:rPr>
                <w:rFonts w:ascii="Arial" w:hAnsi="Arial" w:cs="Arial"/>
                <w:bCs/>
                <w:sz w:val="20"/>
                <w:szCs w:val="20"/>
              </w:rPr>
              <w:t xml:space="preserve"> (</w:t>
            </w:r>
            <w:r w:rsidR="000045DF" w:rsidRPr="00913146">
              <w:rPr>
                <w:rFonts w:ascii="Arial" w:hAnsi="Arial" w:cs="Arial"/>
                <w:bCs/>
                <w:i/>
                <w:iCs/>
                <w:sz w:val="20"/>
                <w:szCs w:val="20"/>
              </w:rPr>
              <w:t xml:space="preserve">Note: not described in the current analysis) </w:t>
            </w:r>
          </w:p>
        </w:tc>
      </w:tr>
      <w:tr w:rsidR="00486871" w:rsidRPr="00172295" w14:paraId="51CD3729" w14:textId="77777777" w:rsidTr="00913146">
        <w:trPr>
          <w:trHeight w:val="350"/>
        </w:trPr>
        <w:tc>
          <w:tcPr>
            <w:tcW w:w="10800" w:type="dxa"/>
            <w:gridSpan w:val="4"/>
          </w:tcPr>
          <w:p w14:paraId="0BC2F8BE" w14:textId="13E88F49" w:rsidR="00486871" w:rsidRPr="00913146" w:rsidRDefault="00486871" w:rsidP="00DC4C86">
            <w:pPr>
              <w:rPr>
                <w:rFonts w:ascii="Arial" w:hAnsi="Arial" w:cs="Arial"/>
                <w:b/>
                <w:sz w:val="20"/>
                <w:szCs w:val="20"/>
              </w:rPr>
            </w:pPr>
            <w:r w:rsidRPr="00913146">
              <w:rPr>
                <w:rFonts w:ascii="Arial" w:hAnsi="Arial" w:cs="Arial"/>
                <w:b/>
                <w:sz w:val="20"/>
                <w:szCs w:val="20"/>
              </w:rPr>
              <w:t>Adoption-staff level</w:t>
            </w:r>
            <w:r w:rsidR="000045DF" w:rsidRPr="00913146">
              <w:rPr>
                <w:rFonts w:ascii="Arial" w:hAnsi="Arial" w:cs="Arial"/>
                <w:b/>
                <w:sz w:val="20"/>
                <w:szCs w:val="20"/>
              </w:rPr>
              <w:t xml:space="preserve"> </w:t>
            </w:r>
            <w:r w:rsidR="000045DF" w:rsidRPr="00913146">
              <w:rPr>
                <w:rFonts w:ascii="Arial" w:hAnsi="Arial" w:cs="Arial"/>
                <w:bCs/>
                <w:sz w:val="20"/>
                <w:szCs w:val="20"/>
              </w:rPr>
              <w:t>(</w:t>
            </w:r>
            <w:r w:rsidR="000045DF" w:rsidRPr="00913146">
              <w:rPr>
                <w:rFonts w:ascii="Arial" w:hAnsi="Arial" w:cs="Arial"/>
                <w:bCs/>
                <w:i/>
                <w:iCs/>
                <w:sz w:val="20"/>
                <w:szCs w:val="20"/>
              </w:rPr>
              <w:t>Note: not described in the current analysis)</w:t>
            </w:r>
          </w:p>
        </w:tc>
      </w:tr>
      <w:tr w:rsidR="00486871" w:rsidRPr="00172295" w14:paraId="41410351" w14:textId="77777777" w:rsidTr="00DC4C86">
        <w:tc>
          <w:tcPr>
            <w:tcW w:w="10800" w:type="dxa"/>
            <w:gridSpan w:val="4"/>
          </w:tcPr>
          <w:p w14:paraId="2EEC7B40" w14:textId="1556DCED" w:rsidR="00486871" w:rsidRPr="00913146" w:rsidRDefault="00486871" w:rsidP="00DC4C86">
            <w:pPr>
              <w:rPr>
                <w:rFonts w:ascii="Arial" w:hAnsi="Arial" w:cs="Arial"/>
                <w:b/>
                <w:sz w:val="20"/>
                <w:szCs w:val="20"/>
              </w:rPr>
            </w:pPr>
            <w:r w:rsidRPr="00913146">
              <w:rPr>
                <w:rFonts w:ascii="Arial" w:hAnsi="Arial" w:cs="Arial"/>
                <w:b/>
                <w:sz w:val="20"/>
                <w:szCs w:val="20"/>
              </w:rPr>
              <w:t>Implementation</w:t>
            </w:r>
            <w:r w:rsidR="000045DF" w:rsidRPr="00913146">
              <w:rPr>
                <w:rFonts w:ascii="Arial" w:hAnsi="Arial" w:cs="Arial"/>
                <w:b/>
                <w:sz w:val="20"/>
                <w:szCs w:val="20"/>
              </w:rPr>
              <w:t xml:space="preserve"> </w:t>
            </w:r>
            <w:r w:rsidR="000045DF" w:rsidRPr="00913146">
              <w:rPr>
                <w:rFonts w:ascii="Arial" w:hAnsi="Arial" w:cs="Arial"/>
                <w:bCs/>
                <w:i/>
                <w:iCs/>
                <w:sz w:val="20"/>
                <w:szCs w:val="20"/>
              </w:rPr>
              <w:t>(Note: for the purposes of the current analysis, implementation refers to use of the passive sensing data collection and does not refer to the psychological intervention studied in subsequent phases of the StandStrong study)</w:t>
            </w:r>
          </w:p>
        </w:tc>
      </w:tr>
      <w:tr w:rsidR="00486871" w:rsidRPr="00172295" w14:paraId="5F8894A6" w14:textId="77777777" w:rsidTr="00DC4C86">
        <w:trPr>
          <w:gridAfter w:val="1"/>
          <w:wAfter w:w="13" w:type="dxa"/>
        </w:trPr>
        <w:tc>
          <w:tcPr>
            <w:tcW w:w="270" w:type="dxa"/>
          </w:tcPr>
          <w:p w14:paraId="762915AF" w14:textId="77777777" w:rsidR="00486871" w:rsidRPr="00913146" w:rsidRDefault="00486871" w:rsidP="00DC4C86">
            <w:pPr>
              <w:rPr>
                <w:rFonts w:ascii="Arial" w:hAnsi="Arial" w:cs="Arial"/>
                <w:sz w:val="20"/>
                <w:szCs w:val="20"/>
              </w:rPr>
            </w:pPr>
          </w:p>
        </w:tc>
        <w:tc>
          <w:tcPr>
            <w:tcW w:w="3150" w:type="dxa"/>
          </w:tcPr>
          <w:p w14:paraId="2131E3EC"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Percent of perfect delivery</w:t>
            </w:r>
          </w:p>
        </w:tc>
        <w:tc>
          <w:tcPr>
            <w:tcW w:w="0" w:type="auto"/>
          </w:tcPr>
          <w:p w14:paraId="12018644" w14:textId="7568EAA9" w:rsidR="00486871" w:rsidRPr="00172295" w:rsidRDefault="000045DF" w:rsidP="00DC4C86">
            <w:pPr>
              <w:rPr>
                <w:rFonts w:ascii="Arial" w:hAnsi="Arial" w:cs="Arial"/>
                <w:sz w:val="18"/>
                <w:szCs w:val="18"/>
              </w:rPr>
            </w:pPr>
            <w:r>
              <w:rPr>
                <w:rFonts w:ascii="Arial" w:hAnsi="Arial" w:cs="Arial"/>
                <w:sz w:val="18"/>
                <w:szCs w:val="18"/>
              </w:rPr>
              <w:t xml:space="preserve">No participants had 100% data collection across all domains of passive sensing data </w:t>
            </w:r>
          </w:p>
        </w:tc>
      </w:tr>
      <w:tr w:rsidR="00486871" w:rsidRPr="00172295" w14:paraId="191FEB6F" w14:textId="77777777" w:rsidTr="00DC4C86">
        <w:trPr>
          <w:gridAfter w:val="1"/>
          <w:wAfter w:w="13" w:type="dxa"/>
        </w:trPr>
        <w:tc>
          <w:tcPr>
            <w:tcW w:w="270" w:type="dxa"/>
          </w:tcPr>
          <w:p w14:paraId="15BB9C1E" w14:textId="77777777" w:rsidR="00486871" w:rsidRPr="00913146" w:rsidRDefault="00486871" w:rsidP="00DC4C86">
            <w:pPr>
              <w:rPr>
                <w:rFonts w:ascii="Arial" w:hAnsi="Arial" w:cs="Arial"/>
                <w:sz w:val="20"/>
                <w:szCs w:val="20"/>
              </w:rPr>
            </w:pPr>
          </w:p>
        </w:tc>
        <w:tc>
          <w:tcPr>
            <w:tcW w:w="3150" w:type="dxa"/>
          </w:tcPr>
          <w:p w14:paraId="5960EF62"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Adaptations made to intervention</w:t>
            </w:r>
          </w:p>
        </w:tc>
        <w:tc>
          <w:tcPr>
            <w:tcW w:w="0" w:type="auto"/>
          </w:tcPr>
          <w:p w14:paraId="76CC5D30" w14:textId="54448E87" w:rsidR="00486871" w:rsidRPr="00172295" w:rsidRDefault="000045DF" w:rsidP="00DC4C86">
            <w:pPr>
              <w:rPr>
                <w:rFonts w:ascii="Arial" w:hAnsi="Arial" w:cs="Arial"/>
                <w:sz w:val="18"/>
                <w:szCs w:val="18"/>
              </w:rPr>
            </w:pPr>
            <w:r>
              <w:rPr>
                <w:rFonts w:ascii="Arial" w:hAnsi="Arial" w:cs="Arial"/>
                <w:sz w:val="18"/>
                <w:szCs w:val="18"/>
              </w:rPr>
              <w:t>GPS data collection was modified; high data usage apps (e.g., YouTube) were initially turned off on study phones</w:t>
            </w:r>
          </w:p>
        </w:tc>
      </w:tr>
      <w:tr w:rsidR="00486871" w:rsidRPr="00172295" w14:paraId="4642E280" w14:textId="77777777" w:rsidTr="00DC4C86">
        <w:trPr>
          <w:gridAfter w:val="1"/>
          <w:wAfter w:w="13" w:type="dxa"/>
        </w:trPr>
        <w:tc>
          <w:tcPr>
            <w:tcW w:w="270" w:type="dxa"/>
          </w:tcPr>
          <w:p w14:paraId="7897B180" w14:textId="77777777" w:rsidR="00486871" w:rsidRPr="00913146" w:rsidRDefault="00486871" w:rsidP="00DC4C86">
            <w:pPr>
              <w:rPr>
                <w:rFonts w:ascii="Arial" w:hAnsi="Arial" w:cs="Arial"/>
                <w:sz w:val="20"/>
                <w:szCs w:val="20"/>
              </w:rPr>
            </w:pPr>
          </w:p>
        </w:tc>
        <w:tc>
          <w:tcPr>
            <w:tcW w:w="3150" w:type="dxa"/>
          </w:tcPr>
          <w:p w14:paraId="6E8173D5"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Cost of intervention: time</w:t>
            </w:r>
          </w:p>
        </w:tc>
        <w:tc>
          <w:tcPr>
            <w:tcW w:w="0" w:type="auto"/>
          </w:tcPr>
          <w:p w14:paraId="7745A7CA" w14:textId="056C0B9D" w:rsidR="00486871" w:rsidRPr="000045DF" w:rsidRDefault="000045DF" w:rsidP="00DC4C86">
            <w:pPr>
              <w:rPr>
                <w:rFonts w:ascii="Arial" w:hAnsi="Arial" w:cs="Arial"/>
                <w:i/>
                <w:iCs/>
                <w:sz w:val="18"/>
                <w:szCs w:val="18"/>
              </w:rPr>
            </w:pPr>
            <w:r w:rsidRPr="000045DF">
              <w:rPr>
                <w:rFonts w:ascii="Arial" w:hAnsi="Arial" w:cs="Arial"/>
                <w:i/>
                <w:iCs/>
                <w:sz w:val="18"/>
                <w:szCs w:val="18"/>
              </w:rPr>
              <w:t xml:space="preserve">Not recorded in current study </w:t>
            </w:r>
          </w:p>
        </w:tc>
      </w:tr>
      <w:tr w:rsidR="00486871" w:rsidRPr="00172295" w14:paraId="7EB539FD" w14:textId="77777777" w:rsidTr="00DC4C86">
        <w:trPr>
          <w:gridAfter w:val="1"/>
          <w:wAfter w:w="13" w:type="dxa"/>
        </w:trPr>
        <w:tc>
          <w:tcPr>
            <w:tcW w:w="270" w:type="dxa"/>
          </w:tcPr>
          <w:p w14:paraId="0EF8148E" w14:textId="77777777" w:rsidR="00486871" w:rsidRPr="00913146" w:rsidRDefault="00486871" w:rsidP="00DC4C86">
            <w:pPr>
              <w:rPr>
                <w:rFonts w:ascii="Arial" w:hAnsi="Arial" w:cs="Arial"/>
                <w:sz w:val="20"/>
                <w:szCs w:val="20"/>
              </w:rPr>
            </w:pPr>
          </w:p>
        </w:tc>
        <w:tc>
          <w:tcPr>
            <w:tcW w:w="3150" w:type="dxa"/>
          </w:tcPr>
          <w:p w14:paraId="5E394D12"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Cost of intervention: money</w:t>
            </w:r>
          </w:p>
        </w:tc>
        <w:tc>
          <w:tcPr>
            <w:tcW w:w="0" w:type="auto"/>
          </w:tcPr>
          <w:p w14:paraId="574EA24D" w14:textId="73F024A2" w:rsidR="00486871" w:rsidRPr="000045DF" w:rsidRDefault="000045DF" w:rsidP="00DC4C86">
            <w:pPr>
              <w:rPr>
                <w:rFonts w:ascii="Arial" w:hAnsi="Arial" w:cs="Arial"/>
                <w:i/>
                <w:iCs/>
                <w:sz w:val="18"/>
                <w:szCs w:val="18"/>
              </w:rPr>
            </w:pPr>
            <w:r w:rsidRPr="000045DF">
              <w:rPr>
                <w:rFonts w:ascii="Arial" w:hAnsi="Arial" w:cs="Arial"/>
                <w:i/>
                <w:iCs/>
                <w:sz w:val="18"/>
                <w:szCs w:val="18"/>
              </w:rPr>
              <w:t>Not recorded in current study</w:t>
            </w:r>
          </w:p>
        </w:tc>
      </w:tr>
      <w:tr w:rsidR="00486871" w:rsidRPr="00172295" w14:paraId="3C65F795" w14:textId="77777777" w:rsidTr="00DC4C86">
        <w:trPr>
          <w:gridAfter w:val="1"/>
          <w:wAfter w:w="13" w:type="dxa"/>
        </w:trPr>
        <w:tc>
          <w:tcPr>
            <w:tcW w:w="270" w:type="dxa"/>
          </w:tcPr>
          <w:p w14:paraId="097E8CD5" w14:textId="77777777" w:rsidR="00486871" w:rsidRPr="00913146" w:rsidRDefault="00486871" w:rsidP="00DC4C86">
            <w:pPr>
              <w:rPr>
                <w:rFonts w:ascii="Arial" w:hAnsi="Arial" w:cs="Arial"/>
                <w:sz w:val="20"/>
                <w:szCs w:val="20"/>
              </w:rPr>
            </w:pPr>
          </w:p>
        </w:tc>
        <w:tc>
          <w:tcPr>
            <w:tcW w:w="3150" w:type="dxa"/>
          </w:tcPr>
          <w:p w14:paraId="56ED8CD6" w14:textId="77777777" w:rsidR="00486871" w:rsidRPr="00913146" w:rsidRDefault="00486871" w:rsidP="00DC4C86">
            <w:pPr>
              <w:jc w:val="right"/>
              <w:rPr>
                <w:rFonts w:ascii="Arial" w:hAnsi="Arial" w:cs="Arial"/>
                <w:sz w:val="20"/>
                <w:szCs w:val="20"/>
              </w:rPr>
            </w:pPr>
            <w:r w:rsidRPr="00913146">
              <w:rPr>
                <w:rFonts w:ascii="Arial" w:hAnsi="Arial" w:cs="Arial"/>
                <w:sz w:val="20"/>
                <w:szCs w:val="20"/>
              </w:rPr>
              <w:t>Consistency of implementation across subgroups</w:t>
            </w:r>
          </w:p>
        </w:tc>
        <w:tc>
          <w:tcPr>
            <w:tcW w:w="0" w:type="auto"/>
          </w:tcPr>
          <w:p w14:paraId="7240D631" w14:textId="23D70F0D" w:rsidR="00486871" w:rsidRPr="000045DF" w:rsidRDefault="000045DF" w:rsidP="00DC4C86">
            <w:pPr>
              <w:rPr>
                <w:rFonts w:ascii="Arial" w:hAnsi="Arial" w:cs="Arial"/>
                <w:i/>
                <w:iCs/>
                <w:sz w:val="18"/>
                <w:szCs w:val="18"/>
              </w:rPr>
            </w:pPr>
            <w:r w:rsidRPr="000045DF">
              <w:rPr>
                <w:rFonts w:ascii="Arial" w:hAnsi="Arial" w:cs="Arial"/>
                <w:i/>
                <w:iCs/>
                <w:sz w:val="18"/>
                <w:szCs w:val="18"/>
              </w:rPr>
              <w:t xml:space="preserve">Subgroup analyses not conducted. </w:t>
            </w:r>
            <w:r w:rsidR="00486871" w:rsidRPr="000045DF">
              <w:rPr>
                <w:rFonts w:ascii="Arial" w:hAnsi="Arial" w:cs="Arial"/>
                <w:i/>
                <w:iCs/>
                <w:sz w:val="18"/>
                <w:szCs w:val="18"/>
              </w:rPr>
              <w:t xml:space="preserve"> </w:t>
            </w:r>
          </w:p>
        </w:tc>
      </w:tr>
      <w:tr w:rsidR="00486871" w:rsidRPr="00172295" w14:paraId="53AE828A" w14:textId="77777777" w:rsidTr="00913146">
        <w:trPr>
          <w:trHeight w:val="386"/>
        </w:trPr>
        <w:tc>
          <w:tcPr>
            <w:tcW w:w="10800" w:type="dxa"/>
            <w:gridSpan w:val="4"/>
          </w:tcPr>
          <w:p w14:paraId="2A27CB49" w14:textId="5869E9B0" w:rsidR="00486871" w:rsidRPr="00913146" w:rsidRDefault="00486871" w:rsidP="00DC4C86">
            <w:pPr>
              <w:rPr>
                <w:rFonts w:ascii="Arial" w:hAnsi="Arial" w:cs="Arial"/>
                <w:b/>
                <w:sz w:val="20"/>
                <w:szCs w:val="20"/>
              </w:rPr>
            </w:pPr>
            <w:r w:rsidRPr="00913146">
              <w:rPr>
                <w:rFonts w:ascii="Arial" w:hAnsi="Arial" w:cs="Arial"/>
                <w:b/>
                <w:sz w:val="20"/>
                <w:szCs w:val="20"/>
              </w:rPr>
              <w:t>Maintenance-individual level</w:t>
            </w:r>
            <w:r w:rsidR="000045DF" w:rsidRPr="00913146">
              <w:rPr>
                <w:rFonts w:ascii="Arial" w:hAnsi="Arial" w:cs="Arial"/>
                <w:b/>
                <w:sz w:val="20"/>
                <w:szCs w:val="20"/>
              </w:rPr>
              <w:t xml:space="preserve"> </w:t>
            </w:r>
            <w:r w:rsidR="000045DF" w:rsidRPr="00913146">
              <w:rPr>
                <w:rFonts w:ascii="Arial" w:hAnsi="Arial" w:cs="Arial"/>
                <w:bCs/>
                <w:sz w:val="20"/>
                <w:szCs w:val="20"/>
              </w:rPr>
              <w:t>(</w:t>
            </w:r>
            <w:r w:rsidR="000045DF" w:rsidRPr="00913146">
              <w:rPr>
                <w:rFonts w:ascii="Arial" w:hAnsi="Arial" w:cs="Arial"/>
                <w:bCs/>
                <w:i/>
                <w:iCs/>
                <w:sz w:val="20"/>
                <w:szCs w:val="20"/>
              </w:rPr>
              <w:t>Note: not described in the current analysis)</w:t>
            </w:r>
          </w:p>
        </w:tc>
      </w:tr>
      <w:tr w:rsidR="000045DF" w:rsidRPr="00172295" w14:paraId="236B4E88" w14:textId="77777777" w:rsidTr="00913146">
        <w:trPr>
          <w:trHeight w:val="431"/>
        </w:trPr>
        <w:tc>
          <w:tcPr>
            <w:tcW w:w="10800" w:type="dxa"/>
            <w:gridSpan w:val="4"/>
          </w:tcPr>
          <w:p w14:paraId="36923E43" w14:textId="31B06D9D" w:rsidR="000045DF" w:rsidRPr="00913146" w:rsidRDefault="000045DF" w:rsidP="000045DF">
            <w:pPr>
              <w:rPr>
                <w:rFonts w:ascii="Arial" w:hAnsi="Arial" w:cs="Arial"/>
                <w:b/>
                <w:sz w:val="20"/>
                <w:szCs w:val="20"/>
              </w:rPr>
            </w:pPr>
            <w:r w:rsidRPr="00913146">
              <w:rPr>
                <w:rFonts w:ascii="Arial" w:hAnsi="Arial" w:cs="Arial"/>
                <w:b/>
                <w:sz w:val="20"/>
                <w:szCs w:val="20"/>
              </w:rPr>
              <w:t xml:space="preserve">Maintenance-setting level </w:t>
            </w:r>
            <w:r w:rsidRPr="00913146">
              <w:rPr>
                <w:rFonts w:ascii="Arial" w:hAnsi="Arial" w:cs="Arial"/>
                <w:bCs/>
                <w:sz w:val="20"/>
                <w:szCs w:val="20"/>
              </w:rPr>
              <w:t>(</w:t>
            </w:r>
            <w:r w:rsidRPr="00913146">
              <w:rPr>
                <w:rFonts w:ascii="Arial" w:hAnsi="Arial" w:cs="Arial"/>
                <w:bCs/>
                <w:i/>
                <w:iCs/>
                <w:sz w:val="20"/>
                <w:szCs w:val="20"/>
              </w:rPr>
              <w:t>Note: not described in the current analysis)</w:t>
            </w:r>
          </w:p>
        </w:tc>
      </w:tr>
    </w:tbl>
    <w:p w14:paraId="79A3C55D" w14:textId="77777777" w:rsidR="009C5302" w:rsidRDefault="009C5302"/>
    <w:p w14:paraId="59930F09" w14:textId="77777777" w:rsidR="009C5302" w:rsidRPr="00913146" w:rsidRDefault="009C5302">
      <w:pPr>
        <w:rPr>
          <w:sz w:val="18"/>
          <w:szCs w:val="18"/>
        </w:rPr>
      </w:pPr>
    </w:p>
    <w:p w14:paraId="4CD4E3FA" w14:textId="77777777" w:rsidR="009C5302" w:rsidRPr="00913146" w:rsidRDefault="009C5302" w:rsidP="009C5302">
      <w:pPr>
        <w:pStyle w:val="EndNoteBibliography"/>
        <w:ind w:left="720" w:hanging="720"/>
        <w:rPr>
          <w:rFonts w:ascii="Arial" w:hAnsi="Arial" w:cs="Arial"/>
          <w:sz w:val="18"/>
          <w:szCs w:val="18"/>
        </w:rPr>
      </w:pPr>
      <w:r w:rsidRPr="00913146">
        <w:rPr>
          <w:rFonts w:ascii="Arial" w:hAnsi="Arial" w:cs="Arial"/>
          <w:sz w:val="18"/>
          <w:szCs w:val="18"/>
        </w:rPr>
        <w:fldChar w:fldCharType="begin"/>
      </w:r>
      <w:r w:rsidRPr="00913146">
        <w:rPr>
          <w:rFonts w:ascii="Arial" w:hAnsi="Arial" w:cs="Arial"/>
          <w:sz w:val="18"/>
          <w:szCs w:val="18"/>
        </w:rPr>
        <w:instrText xml:space="preserve"> ADDIN EN.REFLIST </w:instrText>
      </w:r>
      <w:r w:rsidRPr="00913146">
        <w:rPr>
          <w:rFonts w:ascii="Arial" w:hAnsi="Arial" w:cs="Arial"/>
          <w:sz w:val="18"/>
          <w:szCs w:val="18"/>
        </w:rPr>
        <w:fldChar w:fldCharType="separate"/>
      </w:r>
      <w:r w:rsidRPr="00913146">
        <w:rPr>
          <w:rFonts w:ascii="Arial" w:hAnsi="Arial" w:cs="Arial"/>
          <w:sz w:val="18"/>
          <w:szCs w:val="18"/>
        </w:rPr>
        <w:t>1.</w:t>
      </w:r>
      <w:r w:rsidRPr="00913146">
        <w:rPr>
          <w:rFonts w:ascii="Arial" w:hAnsi="Arial" w:cs="Arial"/>
          <w:sz w:val="18"/>
          <w:szCs w:val="18"/>
        </w:rPr>
        <w:tab/>
        <w:t xml:space="preserve">Gaglio B, Shoup JA, Glasgow RE: </w:t>
      </w:r>
      <w:r w:rsidRPr="00913146">
        <w:rPr>
          <w:rFonts w:ascii="Arial" w:hAnsi="Arial" w:cs="Arial"/>
          <w:b/>
          <w:sz w:val="18"/>
          <w:szCs w:val="18"/>
        </w:rPr>
        <w:t>The RE-AIM Framework: A Systematic Review of Use Over Time</w:t>
      </w:r>
      <w:r w:rsidRPr="00913146">
        <w:rPr>
          <w:rFonts w:ascii="Arial" w:hAnsi="Arial" w:cs="Arial"/>
          <w:sz w:val="18"/>
          <w:szCs w:val="18"/>
        </w:rPr>
        <w:t xml:space="preserve">. </w:t>
      </w:r>
      <w:r w:rsidRPr="00913146">
        <w:rPr>
          <w:rFonts w:ascii="Arial" w:hAnsi="Arial" w:cs="Arial"/>
          <w:i/>
          <w:sz w:val="18"/>
          <w:szCs w:val="18"/>
        </w:rPr>
        <w:t xml:space="preserve">American Journal of Public Health </w:t>
      </w:r>
      <w:r w:rsidRPr="00913146">
        <w:rPr>
          <w:rFonts w:ascii="Arial" w:hAnsi="Arial" w:cs="Arial"/>
          <w:sz w:val="18"/>
          <w:szCs w:val="18"/>
        </w:rPr>
        <w:t xml:space="preserve">2013, </w:t>
      </w:r>
      <w:r w:rsidRPr="00913146">
        <w:rPr>
          <w:rFonts w:ascii="Arial" w:hAnsi="Arial" w:cs="Arial"/>
          <w:b/>
          <w:sz w:val="18"/>
          <w:szCs w:val="18"/>
        </w:rPr>
        <w:t>103</w:t>
      </w:r>
      <w:r w:rsidRPr="00913146">
        <w:rPr>
          <w:rFonts w:ascii="Arial" w:hAnsi="Arial" w:cs="Arial"/>
          <w:sz w:val="18"/>
          <w:szCs w:val="18"/>
        </w:rPr>
        <w:t>(6):e38-e46.</w:t>
      </w:r>
    </w:p>
    <w:p w14:paraId="0F2C2622" w14:textId="0FB92534" w:rsidR="001A5E9D" w:rsidRDefault="009C5302">
      <w:r w:rsidRPr="00913146">
        <w:rPr>
          <w:rFonts w:ascii="Arial" w:hAnsi="Arial" w:cs="Arial"/>
          <w:sz w:val="18"/>
          <w:szCs w:val="18"/>
        </w:rPr>
        <w:fldChar w:fldCharType="end"/>
      </w:r>
    </w:p>
    <w:sectPr w:rsidR="001A5E9D" w:rsidSect="004868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BMC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0v2pxro500rte5pd0pvztksdwapad2rtaa&quot;&gt;Kohrt_Full-Library Copy&lt;record-ids&gt;&lt;item&gt;23437&lt;/item&gt;&lt;/record-ids&gt;&lt;/item&gt;&lt;/Libraries&gt;"/>
  </w:docVars>
  <w:rsids>
    <w:rsidRoot w:val="00486871"/>
    <w:rsid w:val="000045DF"/>
    <w:rsid w:val="001A5E9D"/>
    <w:rsid w:val="00486871"/>
    <w:rsid w:val="00751375"/>
    <w:rsid w:val="007B7E7A"/>
    <w:rsid w:val="00913146"/>
    <w:rsid w:val="009C5302"/>
    <w:rsid w:val="00A66353"/>
    <w:rsid w:val="00C9352B"/>
    <w:rsid w:val="00EC2EC8"/>
    <w:rsid w:val="00EE44A5"/>
    <w:rsid w:val="00F40701"/>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F3828"/>
  <w15:chartTrackingRefBased/>
  <w15:docId w15:val="{CD7471AB-591B-4975-9462-56CC0FD44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87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68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13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1375"/>
    <w:rPr>
      <w:rFonts w:ascii="Segoe UI" w:hAnsi="Segoe UI" w:cs="Segoe UI"/>
      <w:sz w:val="18"/>
      <w:szCs w:val="18"/>
    </w:rPr>
  </w:style>
  <w:style w:type="paragraph" w:customStyle="1" w:styleId="EndNoteBibliographyTitle">
    <w:name w:val="EndNote Bibliography Title"/>
    <w:basedOn w:val="Normal"/>
    <w:link w:val="EndNoteBibliographyTitleChar"/>
    <w:rsid w:val="009C5302"/>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C5302"/>
    <w:rPr>
      <w:rFonts w:ascii="Calibri" w:hAnsi="Calibri" w:cs="Calibri"/>
      <w:noProof/>
      <w:sz w:val="24"/>
      <w:szCs w:val="24"/>
    </w:rPr>
  </w:style>
  <w:style w:type="paragraph" w:customStyle="1" w:styleId="EndNoteBibliography">
    <w:name w:val="EndNote Bibliography"/>
    <w:basedOn w:val="Normal"/>
    <w:link w:val="EndNoteBibliographyChar"/>
    <w:rsid w:val="009C5302"/>
    <w:rPr>
      <w:rFonts w:ascii="Calibri" w:hAnsi="Calibri" w:cs="Calibri"/>
      <w:noProof/>
    </w:rPr>
  </w:style>
  <w:style w:type="character" w:customStyle="1" w:styleId="EndNoteBibliographyChar">
    <w:name w:val="EndNote Bibliography Char"/>
    <w:basedOn w:val="DefaultParagraphFont"/>
    <w:link w:val="EndNoteBibliography"/>
    <w:rsid w:val="009C5302"/>
    <w:rPr>
      <w:rFonts w:ascii="Calibri" w:hAnsi="Calibri" w:cs="Calibri"/>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636</Words>
  <Characters>3629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 GMH</dc:creator>
  <cp:keywords/>
  <dc:description/>
  <cp:lastModifiedBy>Brandon Kohrt</cp:lastModifiedBy>
  <cp:revision>5</cp:revision>
  <dcterms:created xsi:type="dcterms:W3CDTF">2020-10-19T18:00:00Z</dcterms:created>
  <dcterms:modified xsi:type="dcterms:W3CDTF">2020-10-24T12:01:00Z</dcterms:modified>
</cp:coreProperties>
</file>