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Figures and Figure Legends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drawing>
          <wp:inline distT="0" distB="0" distL="0" distR="0">
            <wp:extent cx="5943600" cy="249047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 Figure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sz w:val="24"/>
          <w:szCs w:val="24"/>
        </w:rPr>
        <w:t>Co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hint="eastAsia" w:ascii="Times New Roman" w:hAnsi="Times New Roman" w:cs="Times New Roman"/>
          <w:b/>
          <w:sz w:val="24"/>
          <w:szCs w:val="24"/>
        </w:rPr>
        <w:t>cultured MM cells are more resistant to BTZ treatment.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 xml:space="preserve">Representative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dead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</w:t>
      </w:r>
      <w:r>
        <w:rPr>
          <w:rFonts w:hint="eastAsia" w:ascii="Times New Roman" w:hAnsi="Times New Roman" w:cs="Times New Roman"/>
          <w:bCs/>
          <w:sz w:val="24"/>
          <w:szCs w:val="24"/>
        </w:rPr>
        <w:t>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bCs/>
          <w:sz w:val="24"/>
          <w:szCs w:val="24"/>
        </w:rPr>
        <w:t>mock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</w:rPr>
        <w:t>and co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hint="eastAsia" w:ascii="Times New Roman" w:hAnsi="Times New Roman" w:cs="Times New Roman"/>
          <w:bCs/>
          <w:sz w:val="24"/>
          <w:szCs w:val="24"/>
        </w:rPr>
        <w:t>cultured 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 by BTZ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48 hours, 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shown the statistical analysis of flow cytometry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alternation of IC50 to BTZ</w:t>
      </w:r>
      <w:r>
        <w:rPr>
          <w:rFonts w:hint="eastAsia" w:ascii="Times New Roman" w:hAnsi="Times New Roman" w:cs="Times New Roman"/>
          <w:sz w:val="24"/>
          <w:szCs w:val="24"/>
        </w:rPr>
        <w:t xml:space="preserve"> in WT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and BR </w:t>
      </w:r>
      <w:r>
        <w:rPr>
          <w:rFonts w:ascii="Times New Roman" w:hAnsi="Times New Roman" w:cs="Times New Roman"/>
          <w:sz w:val="24"/>
          <w:szCs w:val="24"/>
        </w:rPr>
        <w:t>cell</w:t>
      </w:r>
      <w:r>
        <w:rPr>
          <w:rFonts w:hint="eastAsia" w:ascii="Times New Roman" w:hAnsi="Times New Roman" w:cs="Times New Roman"/>
          <w:sz w:val="24"/>
          <w:szCs w:val="24"/>
        </w:rPr>
        <w:t xml:space="preserve">s (n=3).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Representative western blotting showing </w:t>
      </w:r>
      <w:r>
        <w:rPr>
          <w:rFonts w:hint="eastAsia" w:ascii="Times New Roman" w:hAnsi="Times New Roman" w:cs="Times New Roman"/>
          <w:sz w:val="24"/>
          <w:szCs w:val="24"/>
        </w:rPr>
        <w:t>transferrin level in WT and BR MM cells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Real-time</w:t>
      </w:r>
      <w:r>
        <w:rPr>
          <w:rFonts w:hint="eastAsia" w:ascii="Times New Roman" w:hAnsi="Times New Roman" w:cs="Times New Roman"/>
          <w:sz w:val="24"/>
          <w:szCs w:val="24"/>
        </w:rPr>
        <w:t xml:space="preserve"> PCR results showing mRNA expression of </w:t>
      </w:r>
      <w:r>
        <w:rPr>
          <w:rFonts w:ascii="Times New Roman" w:hAnsi="Times New Roman" w:cs="Times New Roman"/>
          <w:i/>
          <w:sz w:val="24"/>
          <w:szCs w:val="24"/>
        </w:rPr>
        <w:t>TF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 WT and BR MM cells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Elisa analysis of transferrin level in WT and BR MM cells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Total iron level in WT and BR MM cells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**, </w:t>
      </w:r>
      <w:r>
        <w:rPr>
          <w:rFonts w:hint="eastAsia"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&lt;0.01. </w:t>
      </w:r>
      <w:r>
        <w:rPr>
          <w:rFonts w:hint="eastAsia" w:ascii="Times New Roman" w:hAnsi="Times New Roman" w:cs="Times New Roman"/>
          <w:sz w:val="24"/>
          <w:szCs w:val="24"/>
        </w:rPr>
        <w:t>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drawing>
          <wp:inline distT="0" distB="0" distL="0" distR="0">
            <wp:extent cx="5943600" cy="2552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 Figure 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Iron promotes MM cells more resistan</w:t>
      </w:r>
      <w:r>
        <w:rPr>
          <w:rFonts w:hint="eastAsia"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 to BTZ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>Cell viability assay showing proliferation speed of MM cells treated with FeAc</w:t>
      </w:r>
      <w:r>
        <w:rPr>
          <w:rFonts w:ascii="Times New Roman" w:hAnsi="Times New Roman" w:cs="Times New Roman"/>
          <w:bCs/>
          <w:sz w:val="24"/>
          <w:szCs w:val="24"/>
        </w:rPr>
        <w:t xml:space="preserve"> 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ell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cycle analysis</w:t>
      </w:r>
      <w:r>
        <w:rPr>
          <w:rFonts w:hint="eastAsia" w:ascii="Times New Roman" w:hAnsi="Times New Roman" w:cs="Times New Roman"/>
          <w:sz w:val="24"/>
          <w:szCs w:val="24"/>
        </w:rPr>
        <w:t xml:space="preserve"> of Vehicle and FeAc treated MM cells </w:t>
      </w:r>
      <w:r>
        <w:rPr>
          <w:rFonts w:ascii="Times New Roman" w:hAnsi="Times New Roman" w:cs="Times New Roman"/>
          <w:bCs/>
          <w:sz w:val="24"/>
          <w:szCs w:val="24"/>
        </w:rPr>
        <w:t>(n=</w:t>
      </w:r>
      <w:r>
        <w:rPr>
          <w:rFonts w:hint="eastAsia"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R</w:t>
      </w:r>
      <w:r>
        <w:rPr>
          <w:rFonts w:ascii="Times New Roman" w:hAnsi="Times New Roman" w:cs="Times New Roman"/>
          <w:bCs/>
          <w:sz w:val="24"/>
          <w:szCs w:val="24"/>
        </w:rPr>
        <w:t xml:space="preserve">epresentative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dead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</w:t>
      </w:r>
      <w:r>
        <w:rPr>
          <w:rFonts w:hint="eastAsia" w:ascii="Times New Roman" w:hAnsi="Times New Roman" w:cs="Times New Roman"/>
          <w:bCs/>
          <w:sz w:val="24"/>
          <w:szCs w:val="24"/>
        </w:rPr>
        <w:t>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by BTZ (7.5nM) and FeAc (300</w:t>
      </w:r>
      <w:r>
        <w:rPr>
          <w:rFonts w:ascii="Times New Roman" w:hAnsi="Times New Roman" w:eastAsia="宋体" w:cs="Times New Roman"/>
          <w:bCs/>
          <w:sz w:val="24"/>
          <w:szCs w:val="24"/>
        </w:rPr>
        <w:t>μ</w:t>
      </w:r>
      <w:r>
        <w:rPr>
          <w:rFonts w:ascii="Times New Roman" w:hAnsi="Times New Roman" w:cs="Times New Roman"/>
          <w:bCs/>
          <w:sz w:val="24"/>
          <w:szCs w:val="24"/>
        </w:rPr>
        <w:t>M)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for 48 hours 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Representative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dead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</w:t>
      </w:r>
      <w:r>
        <w:rPr>
          <w:rFonts w:hint="eastAsia" w:ascii="Times New Roman" w:hAnsi="Times New Roman" w:cs="Times New Roman"/>
          <w:bCs/>
          <w:sz w:val="24"/>
          <w:szCs w:val="24"/>
        </w:rPr>
        <w:t>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cells induced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by BTZ (7.5nM) and </w:t>
      </w:r>
      <w:r>
        <w:rPr>
          <w:rFonts w:hint="eastAsia" w:ascii="Times New Roman" w:hAnsi="Times New Roman" w:cs="Times New Roman"/>
          <w:bCs/>
          <w:sz w:val="24"/>
          <w:szCs w:val="24"/>
        </w:rPr>
        <w:t>DFO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00</w:t>
      </w:r>
      <w:r>
        <w:rPr>
          <w:rFonts w:ascii="Times New Roman" w:hAnsi="Times New Roman" w:eastAsia="宋体" w:cs="Times New Roman"/>
          <w:bCs/>
          <w:sz w:val="24"/>
          <w:szCs w:val="24"/>
        </w:rPr>
        <w:t>μ</w:t>
      </w:r>
      <w:r>
        <w:rPr>
          <w:rFonts w:ascii="Times New Roman" w:hAnsi="Times New Roman" w:cs="Times New Roman"/>
          <w:bCs/>
          <w:sz w:val="24"/>
          <w:szCs w:val="24"/>
        </w:rPr>
        <w:t>M)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for 48 hours 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</w:rPr>
        <w:t xml:space="preserve">Representative </w:t>
      </w:r>
      <w:r>
        <w:rPr>
          <w:rFonts w:ascii="Times New Roman" w:hAnsi="Times New Roman" w:cs="Times New Roman"/>
          <w:bCs/>
          <w:sz w:val="24"/>
          <w:szCs w:val="24"/>
        </w:rPr>
        <w:t>flow cytometry assay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showing cell cycle of </w:t>
      </w:r>
      <w:r>
        <w:rPr>
          <w:rFonts w:hint="eastAsia" w:ascii="Times New Roman" w:hAnsi="Times New Roman" w:cs="Times New Roman"/>
          <w:sz w:val="24"/>
          <w:szCs w:val="24"/>
        </w:rPr>
        <w:t xml:space="preserve">MM cells </w:t>
      </w:r>
      <w:r>
        <w:rPr>
          <w:rFonts w:hint="eastAsia" w:ascii="Times New Roman" w:hAnsi="Times New Roman" w:cs="Times New Roman"/>
          <w:bCs/>
          <w:sz w:val="24"/>
          <w:szCs w:val="24"/>
        </w:rPr>
        <w:t>in the presence of mitoMYCin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eastAsia="宋体" w:cs="Times New Roman"/>
          <w:bCs/>
          <w:sz w:val="24"/>
          <w:szCs w:val="24"/>
        </w:rPr>
        <w:t>μ</w:t>
      </w:r>
      <w:r>
        <w:rPr>
          <w:rFonts w:ascii="Times New Roman" w:hAnsi="Times New Roman" w:cs="Times New Roman"/>
          <w:bCs/>
          <w:sz w:val="24"/>
          <w:szCs w:val="24"/>
        </w:rPr>
        <w:t>M)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or IR(20Gy) </w:t>
      </w:r>
      <w:r>
        <w:rPr>
          <w:rFonts w:ascii="Times New Roman" w:hAnsi="Times New Roman" w:cs="Times New Roman"/>
          <w:bCs/>
          <w:sz w:val="24"/>
          <w:szCs w:val="24"/>
        </w:rPr>
        <w:t>for 48 hours (n=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 xml:space="preserve">Representative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dead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 by BTZ (7.5nM) </w:t>
      </w:r>
      <w:r>
        <w:rPr>
          <w:rFonts w:hint="eastAsia" w:ascii="Times New Roman" w:hAnsi="Times New Roman" w:cs="Times New Roman"/>
          <w:bCs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FeAc (300</w:t>
      </w:r>
      <w:r>
        <w:rPr>
          <w:rFonts w:ascii="Times New Roman" w:hAnsi="Times New Roman" w:eastAsia="宋体" w:cs="Times New Roman"/>
          <w:bCs/>
          <w:sz w:val="24"/>
          <w:szCs w:val="24"/>
        </w:rPr>
        <w:t>μ</w:t>
      </w:r>
      <w:r>
        <w:rPr>
          <w:rFonts w:ascii="Times New Roman" w:hAnsi="Times New Roman" w:cs="Times New Roman"/>
          <w:bCs/>
          <w:sz w:val="24"/>
          <w:szCs w:val="24"/>
        </w:rPr>
        <w:t>M)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in the presence of mitoMYCin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eastAsia="宋体" w:cs="Times New Roman"/>
          <w:bCs/>
          <w:sz w:val="24"/>
          <w:szCs w:val="24"/>
        </w:rPr>
        <w:t>μ</w:t>
      </w:r>
      <w:r>
        <w:rPr>
          <w:rFonts w:ascii="Times New Roman" w:hAnsi="Times New Roman" w:cs="Times New Roman"/>
          <w:bCs/>
          <w:sz w:val="24"/>
          <w:szCs w:val="24"/>
        </w:rPr>
        <w:t>M)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or IR(20Gy)</w:t>
      </w:r>
      <w:r>
        <w:rPr>
          <w:rFonts w:ascii="Times New Roman" w:hAnsi="Times New Roman" w:cs="Times New Roman"/>
          <w:bCs/>
          <w:sz w:val="24"/>
          <w:szCs w:val="24"/>
        </w:rPr>
        <w:t xml:space="preserve"> for 48 hours (n=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drawing>
          <wp:inline distT="0" distB="0" distL="0" distR="0">
            <wp:extent cx="5943600" cy="38633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 Figure </w:t>
      </w:r>
      <w:r>
        <w:rPr>
          <w:rFonts w:hint="eastAsia"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RNA sequencing reveals that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iron promotes production of cholesterol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Volcano plot </w:t>
      </w:r>
      <w:r>
        <w:rPr>
          <w:rFonts w:ascii="Times New Roman" w:hAnsi="Times New Roman" w:cs="Times New Roman"/>
          <w:bCs/>
          <w:sz w:val="24"/>
          <w:szCs w:val="24"/>
        </w:rPr>
        <w:t>showing differentially expressed genes in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in the absence of BTZ</w:t>
      </w:r>
      <w:r>
        <w:rPr>
          <w:rFonts w:ascii="Times New Roman" w:hAnsi="Times New Roman" w:cs="Times New Roman"/>
          <w:bCs/>
          <w:sz w:val="24"/>
          <w:szCs w:val="24"/>
        </w:rPr>
        <w:t xml:space="preserve">. Number of genes downregulated or upregulated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is shown on the top (fold change &gt; 1.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; adjusted p-value &lt; 0.05).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 xml:space="preserve">) Gene Ontology (GO) analysis showing top 20 biological processes in </w:t>
      </w:r>
      <w:r>
        <w:rPr>
          <w:rFonts w:hint="eastAsia" w:ascii="Times New Roman" w:hAnsi="Times New Roman" w:cs="Times New Roman"/>
          <w:bCs/>
          <w:sz w:val="24"/>
          <w:szCs w:val="24"/>
        </w:rPr>
        <w:t>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in the absence of BTZ.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>KEGG</w:t>
      </w:r>
      <w:r>
        <w:rPr>
          <w:rFonts w:ascii="Times New Roman" w:hAnsi="Times New Roman" w:cs="Times New Roman"/>
          <w:bCs/>
          <w:sz w:val="24"/>
          <w:szCs w:val="24"/>
        </w:rPr>
        <w:t xml:space="preserve"> analysis showing top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10 pathways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in the absence of BTZ.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Volcano plot </w:t>
      </w:r>
      <w:r>
        <w:rPr>
          <w:rFonts w:ascii="Times New Roman" w:hAnsi="Times New Roman" w:cs="Times New Roman"/>
          <w:bCs/>
          <w:sz w:val="24"/>
          <w:szCs w:val="24"/>
        </w:rPr>
        <w:t>showing differentially expressed genes in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in the presence of BTZ</w:t>
      </w:r>
      <w:r>
        <w:rPr>
          <w:rFonts w:ascii="Times New Roman" w:hAnsi="Times New Roman" w:cs="Times New Roman"/>
          <w:bCs/>
          <w:sz w:val="24"/>
          <w:szCs w:val="24"/>
        </w:rPr>
        <w:t xml:space="preserve">. Number of genes downregulated or upregulated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is shown on the top (fold change &gt; 1.</w:t>
      </w:r>
      <w:r>
        <w:rPr>
          <w:rFonts w:hint="eastAsia"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; adjusted p-value &lt; 0.05).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 xml:space="preserve">) Gene Ontology (GO) analysis showing top 20 biological processes in </w:t>
      </w:r>
      <w:r>
        <w:rPr>
          <w:rFonts w:hint="eastAsia" w:ascii="Times New Roman" w:hAnsi="Times New Roman" w:cs="Times New Roman"/>
          <w:bCs/>
          <w:sz w:val="24"/>
          <w:szCs w:val="24"/>
        </w:rPr>
        <w:t>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the presence of BTZ</w:t>
      </w:r>
      <w:r>
        <w:rPr>
          <w:rFonts w:ascii="Times New Roman" w:hAnsi="Times New Roman" w:cs="Times New Roman"/>
          <w:bCs/>
          <w:sz w:val="24"/>
          <w:szCs w:val="24"/>
        </w:rPr>
        <w:t>.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>KEGG</w:t>
      </w:r>
      <w:r>
        <w:rPr>
          <w:rFonts w:ascii="Times New Roman" w:hAnsi="Times New Roman" w:cs="Times New Roman"/>
          <w:bCs/>
          <w:sz w:val="24"/>
          <w:szCs w:val="24"/>
        </w:rPr>
        <w:t xml:space="preserve"> analysis showing top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10 pathways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FeAc treated MM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.1S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cells the presence of BTZ</w:t>
      </w:r>
      <w:r>
        <w:rPr>
          <w:rFonts w:ascii="Times New Roman" w:hAnsi="Times New Roman" w:cs="Times New Roman"/>
          <w:bCs/>
          <w:sz w:val="24"/>
          <w:szCs w:val="24"/>
        </w:rPr>
        <w:t>.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Venn diagrams show</w:t>
      </w:r>
      <w:r>
        <w:rPr>
          <w:rFonts w:hint="eastAsia"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the overlap of </w:t>
      </w:r>
      <w:r>
        <w:rPr>
          <w:rFonts w:hint="eastAsia" w:ascii="Times New Roman" w:hAnsi="Times New Roman" w:cs="Times New Roman"/>
          <w:sz w:val="24"/>
          <w:szCs w:val="24"/>
        </w:rPr>
        <w:t>significantly differentially upregulated genes in the FeAc treated MM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.1S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 xml:space="preserve"> cells in the absence or presence of BTZ.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>Representative western blotting</w:t>
      </w:r>
      <w:r>
        <w:rPr>
          <w:rFonts w:ascii="Times New Roman" w:hAnsi="Times New Roman" w:cs="Times New Roman"/>
          <w:sz w:val="24"/>
          <w:szCs w:val="24"/>
        </w:rPr>
        <w:t xml:space="preserve"> showing </w:t>
      </w:r>
      <w:r>
        <w:rPr>
          <w:rFonts w:hint="eastAsia" w:ascii="Times New Roman" w:hAnsi="Times New Roman" w:cs="Times New Roman"/>
          <w:sz w:val="24"/>
          <w:szCs w:val="24"/>
        </w:rPr>
        <w:t>PARP and c-PARP level in cholesterol supplemented MM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(n=3)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Real-time PCR results showing mRNA expression of </w:t>
      </w:r>
      <w:r>
        <w:rPr>
          <w:rFonts w:hint="eastAsia" w:ascii="Times New Roman" w:hAnsi="Times New Roman" w:cs="Times New Roman"/>
          <w:bCs/>
          <w:i/>
          <w:sz w:val="24"/>
          <w:szCs w:val="24"/>
        </w:rPr>
        <w:t>DHCR7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bCs/>
          <w:i/>
          <w:sz w:val="24"/>
          <w:szCs w:val="24"/>
        </w:rPr>
        <w:t>DHCR24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bCs/>
          <w:i/>
          <w:sz w:val="24"/>
          <w:szCs w:val="24"/>
        </w:rPr>
        <w:t>HMGCR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/>
          <w:bCs/>
          <w:sz w:val="24"/>
          <w:szCs w:val="24"/>
        </w:rPr>
        <w:t>mock and co-cultured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MM cells.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Representative western blotting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level of DHCR7, DHCR24 and HMGCR in </w:t>
      </w:r>
      <w:r>
        <w:rPr>
          <w:rFonts w:ascii="Times New Roman" w:hAnsi="Times New Roman" w:cs="Times New Roman"/>
          <w:bCs/>
          <w:sz w:val="24"/>
          <w:szCs w:val="24"/>
        </w:rPr>
        <w:t>m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ock and co-cultured MM cells </w:t>
      </w:r>
      <w:r>
        <w:rPr>
          <w:rFonts w:ascii="Times New Roman" w:hAnsi="Times New Roman" w:cs="Times New Roman"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hint="eastAsia" w:ascii="Times New Roman" w:hAnsi="Times New Roman" w:cs="Times New Roman"/>
          <w:sz w:val="24"/>
          <w:szCs w:val="24"/>
        </w:rPr>
        <w:t>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4537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 Figure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Cholesterol promotes BR of MM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Representative western blotting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>
        <w:rPr>
          <w:rFonts w:hint="eastAsia" w:ascii="Times New Roman" w:hAnsi="Times New Roman" w:cs="Times New Roman"/>
          <w:sz w:val="24"/>
          <w:szCs w:val="24"/>
        </w:rPr>
        <w:t xml:space="preserve"> knockdown effect of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DHCR7, DHCR24 and HMGCR in MM.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1S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(n=3)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lternation of IC50 to BTZ</w:t>
      </w:r>
      <w:r>
        <w:rPr>
          <w:rFonts w:hint="eastAsia" w:ascii="Times New Roman" w:hAnsi="Times New Roman" w:cs="Times New Roman"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DHCR7, DHCR24 and HMGCR knocking down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MM.1S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cell</w:t>
      </w:r>
      <w:r>
        <w:rPr>
          <w:rFonts w:hint="eastAsia" w:ascii="Times New Roman" w:hAnsi="Times New Roman" w:cs="Times New Roman"/>
          <w:sz w:val="24"/>
          <w:szCs w:val="24"/>
        </w:rPr>
        <w:t>s, respectively (n=3).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Representative flow cytometry assay showing death cells determined by PI, and </w:t>
      </w:r>
      <w:r>
        <w:rPr>
          <w:rFonts w:hint="eastAsia"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tatistical analysis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DHCR7, DHCR24 and HMGCR knocking down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MM.1S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cell</w:t>
      </w:r>
      <w:r>
        <w:rPr>
          <w:rFonts w:hint="eastAsia" w:ascii="Times New Roman" w:hAnsi="Times New Roman" w:cs="Times New Roman"/>
          <w:sz w:val="24"/>
          <w:szCs w:val="24"/>
        </w:rPr>
        <w:t xml:space="preserve">s, respectively, in the </w:t>
      </w:r>
      <w:r>
        <w:rPr>
          <w:rFonts w:ascii="Times New Roman" w:hAnsi="Times New Roman" w:cs="Times New Roman"/>
          <w:sz w:val="24"/>
          <w:szCs w:val="24"/>
        </w:rPr>
        <w:t>absence</w:t>
      </w:r>
      <w:r>
        <w:rPr>
          <w:rFonts w:hint="eastAsia" w:ascii="Times New Roman" w:hAnsi="Times New Roman" w:cs="Times New Roman"/>
          <w:sz w:val="24"/>
          <w:szCs w:val="24"/>
        </w:rPr>
        <w:t xml:space="preserve"> or presence of FeAc </w:t>
      </w:r>
      <w:r>
        <w:rPr>
          <w:rFonts w:ascii="Times New Roman" w:hAnsi="Times New Roman" w:cs="Times New Roman"/>
          <w:bCs/>
          <w:sz w:val="24"/>
          <w:szCs w:val="24"/>
        </w:rPr>
        <w:t>for 48 hours 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prognostic value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DHCR7, DHCR24 and HMGCR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database GSE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4587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The prognostic value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DHCR7, DHCR24 and HMGCR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database GSE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9782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G-H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The prognostic value of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DHCR7, DHCR24 and HMGCR </w:t>
      </w:r>
      <w:r>
        <w:rPr>
          <w:rFonts w:hint="eastAsia"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 database GSE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136324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*, </w:t>
      </w:r>
      <w:r>
        <w:rPr>
          <w:rFonts w:hint="eastAsia"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&lt;0.05; **, </w:t>
      </w:r>
      <w:r>
        <w:rPr>
          <w:rFonts w:hint="eastAsia"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&lt;0.01.</w:t>
      </w:r>
      <w:r>
        <w:rPr>
          <w:rFonts w:hint="eastAsia" w:ascii="Times New Roman" w:hAnsi="Times New Roman" w:cs="Times New Roman"/>
          <w:sz w:val="24"/>
          <w:szCs w:val="24"/>
        </w:rPr>
        <w:t xml:space="preserve"> 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5943600" cy="26708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 Figure 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Co-culture treatment with BMSC cells augments sensitivity of MM cells to GPX4 inhibitor.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Real-time PCR results showing mRNA expression of </w:t>
      </w:r>
      <w:r>
        <w:rPr>
          <w:rFonts w:ascii="Times New Roman" w:hAnsi="Times New Roman" w:cs="Times New Roman"/>
          <w:bCs/>
          <w:i/>
          <w:sz w:val="24"/>
          <w:szCs w:val="24"/>
        </w:rPr>
        <w:t>FTH1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i/>
          <w:sz w:val="24"/>
          <w:szCs w:val="24"/>
        </w:rPr>
        <w:t>GPX4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/>
          <w:bCs/>
          <w:sz w:val="24"/>
          <w:szCs w:val="24"/>
        </w:rPr>
        <w:t>mock and co-cultured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MM cells.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Statistical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analysis </w:t>
      </w:r>
      <w:r>
        <w:rPr>
          <w:rFonts w:ascii="Times New Roman" w:hAnsi="Times New Roman" w:cs="Times New Roman"/>
          <w:bCs/>
          <w:sz w:val="24"/>
          <w:szCs w:val="24"/>
        </w:rPr>
        <w:t xml:space="preserve">of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cell death 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mock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and co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hint="eastAsia" w:ascii="Times New Roman" w:hAnsi="Times New Roman" w:cs="Times New Roman"/>
          <w:bCs/>
          <w:sz w:val="24"/>
          <w:szCs w:val="24"/>
        </w:rPr>
        <w:t>cultured 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 by System xc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−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inhibitor </w:t>
      </w:r>
      <w:r>
        <w:rPr>
          <w:rFonts w:ascii="Times New Roman" w:hAnsi="Times New Roman" w:cs="Times New Roman"/>
          <w:bCs/>
          <w:sz w:val="24"/>
          <w:szCs w:val="24"/>
        </w:rPr>
        <w:t>(n=</w:t>
      </w:r>
      <w:r>
        <w:rPr>
          <w:rFonts w:hint="eastAsia"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C-D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Statistical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analysis </w:t>
      </w:r>
      <w:r>
        <w:rPr>
          <w:rFonts w:ascii="Times New Roman" w:hAnsi="Times New Roman" w:cs="Times New Roman"/>
          <w:bCs/>
          <w:sz w:val="24"/>
          <w:szCs w:val="24"/>
        </w:rPr>
        <w:t xml:space="preserve">of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cell death 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mock </w:t>
      </w:r>
      <w:r>
        <w:rPr>
          <w:rFonts w:hint="eastAsia" w:ascii="Times New Roman" w:hAnsi="Times New Roman" w:cs="Times New Roman"/>
          <w:bCs/>
          <w:sz w:val="24"/>
          <w:szCs w:val="24"/>
        </w:rPr>
        <w:t>and co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hint="eastAsia" w:ascii="Times New Roman" w:hAnsi="Times New Roman" w:cs="Times New Roman"/>
          <w:bCs/>
          <w:sz w:val="24"/>
          <w:szCs w:val="24"/>
        </w:rPr>
        <w:t>cultured 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 by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FeAc and Fer-1 </w:t>
      </w:r>
      <w:r>
        <w:rPr>
          <w:rFonts w:ascii="Times New Roman" w:hAnsi="Times New Roman" w:cs="Times New Roman"/>
          <w:bCs/>
          <w:sz w:val="24"/>
          <w:szCs w:val="24"/>
        </w:rPr>
        <w:t>(n=</w:t>
      </w:r>
      <w:r>
        <w:rPr>
          <w:rFonts w:hint="eastAsia"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tatistical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analysis of f</w:t>
      </w:r>
      <w:r>
        <w:rPr>
          <w:rFonts w:ascii="Times New Roman" w:hAnsi="Times New Roman" w:cs="Times New Roman"/>
          <w:bCs/>
          <w:sz w:val="24"/>
          <w:szCs w:val="24"/>
        </w:rPr>
        <w:t>low cytometry assay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identified cell death determined by PI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WT and BR 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induced by </w:t>
      </w:r>
      <w:r>
        <w:rPr>
          <w:rFonts w:hint="eastAsia" w:ascii="Times New Roman" w:hAnsi="Times New Roman" w:cs="Times New Roman"/>
          <w:bCs/>
          <w:sz w:val="24"/>
          <w:szCs w:val="24"/>
        </w:rPr>
        <w:t>GPX4 inhibitor.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Representative western blotting showing GPX4 level in WT and BR MM cells.</w:t>
      </w:r>
      <w:r>
        <w:rPr>
          <w:rFonts w:hint="eastAsia" w:ascii="Times New Roman" w:hAnsi="Times New Roman" w:cs="Times New Roman"/>
          <w:sz w:val="24"/>
          <w:szCs w:val="24"/>
        </w:rPr>
        <w:t xml:space="preserve"> 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drawing>
          <wp:inline distT="0" distB="0" distL="0" distR="0">
            <wp:extent cx="5943600" cy="36010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 Figure 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Lanosterol accumulation in 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co-cultured </w:t>
      </w:r>
      <w:r>
        <w:rPr>
          <w:rFonts w:ascii="Times New Roman" w:hAnsi="Times New Roman" w:cs="Times New Roman"/>
          <w:b/>
          <w:sz w:val="24"/>
          <w:szCs w:val="24"/>
        </w:rPr>
        <w:t xml:space="preserve">MM cells generates 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ferroptosis </w:t>
      </w:r>
      <w:r>
        <w:rPr>
          <w:rFonts w:ascii="Times New Roman" w:hAnsi="Times New Roman" w:cs="Times New Roman"/>
          <w:b/>
          <w:sz w:val="24"/>
          <w:szCs w:val="24"/>
        </w:rPr>
        <w:t xml:space="preserve">induced by 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RSL3. 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) The alternation of IC50 to RSL3 in MM cells in the absence or presence of lanosterol supplementation, and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) statistical analysis of IC50 (n=3).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) Lipid ROS level of RSL3 treated MM cells in the absence or presence of lanosterol supplementation (n=6).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>) Representative confocal images of MM cells loaded by oxidized formed C11-BODIPY (n=3).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alternation of IC50 to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RSL3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MM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in the absence or presence of cholesterol </w:t>
      </w:r>
      <w:r>
        <w:rPr>
          <w:rFonts w:ascii="Times New Roman" w:hAnsi="Times New Roman" w:cs="Times New Roman"/>
          <w:color w:val="000000"/>
          <w:sz w:val="24"/>
          <w:szCs w:val="24"/>
        </w:rPr>
        <w:t>supplementation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(n=3)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Lipid</w:t>
      </w:r>
      <w:r>
        <w:rPr>
          <w:rFonts w:hint="eastAsia" w:ascii="Times New Roman" w:hAnsi="Times New Roman" w:cs="Times New Roman"/>
          <w:sz w:val="24"/>
          <w:szCs w:val="24"/>
        </w:rPr>
        <w:t xml:space="preserve"> ROS level of RSL3 treated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MM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with or without cholesterol </w:t>
      </w:r>
      <w:r>
        <w:rPr>
          <w:rFonts w:ascii="Times New Roman" w:hAnsi="Times New Roman" w:cs="Times New Roman"/>
          <w:color w:val="000000"/>
          <w:sz w:val="24"/>
          <w:szCs w:val="24"/>
        </w:rPr>
        <w:t>supplementation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(n=6)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Representative c</w:t>
      </w:r>
      <w:r>
        <w:rPr>
          <w:rFonts w:ascii="Times New Roman" w:hAnsi="Times New Roman" w:cs="Times New Roman"/>
          <w:sz w:val="24"/>
          <w:szCs w:val="24"/>
        </w:rPr>
        <w:t>onfocal imag</w:t>
      </w:r>
      <w:r>
        <w:rPr>
          <w:rFonts w:hint="eastAsia"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hint="eastAsia" w:ascii="Times New Roman" w:hAnsi="Times New Roman" w:cs="Times New Roman"/>
          <w:sz w:val="24"/>
          <w:szCs w:val="24"/>
        </w:rPr>
        <w:t xml:space="preserve">MM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>
        <w:rPr>
          <w:rFonts w:hint="eastAsia" w:ascii="Times New Roman" w:hAnsi="Times New Roman" w:cs="Times New Roman"/>
          <w:sz w:val="24"/>
          <w:szCs w:val="24"/>
        </w:rPr>
        <w:t xml:space="preserve">loaded by </w:t>
      </w:r>
      <w:r>
        <w:rPr>
          <w:rFonts w:ascii="Times New Roman" w:hAnsi="Times New Roman" w:cs="Times New Roman"/>
          <w:sz w:val="24"/>
          <w:szCs w:val="24"/>
        </w:rPr>
        <w:t>oxidized form</w:t>
      </w:r>
      <w:r>
        <w:rPr>
          <w:rFonts w:hint="eastAsia"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C11-BODIPY </w:t>
      </w:r>
      <w:r>
        <w:rPr>
          <w:rFonts w:hint="eastAsia" w:ascii="Times New Roman" w:hAnsi="Times New Roman" w:cs="Times New Roman"/>
          <w:sz w:val="24"/>
          <w:szCs w:val="24"/>
        </w:rPr>
        <w:t xml:space="preserve">(n=3).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Zebra plot showing CD138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hint="eastAsia" w:ascii="Times New Roman" w:hAnsi="Times New Roman" w:cs="Times New Roman"/>
          <w:sz w:val="24"/>
          <w:szCs w:val="24"/>
        </w:rPr>
        <w:t xml:space="preserve"> cells infiltration in bone marrow of NSG mouse derived </w:t>
      </w:r>
      <w:r>
        <w:rPr>
          <w:rFonts w:ascii="Times New Roman" w:hAnsi="Times New Roman" w:cs="Times New Roman"/>
          <w:sz w:val="24"/>
          <w:szCs w:val="24"/>
        </w:rPr>
        <w:t xml:space="preserve">intra-bone </w:t>
      </w:r>
      <w:r>
        <w:rPr>
          <w:rFonts w:hint="eastAsia" w:ascii="Times New Roman" w:hAnsi="Times New Roman" w:cs="Times New Roman"/>
          <w:sz w:val="24"/>
          <w:szCs w:val="24"/>
        </w:rPr>
        <w:t xml:space="preserve">model with or without </w:t>
      </w:r>
      <w:r>
        <w:rPr>
          <w:rFonts w:ascii="Times New Roman" w:hAnsi="Times New Roman" w:cs="Times New Roman"/>
          <w:sz w:val="24"/>
          <w:szCs w:val="24"/>
        </w:rPr>
        <w:t xml:space="preserve">lanosterol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supplementation</w:t>
      </w:r>
      <w:r>
        <w:rPr>
          <w:rFonts w:hint="eastAsia" w:ascii="Times New Roman" w:hAnsi="Times New Roman" w:cs="Times New Roman"/>
          <w:sz w:val="24"/>
          <w:szCs w:val="24"/>
        </w:rPr>
        <w:t xml:space="preserve"> identified by flow cytometry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(n=6). </w:t>
      </w:r>
      <w:r>
        <w:rPr>
          <w:rFonts w:ascii="Times New Roman" w:hAnsi="Times New Roman" w:cs="Times New Roman"/>
          <w:sz w:val="24"/>
          <w:szCs w:val="24"/>
        </w:rPr>
        <w:t xml:space="preserve">**, </w:t>
      </w:r>
      <w:r>
        <w:rPr>
          <w:rFonts w:hint="eastAsia"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&lt;0.01.</w:t>
      </w:r>
      <w:r>
        <w:rPr>
          <w:rFonts w:hint="eastAsia" w:ascii="Times New Roman" w:hAnsi="Times New Roman" w:cs="Times New Roman"/>
          <w:sz w:val="24"/>
          <w:szCs w:val="24"/>
        </w:rPr>
        <w:t xml:space="preserve"> P values are determined by unpaired two‐sided t‐tests with Welch's correction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drawing>
          <wp:inline distT="0" distB="0" distL="0" distR="0">
            <wp:extent cx="5943600" cy="327088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 Figure7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SENP3 </w:t>
      </w:r>
      <w:r>
        <w:rPr>
          <w:rFonts w:ascii="Times New Roman" w:hAnsi="Times New Roman" w:cs="Times New Roman"/>
          <w:b/>
          <w:sz w:val="24"/>
          <w:szCs w:val="24"/>
        </w:rPr>
        <w:t>stabilizes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GPX4 through </w:t>
      </w:r>
      <w:r>
        <w:rPr>
          <w:rFonts w:ascii="Times New Roman" w:hAnsi="Times New Roman" w:cs="Times New Roman"/>
          <w:b/>
          <w:sz w:val="24"/>
          <w:szCs w:val="24"/>
        </w:rPr>
        <w:t>de-SUMOylation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of GPX4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by CD40-CD40L</w:t>
      </w:r>
      <w:r>
        <w:rPr>
          <w:rFonts w:ascii="Times New Roman" w:hAnsi="Times New Roman" w:cs="Times New Roman"/>
          <w:b/>
          <w:sz w:val="24"/>
          <w:szCs w:val="24"/>
        </w:rPr>
        <w:t xml:space="preserve"> bridging BMSCs and MM cells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</w:p>
    <w:p>
      <w:pPr>
        <w:suppressLineNumbers/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 xml:space="preserve">Representative flow cytometry assay showing </w:t>
      </w:r>
      <w:r>
        <w:rPr>
          <w:rFonts w:hint="eastAsia" w:ascii="Times New Roman" w:hAnsi="Times New Roman" w:cs="Times New Roman"/>
          <w:bCs/>
          <w:sz w:val="24"/>
          <w:szCs w:val="24"/>
        </w:rPr>
        <w:t>dead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 </w:t>
      </w:r>
      <w:r>
        <w:rPr>
          <w:rFonts w:hint="eastAsia" w:ascii="Times New Roman" w:hAnsi="Times New Roman" w:cs="Times New Roman"/>
          <w:bCs/>
          <w:sz w:val="24"/>
          <w:szCs w:val="24"/>
        </w:rPr>
        <w:t>determined by PI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interacted with BMSC cells by cell-cell contact or transwell model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</w:rPr>
        <w:t>Representative flow cytometry assay showing GPX4 level</w:t>
      </w:r>
      <w:r>
        <w:rPr>
          <w:rFonts w:ascii="Times New Roman" w:hAnsi="Times New Roman" w:cs="Times New Roman"/>
          <w:sz w:val="24"/>
          <w:szCs w:val="24"/>
        </w:rPr>
        <w:t xml:space="preserve"> and SENP3 level </w:t>
      </w:r>
      <w:r>
        <w:rPr>
          <w:rFonts w:hint="eastAsia" w:ascii="Times New Roman" w:hAnsi="Times New Roman" w:cs="Times New Roman"/>
          <w:sz w:val="24"/>
          <w:szCs w:val="24"/>
        </w:rPr>
        <w:t>of CD138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B220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- </w:t>
      </w:r>
      <w:r>
        <w:rPr>
          <w:rFonts w:hint="eastAsia" w:ascii="Times New Roman" w:hAnsi="Times New Roman" w:cs="Times New Roman"/>
          <w:sz w:val="24"/>
          <w:szCs w:val="24"/>
        </w:rPr>
        <w:t xml:space="preserve">cells </w:t>
      </w:r>
      <w:r>
        <w:rPr>
          <w:rFonts w:ascii="Times New Roman" w:hAnsi="Times New Roman" w:cs="Times New Roman"/>
          <w:sz w:val="24"/>
          <w:szCs w:val="24"/>
        </w:rPr>
        <w:t>separated</w:t>
      </w:r>
      <w:r>
        <w:rPr>
          <w:rFonts w:hint="eastAsia" w:ascii="Times New Roman" w:hAnsi="Times New Roman" w:cs="Times New Roman"/>
          <w:sz w:val="24"/>
          <w:szCs w:val="24"/>
        </w:rPr>
        <w:t xml:space="preserve"> from </w:t>
      </w:r>
      <w:r>
        <w:rPr>
          <w:rFonts w:ascii="Times New Roman" w:hAnsi="Times New Roman" w:cs="Times New Roman"/>
          <w:sz w:val="24"/>
          <w:szCs w:val="24"/>
        </w:rPr>
        <w:t>peripheral</w:t>
      </w:r>
      <w:r>
        <w:rPr>
          <w:rFonts w:hint="eastAsia" w:ascii="Times New Roman" w:hAnsi="Times New Roman" w:cs="Times New Roman"/>
          <w:sz w:val="24"/>
          <w:szCs w:val="24"/>
        </w:rPr>
        <w:t xml:space="preserve"> blood, bone marrow and spleen of </w:t>
      </w:r>
      <w:r>
        <w:rPr>
          <w:rFonts w:ascii="Times New Roman" w:hAnsi="Times New Roman" w:cs="Times New Roman"/>
          <w:sz w:val="24"/>
          <w:szCs w:val="24"/>
        </w:rPr>
        <w:t xml:space="preserve">Vk*MYC </w:t>
      </w:r>
      <w:r>
        <w:rPr>
          <w:rFonts w:hint="eastAsia" w:ascii="Times New Roman" w:hAnsi="Times New Roman" w:cs="Times New Roman"/>
          <w:sz w:val="24"/>
          <w:szCs w:val="24"/>
        </w:rPr>
        <w:t xml:space="preserve">mouse model </w:t>
      </w:r>
      <w:r>
        <w:rPr>
          <w:rFonts w:ascii="Times New Roman" w:hAnsi="Times New Roman" w:cs="Times New Roman"/>
          <w:bCs/>
          <w:sz w:val="24"/>
          <w:szCs w:val="24"/>
        </w:rPr>
        <w:t>(n=</w:t>
      </w:r>
      <w:r>
        <w:rPr>
          <w:rFonts w:hint="eastAsia"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Representative flow cytometry assay showing fluorescent integrated density of oxidized BODIPY 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sz w:val="24"/>
          <w:szCs w:val="24"/>
        </w:rPr>
        <w:t xml:space="preserve"> interacted with BMSCs by transwell model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D-F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Representative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western blotting qualifying the knocked out effect of CD40, VLA-4 and MUC1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Representative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western blotting showing SUMOylation level of GPX4 modified by SUMO2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CD40 knocked out 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when they were directly </w:t>
      </w:r>
      <w:r>
        <w:rPr>
          <w:rFonts w:hint="eastAsia" w:ascii="Times New Roman" w:hAnsi="Times New Roman" w:cs="Times New Roman"/>
          <w:sz w:val="24"/>
          <w:szCs w:val="24"/>
        </w:rPr>
        <w:t>interacted with BMSC cells</w:t>
      </w:r>
      <w:r>
        <w:rPr>
          <w:rFonts w:ascii="Times New Roman" w:hAnsi="Times New Roman" w:cs="Times New Roman"/>
          <w:bCs/>
          <w:sz w:val="24"/>
          <w:szCs w:val="24"/>
        </w:rPr>
        <w:t xml:space="preserve"> 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Representative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western blotting showing SUMOylation level of GPX4 modified by SUMO2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when they were directly </w:t>
      </w:r>
      <w:r>
        <w:rPr>
          <w:rFonts w:hint="eastAsia" w:ascii="Times New Roman" w:hAnsi="Times New Roman" w:cs="Times New Roman"/>
          <w:sz w:val="24"/>
          <w:szCs w:val="24"/>
        </w:rPr>
        <w:t xml:space="preserve">interacted with BMSC cells 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with or without CD40 </w:t>
      </w:r>
      <w:r>
        <w:rPr>
          <w:rFonts w:ascii="Times New Roman" w:hAnsi="Times New Roman" w:cs="Times New Roman"/>
          <w:bCs/>
          <w:sz w:val="24"/>
          <w:szCs w:val="24"/>
        </w:rPr>
        <w:t>neutralize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antibody treatment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Representative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western blotting showing SUMOylation level of GPX4 modified by SUMO2 </w:t>
      </w:r>
      <w:r>
        <w:rPr>
          <w:rFonts w:ascii="Times New Roman" w:hAnsi="Times New Roman" w:cs="Times New Roman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Cs/>
          <w:sz w:val="24"/>
          <w:szCs w:val="24"/>
        </w:rPr>
        <w:t>MM</w:t>
      </w:r>
      <w:r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when they were directly </w:t>
      </w:r>
      <w:r>
        <w:rPr>
          <w:rFonts w:hint="eastAsia" w:ascii="Times New Roman" w:hAnsi="Times New Roman" w:cs="Times New Roman"/>
          <w:sz w:val="24"/>
          <w:szCs w:val="24"/>
        </w:rPr>
        <w:t>interacted with CD40L knocked out BMSCs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bCs/>
          <w:sz w:val="24"/>
          <w:szCs w:val="24"/>
        </w:rPr>
        <w:t>) Representative confocal images of MM cells loaded by oxidized formed C11-BODIPY (n=3).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Mock, MM.1S cells only; Co-culture, MM.1S+BMSCs.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Representative western blotting qualifying knockout of </w:t>
      </w:r>
      <w:r>
        <w:rPr>
          <w:rFonts w:hint="eastAsia" w:ascii="Times New Roman" w:hAnsi="Times New Roman" w:cs="Times New Roman"/>
          <w:sz w:val="24"/>
          <w:szCs w:val="24"/>
        </w:rPr>
        <w:t>CD40L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</w:rPr>
        <w:t>BMSC</w:t>
      </w:r>
      <w:r>
        <w:rPr>
          <w:rFonts w:ascii="Times New Roman" w:hAnsi="Times New Roman" w:cs="Times New Roman"/>
          <w:sz w:val="24"/>
          <w:szCs w:val="24"/>
        </w:rPr>
        <w:t xml:space="preserve"> cells derived from </w:t>
      </w:r>
      <w:r>
        <w:rPr>
          <w:rFonts w:ascii="Times New Roman" w:hAnsi="Times New Roman" w:cs="Times New Roman"/>
          <w:bCs/>
          <w:sz w:val="24"/>
          <w:szCs w:val="24"/>
        </w:rPr>
        <w:t>Cd40l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(f/f)</w:t>
      </w:r>
      <w:r>
        <w:rPr>
          <w:rFonts w:ascii="Times New Roman" w:hAnsi="Times New Roman" w:cs="Times New Roman"/>
          <w:bCs/>
          <w:sz w:val="24"/>
          <w:szCs w:val="24"/>
        </w:rPr>
        <w:t>; WT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Cs/>
          <w:sz w:val="24"/>
          <w:szCs w:val="24"/>
        </w:rPr>
        <w:t>Cd40l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(f/f)</w:t>
      </w:r>
      <w:r>
        <w:rPr>
          <w:rFonts w:ascii="Times New Roman" w:hAnsi="Times New Roman" w:cs="Times New Roman"/>
          <w:bCs/>
          <w:sz w:val="24"/>
          <w:szCs w:val="24"/>
        </w:rPr>
        <w:t>;Prx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cre/+</w:t>
      </w:r>
      <w:r>
        <w:rPr>
          <w:rFonts w:hint="eastAsia" w:ascii="Times New Roman" w:hAnsi="Times New Roman" w:cs="Times New Roman"/>
          <w:sz w:val="24"/>
          <w:szCs w:val="24"/>
        </w:rPr>
        <w:t xml:space="preserve"> mouse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(n=3)</w:t>
      </w:r>
      <w:r>
        <w:rPr>
          <w:rFonts w:hint="eastAsia" w:ascii="Times New Roman" w:hAnsi="Times New Roman" w:cs="Times New Roman"/>
          <w:bCs/>
          <w:sz w:val="24"/>
          <w:szCs w:val="24"/>
        </w:rPr>
        <w:t>.</w:t>
      </w:r>
    </w:p>
    <w:sectPr>
      <w:pgSz w:w="12240" w:h="15840"/>
      <w:pgMar w:top="1440" w:right="1440" w:bottom="1440" w:left="1440" w:header="720" w:footer="720" w:gutter="0"/>
      <w:lnNumType w:countBy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BC"/>
    <w:rsid w:val="00004B89"/>
    <w:rsid w:val="00061DCE"/>
    <w:rsid w:val="0007191E"/>
    <w:rsid w:val="000A2225"/>
    <w:rsid w:val="000D2571"/>
    <w:rsid w:val="000D26FF"/>
    <w:rsid w:val="00222084"/>
    <w:rsid w:val="00314C5B"/>
    <w:rsid w:val="003C1A44"/>
    <w:rsid w:val="004652BC"/>
    <w:rsid w:val="00483E7F"/>
    <w:rsid w:val="004F01E8"/>
    <w:rsid w:val="005059FD"/>
    <w:rsid w:val="00511A87"/>
    <w:rsid w:val="00532333"/>
    <w:rsid w:val="005C2B51"/>
    <w:rsid w:val="005E728E"/>
    <w:rsid w:val="00747B00"/>
    <w:rsid w:val="00800A74"/>
    <w:rsid w:val="00861A2D"/>
    <w:rsid w:val="00901127"/>
    <w:rsid w:val="00916F4A"/>
    <w:rsid w:val="00943949"/>
    <w:rsid w:val="009D324E"/>
    <w:rsid w:val="00A316FF"/>
    <w:rsid w:val="00A626BA"/>
    <w:rsid w:val="00B13F69"/>
    <w:rsid w:val="00C323D0"/>
    <w:rsid w:val="00C50A50"/>
    <w:rsid w:val="00CC0B95"/>
    <w:rsid w:val="00CE1C7D"/>
    <w:rsid w:val="00D2494A"/>
    <w:rsid w:val="00D252A9"/>
    <w:rsid w:val="00E33E98"/>
    <w:rsid w:val="00E5174F"/>
    <w:rsid w:val="00EC7675"/>
    <w:rsid w:val="00EE228F"/>
    <w:rsid w:val="00EF4CF7"/>
    <w:rsid w:val="00F301B0"/>
    <w:rsid w:val="0A2005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styleId="5">
    <w:name w:val="line number"/>
    <w:basedOn w:val="4"/>
    <w:unhideWhenUsed/>
    <w:uiPriority w:val="99"/>
  </w:style>
  <w:style w:type="character" w:customStyle="1" w:styleId="7">
    <w:name w:val="页眉 字符"/>
    <w:basedOn w:val="4"/>
    <w:link w:val="3"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1212</Words>
  <Characters>6915</Characters>
  <Lines>57</Lines>
  <Paragraphs>16</Paragraphs>
  <TotalTime>0</TotalTime>
  <ScaleCrop>false</ScaleCrop>
  <LinksUpToDate>false</LinksUpToDate>
  <CharactersWithSpaces>8111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2022-08-25T12:33:00Z</dcterms:created>
  <dc:creator>Liu Lab</dc:creator>
  <cp:lastModifiedBy>Administrator</cp:lastModifiedBy>
  <dcterms:modified xsi:type="dcterms:W3CDTF">2022-11-02T15:24:12Z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