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tif" ContentType="image/tiff"/>
  <Override PartName="/word/media/image2.png" ContentType="image/png"/>
  <Override PartName="/word/media/image3.tif" ContentType="image/tiff"/>
  <Override PartName="/word/media/image5.png" ContentType="image/png"/>
  <Override PartName="/word/media/image4.png" ContentType="image/png"/>
  <Override PartName="/word/media/image6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rStyle w:val="Fontstyle01"/>
          <w:b/>
          <w:bCs/>
          <w:lang w:val="en-US"/>
        </w:rPr>
        <w:t xml:space="preserve">Supplementary </w:t>
      </w:r>
      <w:r>
        <w:rPr>
          <w:rStyle w:val="Fontstyle01"/>
          <w:b/>
          <w:bCs/>
          <w:lang w:val="en-US"/>
        </w:rPr>
        <w:t>Material</w:t>
      </w:r>
    </w:p>
    <w:p>
      <w:pPr>
        <w:pStyle w:val="Normal"/>
        <w:rPr>
          <w:rStyle w:val="Fontstyle01"/>
          <w:lang w:val="en-US"/>
        </w:rPr>
      </w:pPr>
      <w:r>
        <w:rPr>
          <w:lang w:val="en-US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Photodegradation of 17</w:t>
      </w:r>
      <w:r>
        <w:rPr>
          <w:rFonts w:cs="Times New Roman" w:ascii="Times New Roman" w:hAnsi="Times New Roman"/>
          <w:b/>
          <w:bCs/>
          <w:sz w:val="24"/>
          <w:szCs w:val="24"/>
        </w:rPr>
        <w:t>α</w:t>
      </w: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-ethinylestradiol on Ag</w:t>
      </w:r>
      <w:r>
        <w:rPr>
          <w:rFonts w:cs="Times New Roman" w:ascii="Times New Roman" w:hAnsi="Times New Roman"/>
          <w:b/>
          <w:bCs/>
          <w:sz w:val="24"/>
          <w:szCs w:val="24"/>
          <w:vertAlign w:val="subscript"/>
          <w:lang w:val="en-US"/>
        </w:rPr>
        <w:t>3</w:t>
      </w: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PO</w:t>
      </w:r>
      <w:r>
        <w:rPr>
          <w:rFonts w:cs="Times New Roman" w:ascii="Times New Roman" w:hAnsi="Times New Roman"/>
          <w:b/>
          <w:bCs/>
          <w:sz w:val="24"/>
          <w:szCs w:val="24"/>
          <w:vertAlign w:val="subscript"/>
          <w:lang w:val="en-US"/>
        </w:rPr>
        <w:t>4</w:t>
      </w: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 xml:space="preserve"> crystals treated at different temperatures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Luis F. G. Noleto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a</w:t>
      </w:r>
      <w:r>
        <w:rPr>
          <w:rFonts w:cs="Times New Roman" w:ascii="Times New Roman" w:hAnsi="Times New Roman"/>
          <w:sz w:val="24"/>
          <w:szCs w:val="24"/>
        </w:rPr>
        <w:t>, Vitória E. M. Vieira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a</w:t>
      </w:r>
      <w:r>
        <w:rPr>
          <w:rFonts w:cs="Times New Roman" w:ascii="Times New Roman" w:hAnsi="Times New Roman"/>
          <w:sz w:val="24"/>
          <w:szCs w:val="24"/>
        </w:rPr>
        <w:t>, Francisco H. P. Lopes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b</w:t>
      </w:r>
      <w:r>
        <w:rPr>
          <w:rFonts w:cs="Times New Roman" w:ascii="Times New Roman" w:hAnsi="Times New Roman"/>
          <w:sz w:val="24"/>
          <w:szCs w:val="24"/>
        </w:rPr>
        <w:t>, Lara K. Ribeiro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c</w:t>
      </w:r>
      <w:r>
        <w:rPr>
          <w:rFonts w:cs="Times New Roman" w:ascii="Times New Roman" w:hAnsi="Times New Roman"/>
          <w:sz w:val="24"/>
          <w:szCs w:val="24"/>
        </w:rPr>
        <w:t xml:space="preserve">, </w:t>
      </w:r>
      <w:bookmarkStart w:id="0" w:name="_Hlk108826753"/>
      <w:r>
        <w:rPr>
          <w:rFonts w:cs="Times New Roman" w:ascii="Times New Roman" w:hAnsi="Times New Roman"/>
          <w:sz w:val="24"/>
          <w:szCs w:val="24"/>
        </w:rPr>
        <w:t>Taisa C. M. Dantas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b</w:t>
      </w:r>
      <w:r>
        <w:rPr>
          <w:rFonts w:cs="Times New Roman" w:ascii="Times New Roman" w:hAnsi="Times New Roman"/>
          <w:sz w:val="24"/>
          <w:szCs w:val="24"/>
        </w:rPr>
        <w:t xml:space="preserve">, </w:t>
      </w:r>
      <w:r>
        <w:rPr>
          <w:rFonts w:cs="Times New Roman" w:ascii="Times New Roman" w:hAnsi="Times New Roman"/>
          <w:sz w:val="24"/>
          <w:szCs w:val="24"/>
        </w:rPr>
        <w:t>Gustavo O. M. Gusmão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b</w:t>
      </w:r>
      <w:r>
        <w:rPr>
          <w:rFonts w:cs="Times New Roman" w:ascii="Times New Roman" w:hAnsi="Times New Roman"/>
          <w:sz w:val="24"/>
          <w:szCs w:val="24"/>
        </w:rPr>
        <w:t xml:space="preserve">, </w:t>
      </w:r>
      <w:r>
        <w:rPr>
          <w:rFonts w:cs="Times New Roman" w:ascii="Times New Roman" w:hAnsi="Times New Roman"/>
          <w:sz w:val="24"/>
          <w:szCs w:val="24"/>
        </w:rPr>
        <w:t>Geraldo E. Luz Jr.</w:t>
      </w:r>
      <w:bookmarkEnd w:id="0"/>
      <w:r>
        <w:rPr>
          <w:rFonts w:cs="Times New Roman" w:ascii="Times New Roman" w:hAnsi="Times New Roman"/>
          <w:sz w:val="24"/>
          <w:szCs w:val="24"/>
          <w:vertAlign w:val="superscript"/>
        </w:rPr>
        <w:t>a,b,*</w:t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vertAlign w:val="superscript"/>
          <w:lang w:val="en-US"/>
        </w:rPr>
        <w:t>a</w:t>
      </w:r>
      <w:r>
        <w:rPr>
          <w:rFonts w:cs="Times New Roman" w:ascii="Times New Roman" w:hAnsi="Times New Roman"/>
          <w:sz w:val="20"/>
          <w:szCs w:val="20"/>
          <w:lang w:val="en-US"/>
        </w:rPr>
        <w:t xml:space="preserve"> Departamento of Chemistry (DQ), Federal University of Piauí – UFPI, Teresina, PI 64049-550, Brazil</w:t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vertAlign w:val="superscript"/>
          <w:lang w:val="en-US"/>
        </w:rPr>
        <w:t>b</w:t>
      </w:r>
      <w:r>
        <w:rPr>
          <w:rFonts w:cs="Times New Roman" w:ascii="Times New Roman" w:hAnsi="Times New Roman"/>
          <w:sz w:val="20"/>
          <w:szCs w:val="20"/>
          <w:lang w:val="en-US"/>
        </w:rPr>
        <w:t xml:space="preserve"> PPGQ-GrEEnTec-DQ, State University of Piauí – UESPI, 2231 João Cabral Street, P.O. Box 381, Teresina, PI 64002-150, Brazil</w:t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vertAlign w:val="superscript"/>
          <w:lang w:val="en-US"/>
        </w:rPr>
        <w:t>c</w:t>
      </w:r>
      <w:r>
        <w:rPr>
          <w:rFonts w:cs="Times New Roman" w:ascii="Times New Roman" w:hAnsi="Times New Roman"/>
          <w:sz w:val="20"/>
          <w:szCs w:val="20"/>
          <w:lang w:val="en-US"/>
        </w:rPr>
        <w:t xml:space="preserve"> LIEC/CDMF, Departamento of Chemistry, Federal University of São Carlos, São Carlos-SP, Brazil</w:t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  <mc:AlternateContent>
          <mc:Choice Requires="wps">
            <w:drawing>
              <wp:anchor behindDoc="0" distT="0" distB="37465" distL="0" distR="31750" simplePos="0" locked="0" layoutInCell="0" allowOverlap="1" relativeHeight="8" wp14:anchorId="565BB659">
                <wp:simplePos x="0" y="0"/>
                <wp:positionH relativeFrom="column">
                  <wp:posOffset>-115570</wp:posOffset>
                </wp:positionH>
                <wp:positionV relativeFrom="paragraph">
                  <wp:posOffset>62230</wp:posOffset>
                </wp:positionV>
                <wp:extent cx="4521835" cy="19685"/>
                <wp:effectExtent l="635" t="3175" r="0" b="3810"/>
                <wp:wrapNone/>
                <wp:docPr id="1" name="Straight Connector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21960" cy="198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9.1pt,4.9pt" to="346.9pt,6.4pt" ID="Straight Connector 3" stroked="t" o:allowincell="f" style="position:absolute;flip:y" wp14:anchorId="565BB659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36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  <w:t>* Corresponding author.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  <w:t xml:space="preserve">Email address: geraldoeduardo@ccn.uespi.br (G. E. Luz Jr.)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  <w:t xml:space="preserve">Tel: +55 86 </w:t>
      </w:r>
      <w:r>
        <w:rPr>
          <w:rStyle w:val="Fontstyle01"/>
          <w:rFonts w:cs="Times New Roman" w:ascii="Times New Roman" w:hAnsi="Times New Roman"/>
          <w:lang w:val="en-US"/>
        </w:rPr>
        <w:t>99983-9932</w:t>
      </w:r>
      <w:r>
        <w:rPr>
          <w:rFonts w:cs="Times New Roman" w:ascii="Times New Roman" w:hAnsi="Times New Roman"/>
          <w:sz w:val="20"/>
          <w:szCs w:val="20"/>
          <w:lang w:val="en-US"/>
        </w:rPr>
        <w:t xml:space="preserve">.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  <w:lang w:val="en-US"/>
        </w:rPr>
      </w:pPr>
      <w:r>
        <w:rPr/>
        <w:drawing>
          <wp:inline distT="0" distB="0" distL="0" distR="0">
            <wp:extent cx="5400040" cy="3040380"/>
            <wp:effectExtent l="0" t="0" r="0" b="0"/>
            <wp:docPr id="2" name="Picture 1" descr="C:\Users\Taisa Dantas\Documents\Artigo Fernando\Artigo para Revisão\Fig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Taisa Dantas\Documents\Artigo Fernando\Artigo para Revisão\Fig.1.t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Figure S1 – Schematic representation of the precipitation synthesis at room temperature of Ag</w:t>
      </w:r>
      <w:r>
        <w:rPr>
          <w:rFonts w:cs="Times New Roman" w:ascii="Times New Roman" w:hAnsi="Times New Roman"/>
          <w:sz w:val="24"/>
          <w:szCs w:val="24"/>
          <w:vertAlign w:val="subscript"/>
          <w:lang w:val="en-US"/>
        </w:rPr>
        <w:t>3</w:t>
      </w:r>
      <w:r>
        <w:rPr>
          <w:rFonts w:cs="Times New Roman" w:ascii="Times New Roman" w:hAnsi="Times New Roman"/>
          <w:sz w:val="24"/>
          <w:szCs w:val="24"/>
          <w:lang w:val="en-US"/>
        </w:rPr>
        <w:t>PO</w:t>
      </w:r>
      <w:r>
        <w:rPr>
          <w:rFonts w:cs="Times New Roman" w:ascii="Times New Roman" w:hAnsi="Times New Roman"/>
          <w:sz w:val="24"/>
          <w:szCs w:val="24"/>
          <w:vertAlign w:val="subscript"/>
          <w:lang w:val="en-US"/>
        </w:rPr>
        <w:t>4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.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  <w:r>
        <w:br w:type="page"/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/>
        <w:drawing>
          <wp:inline distT="0" distB="0" distL="0" distR="0">
            <wp:extent cx="4119880" cy="5307965"/>
            <wp:effectExtent l="0" t="0" r="0" b="0"/>
            <wp:docPr id="3" name="Imagem 3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Interface gráfica do usuário, Aplicativ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80" cy="530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Figure S2 – Rietveld refinement plots of the Ag</w:t>
      </w:r>
      <w:r>
        <w:rPr>
          <w:rFonts w:cs="Times New Roman" w:ascii="Times New Roman" w:hAnsi="Times New Roman"/>
          <w:sz w:val="24"/>
          <w:szCs w:val="24"/>
          <w:vertAlign w:val="subscript"/>
          <w:lang w:val="en-US"/>
        </w:rPr>
        <w:t>3</w:t>
      </w:r>
      <w:r>
        <w:rPr>
          <w:rFonts w:cs="Times New Roman" w:ascii="Times New Roman" w:hAnsi="Times New Roman"/>
          <w:sz w:val="24"/>
          <w:szCs w:val="24"/>
          <w:lang w:val="en-US"/>
        </w:rPr>
        <w:t>PO</w:t>
      </w:r>
      <w:r>
        <w:rPr>
          <w:rFonts w:cs="Times New Roman" w:ascii="Times New Roman" w:hAnsi="Times New Roman"/>
          <w:sz w:val="24"/>
          <w:szCs w:val="24"/>
          <w:vertAlign w:val="subscript"/>
          <w:lang w:val="en-US"/>
        </w:rPr>
        <w:t>4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crystals obtained at room temperature (a) and thermally treated at 100 °C (b), 200 °C (c), 300 °C (d), 400 °C (e), and 500 °C (f).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  <w:r>
        <w:br w:type="page"/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Table S1 – Atomic coordinates and network parameters obtained by Rietveld refinement of the Ag</w:t>
      </w:r>
      <w:r>
        <w:rPr>
          <w:rFonts w:cs="Times New Roman" w:ascii="Times New Roman" w:hAnsi="Times New Roman"/>
          <w:sz w:val="24"/>
          <w:szCs w:val="24"/>
          <w:vertAlign w:val="subscript"/>
          <w:lang w:val="en-US"/>
        </w:rPr>
        <w:t>3</w:t>
      </w:r>
      <w:r>
        <w:rPr>
          <w:rFonts w:cs="Times New Roman" w:ascii="Times New Roman" w:hAnsi="Times New Roman"/>
          <w:sz w:val="24"/>
          <w:szCs w:val="24"/>
          <w:lang w:val="en-US"/>
        </w:rPr>
        <w:t>PO</w:t>
      </w:r>
      <w:r>
        <w:rPr>
          <w:rFonts w:cs="Times New Roman" w:ascii="Times New Roman" w:hAnsi="Times New Roman"/>
          <w:sz w:val="24"/>
          <w:szCs w:val="24"/>
          <w:vertAlign w:val="subscript"/>
          <w:lang w:val="en-US"/>
        </w:rPr>
        <w:t xml:space="preserve">4 </w:t>
      </w:r>
      <w:r>
        <w:rPr>
          <w:rFonts w:cs="Times New Roman" w:ascii="Times New Roman" w:hAnsi="Times New Roman"/>
          <w:sz w:val="24"/>
          <w:szCs w:val="24"/>
          <w:lang w:val="en-US"/>
        </w:rPr>
        <w:t>crystals at room temperature (a) and thermally treated at 100 °C (b), 200 °C (c), 300 °C (d), 400 °C (e), and 500 °C (f) comparing to ICSD card no. 14000 (g).</w:t>
      </w:r>
    </w:p>
    <w:tbl>
      <w:tblPr>
        <w:tblpPr w:bottomFromText="0" w:horzAnchor="margin" w:leftFromText="141" w:rightFromText="141" w:tblpX="0" w:tblpXSpec="center" w:tblpY="127" w:topFromText="0" w:vertAnchor="text"/>
        <w:tblW w:w="96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9"/>
        <w:gridCol w:w="1553"/>
        <w:gridCol w:w="1280"/>
        <w:gridCol w:w="1779"/>
        <w:gridCol w:w="1559"/>
        <w:gridCol w:w="1275"/>
      </w:tblGrid>
      <w:tr>
        <w:trPr>
          <w:trHeight w:val="280" w:hRule="atLeast"/>
        </w:trPr>
        <w:tc>
          <w:tcPr>
            <w:tcW w:w="215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Atoms</w:t>
            </w:r>
          </w:p>
        </w:tc>
        <w:tc>
          <w:tcPr>
            <w:tcW w:w="155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Wyckoff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Sites</w:t>
            </w:r>
          </w:p>
        </w:tc>
        <w:tc>
          <w:tcPr>
            <w:tcW w:w="177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Y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Z</w:t>
            </w:r>
          </w:p>
        </w:tc>
      </w:tr>
      <w:tr>
        <w:trPr>
          <w:trHeight w:val="272" w:hRule="atLeast"/>
        </w:trPr>
        <w:tc>
          <w:tcPr>
            <w:tcW w:w="960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a) Ag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PO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vertAlign w:val="subscript"/>
              </w:rPr>
              <w:t>4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(25°C)</w:t>
            </w:r>
          </w:p>
        </w:tc>
      </w:tr>
      <w:tr>
        <w:trPr>
          <w:trHeight w:val="276" w:hRule="atLeast"/>
        </w:trPr>
        <w:tc>
          <w:tcPr>
            <w:tcW w:w="215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Ag</w:t>
            </w:r>
          </w:p>
        </w:tc>
        <w:tc>
          <w:tcPr>
            <w:tcW w:w="155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6d</w:t>
            </w:r>
          </w:p>
        </w:tc>
        <w:tc>
          <w:tcPr>
            <w:tcW w:w="1280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-4..</w:t>
            </w:r>
          </w:p>
        </w:tc>
        <w:tc>
          <w:tcPr>
            <w:tcW w:w="177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0.25000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0.00000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0.50000</w:t>
            </w:r>
          </w:p>
        </w:tc>
      </w:tr>
      <w:tr>
        <w:trPr>
          <w:trHeight w:val="276" w:hRule="atLeast"/>
        </w:trPr>
        <w:tc>
          <w:tcPr>
            <w:tcW w:w="21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2a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7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0.00000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0.00000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0.00000</w:t>
            </w:r>
          </w:p>
        </w:tc>
      </w:tr>
      <w:tr>
        <w:trPr>
          <w:trHeight w:val="280" w:hRule="atLeast"/>
        </w:trPr>
        <w:tc>
          <w:tcPr>
            <w:tcW w:w="215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155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8e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177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0.14767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0.14767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0.14767</w:t>
            </w:r>
          </w:p>
        </w:tc>
      </w:tr>
      <w:tr>
        <w:trPr>
          <w:trHeight w:val="414" w:hRule="atLeast"/>
        </w:trPr>
        <w:tc>
          <w:tcPr>
            <w:tcW w:w="960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color w:val="00B050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Density = 6.511 g/cm</w:t>
            </w:r>
            <w:r>
              <w:rPr>
                <w:rFonts w:cs="Times New Roman" w:ascii="Times New Roman" w:hAnsi="Times New Roman"/>
                <w:vertAlign w:val="superscript"/>
                <w:lang w:val="en-US"/>
              </w:rPr>
              <w:t>3</w:t>
            </w:r>
            <w:r>
              <w:rPr>
                <w:rFonts w:cs="Times New Roman" w:ascii="Times New Roman" w:hAnsi="Times New Roman"/>
                <w:lang w:val="en-US"/>
              </w:rPr>
              <w:t>; *R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p</w:t>
            </w:r>
            <w:r>
              <w:rPr>
                <w:rFonts w:cs="Times New Roman" w:ascii="Times New Roman" w:hAnsi="Times New Roman"/>
                <w:lang w:val="en-US"/>
              </w:rPr>
              <w:t>: 17.7%; *R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wp</w:t>
            </w:r>
            <w:r>
              <w:rPr>
                <w:rFonts w:cs="Times New Roman" w:ascii="Times New Roman" w:hAnsi="Times New Roman"/>
                <w:lang w:val="en-US"/>
              </w:rPr>
              <w:t>: 16.7%; *R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exp</w:t>
            </w:r>
            <w:r>
              <w:rPr>
                <w:rFonts w:cs="Times New Roman" w:ascii="Times New Roman" w:hAnsi="Times New Roman"/>
                <w:lang w:val="en-US"/>
              </w:rPr>
              <w:t>: 10.96%; *R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bragg</w:t>
            </w:r>
            <w:r>
              <w:rPr>
                <w:rFonts w:cs="Times New Roman" w:ascii="Times New Roman" w:hAnsi="Times New Roman"/>
                <w:lang w:val="en-US"/>
              </w:rPr>
              <w:t>: 4.499%; *</w:t>
            </w:r>
            <w:r>
              <w:rPr>
                <w:rFonts w:cs="Times New Roman" w:ascii="Times New Roman" w:hAnsi="Times New Roman"/>
              </w:rPr>
              <w:t>χ</w:t>
            </w:r>
            <w:r>
              <w:rPr>
                <w:rFonts w:cs="Times New Roman" w:ascii="Times New Roman" w:hAnsi="Times New Roman"/>
                <w:vertAlign w:val="superscript"/>
                <w:lang w:val="en-US"/>
              </w:rPr>
              <w:t>2</w:t>
            </w:r>
            <w:r>
              <w:rPr>
                <w:rFonts w:cs="Times New Roman" w:ascii="Times New Roman" w:hAnsi="Times New Roman"/>
                <w:lang w:val="en-US"/>
              </w:rPr>
              <w:t>: 2.33; *D-W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(stat.)</w:t>
            </w:r>
            <w:r>
              <w:rPr>
                <w:rFonts w:cs="Times New Roman" w:ascii="Times New Roman" w:hAnsi="Times New Roman"/>
                <w:lang w:val="en-US"/>
              </w:rPr>
              <w:t>: 1.0432; *D-W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(esp.)</w:t>
            </w:r>
            <w:r>
              <w:rPr>
                <w:rFonts w:cs="Times New Roman" w:ascii="Times New Roman" w:hAnsi="Times New Roman"/>
                <w:lang w:val="en-US"/>
              </w:rPr>
              <w:t>: 1.9443; Volume (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Å)</w:t>
            </w:r>
            <w:r>
              <w:rPr>
                <w:rFonts w:cs="Times New Roman" w:ascii="Times New Roman" w:hAnsi="Times New Roman"/>
                <w:shd w:fill="FFFFFF" w:val="clear"/>
                <w:vertAlign w:val="superscript"/>
                <w:lang w:val="en-US"/>
              </w:rPr>
              <w:t>3</w:t>
            </w:r>
            <w:r>
              <w:rPr>
                <w:rFonts w:cs="Times New Roman" w:ascii="Times New Roman" w:hAnsi="Times New Roman"/>
                <w:lang w:val="en-US"/>
              </w:rPr>
              <w:t xml:space="preserve">: 217.24; </w:t>
            </w:r>
            <w:r>
              <w:rPr>
                <w:rFonts w:cs="Times New Roman" w:ascii="Times New Roman" w:hAnsi="Times New Roman"/>
                <w:lang w:val="en-US" w:eastAsia="pt-BR"/>
              </w:rPr>
              <w:t>C</w:t>
            </w:r>
            <w:r>
              <w:rPr>
                <w:rFonts w:cs="Times New Roman" w:ascii="Times New Roman" w:hAnsi="Times New Roman"/>
                <w:lang w:val="en-US"/>
              </w:rPr>
              <w:t>ell parameters a=b=c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 xml:space="preserve">: </w:t>
            </w:r>
            <w:r>
              <w:rPr>
                <w:rFonts w:cs="Times New Roman" w:ascii="Times New Roman" w:hAnsi="Times New Roman"/>
                <w:lang w:val="en-US"/>
              </w:rPr>
              <w:t xml:space="preserve">6.01151(3) 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 xml:space="preserve">Å e </w:t>
            </w:r>
            <w:r>
              <w:rPr>
                <w:rFonts w:cs="Times New Roman" w:ascii="Times New Roman" w:hAnsi="Times New Roman"/>
                <w:shd w:fill="FFFFFF" w:val="clear"/>
              </w:rPr>
              <w:t>α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=</w:t>
            </w:r>
            <w:r>
              <w:rPr>
                <w:rFonts w:cs="Times New Roman" w:ascii="Times New Roman" w:hAnsi="Times New Roman"/>
                <w:shd w:fill="FFFFFF" w:val="clear"/>
              </w:rPr>
              <w:t>β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=</w:t>
            </w:r>
            <w:r>
              <w:rPr>
                <w:rFonts w:cs="Times New Roman" w:ascii="Times New Roman" w:hAnsi="Times New Roman"/>
                <w:shd w:fill="FFFFFF" w:val="clear"/>
              </w:rPr>
              <w:t>γ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: 90</w:t>
            </w:r>
            <w:r>
              <w:rPr>
                <w:rFonts w:eastAsia="Symbol" w:cs="Symbol" w:ascii="Symbol" w:hAnsi="Symbol"/>
                <w:shd w:fill="FFFFFF" w:val="clear"/>
              </w:rPr>
              <w:t></w:t>
            </w:r>
          </w:p>
        </w:tc>
      </w:tr>
      <w:tr>
        <w:trPr>
          <w:trHeight w:val="266" w:hRule="atLeast"/>
        </w:trPr>
        <w:tc>
          <w:tcPr>
            <w:tcW w:w="960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b) Ag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vertAlign w:val="subscript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PO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vertAlign w:val="subscript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 (100°C)</w:t>
            </w:r>
          </w:p>
        </w:tc>
      </w:tr>
      <w:tr>
        <w:trPr>
          <w:trHeight w:val="258" w:hRule="atLeast"/>
        </w:trPr>
        <w:tc>
          <w:tcPr>
            <w:tcW w:w="215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Ag</w:t>
            </w:r>
          </w:p>
        </w:tc>
        <w:tc>
          <w:tcPr>
            <w:tcW w:w="155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6d</w:t>
            </w:r>
          </w:p>
        </w:tc>
        <w:tc>
          <w:tcPr>
            <w:tcW w:w="1280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-4..</w:t>
            </w:r>
          </w:p>
        </w:tc>
        <w:tc>
          <w:tcPr>
            <w:tcW w:w="177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0.25000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0.00000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0.50000</w:t>
            </w:r>
          </w:p>
        </w:tc>
      </w:tr>
      <w:tr>
        <w:trPr>
          <w:trHeight w:val="272" w:hRule="atLeast"/>
        </w:trPr>
        <w:tc>
          <w:tcPr>
            <w:tcW w:w="21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2a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7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0.00000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0.00000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0.00000</w:t>
            </w:r>
          </w:p>
        </w:tc>
      </w:tr>
      <w:tr>
        <w:trPr>
          <w:trHeight w:val="269" w:hRule="atLeast"/>
        </w:trPr>
        <w:tc>
          <w:tcPr>
            <w:tcW w:w="215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155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8e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177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0.14210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0.14210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0.14210</w:t>
            </w:r>
          </w:p>
        </w:tc>
      </w:tr>
      <w:tr>
        <w:trPr>
          <w:trHeight w:val="428" w:hRule="atLeast"/>
        </w:trPr>
        <w:tc>
          <w:tcPr>
            <w:tcW w:w="960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color w:val="00B050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Density = 6.520 g/cm</w:t>
            </w:r>
            <w:r>
              <w:rPr>
                <w:rFonts w:cs="Times New Roman" w:ascii="Times New Roman" w:hAnsi="Times New Roman"/>
                <w:vertAlign w:val="superscript"/>
                <w:lang w:val="en-US"/>
              </w:rPr>
              <w:t>3</w:t>
            </w:r>
            <w:r>
              <w:rPr>
                <w:rFonts w:cs="Times New Roman" w:ascii="Times New Roman" w:hAnsi="Times New Roman"/>
                <w:lang w:val="en-US"/>
              </w:rPr>
              <w:t>; 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p</w:t>
            </w:r>
            <w:r>
              <w:rPr>
                <w:rFonts w:cs="Times New Roman" w:ascii="Times New Roman" w:hAnsi="Times New Roman"/>
                <w:lang w:val="en-US"/>
              </w:rPr>
              <w:t>: 21.1%; 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wp</w:t>
            </w:r>
            <w:r>
              <w:rPr>
                <w:rFonts w:cs="Times New Roman" w:ascii="Times New Roman" w:hAnsi="Times New Roman"/>
                <w:lang w:val="en-US"/>
              </w:rPr>
              <w:t>: 19.1%; 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exp</w:t>
            </w:r>
            <w:r>
              <w:rPr>
                <w:rFonts w:cs="Times New Roman" w:ascii="Times New Roman" w:hAnsi="Times New Roman"/>
                <w:lang w:val="en-US"/>
              </w:rPr>
              <w:t>: 12.44%; 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bragg</w:t>
            </w:r>
            <w:r>
              <w:rPr>
                <w:rFonts w:cs="Times New Roman" w:ascii="Times New Roman" w:hAnsi="Times New Roman"/>
                <w:lang w:val="en-US"/>
              </w:rPr>
              <w:t xml:space="preserve">: 4.045%; </w:t>
            </w:r>
            <w:r>
              <w:rPr>
                <w:rFonts w:cs="Times New Roman" w:ascii="Times New Roman" w:hAnsi="Times New Roman"/>
              </w:rPr>
              <w:t>χ</w:t>
            </w:r>
            <w:r>
              <w:rPr>
                <w:rFonts w:cs="Times New Roman" w:ascii="Times New Roman" w:hAnsi="Times New Roman"/>
                <w:vertAlign w:val="superscript"/>
                <w:lang w:val="en-US"/>
              </w:rPr>
              <w:t>2</w:t>
            </w:r>
            <w:r>
              <w:rPr>
                <w:rFonts w:cs="Times New Roman" w:ascii="Times New Roman" w:hAnsi="Times New Roman"/>
                <w:lang w:val="en-US"/>
              </w:rPr>
              <w:t>: 2.35; D-W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(stat.)</w:t>
            </w:r>
            <w:r>
              <w:rPr>
                <w:rFonts w:cs="Times New Roman" w:ascii="Times New Roman" w:hAnsi="Times New Roman"/>
                <w:lang w:val="en-US"/>
              </w:rPr>
              <w:t>: 0.9841; D-W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(esp.)</w:t>
            </w:r>
            <w:r>
              <w:rPr>
                <w:rFonts w:cs="Times New Roman" w:ascii="Times New Roman" w:hAnsi="Times New Roman"/>
                <w:lang w:val="en-US"/>
              </w:rPr>
              <w:t>: 1.9427; Volume (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Å)</w:t>
            </w:r>
            <w:r>
              <w:rPr>
                <w:rFonts w:cs="Times New Roman" w:ascii="Times New Roman" w:hAnsi="Times New Roman"/>
                <w:shd w:fill="FFFFFF" w:val="clear"/>
                <w:vertAlign w:val="superscript"/>
                <w:lang w:val="en-US"/>
              </w:rPr>
              <w:t>3</w:t>
            </w:r>
            <w:r>
              <w:rPr>
                <w:rFonts w:cs="Times New Roman" w:ascii="Times New Roman" w:hAnsi="Times New Roman"/>
                <w:lang w:val="en-US"/>
              </w:rPr>
              <w:t>: 217.29;</w:t>
            </w:r>
            <w:r>
              <w:rPr>
                <w:rFonts w:cs="Times New Roman" w:ascii="Times New Roman" w:hAnsi="Times New Roman"/>
                <w:lang w:val="en-US" w:eastAsia="pt-BR"/>
              </w:rPr>
              <w:t xml:space="preserve"> C</w:t>
            </w:r>
            <w:r>
              <w:rPr>
                <w:rFonts w:cs="Times New Roman" w:ascii="Times New Roman" w:hAnsi="Times New Roman"/>
                <w:lang w:val="en-US"/>
              </w:rPr>
              <w:t>ell parameters a=b=c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 xml:space="preserve">: </w:t>
            </w:r>
            <w:r>
              <w:rPr>
                <w:rFonts w:cs="Times New Roman" w:ascii="Times New Roman" w:hAnsi="Times New Roman"/>
                <w:lang w:val="en-US"/>
              </w:rPr>
              <w:t xml:space="preserve">6.0118(7) 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 xml:space="preserve">Å e </w:t>
            </w:r>
            <w:r>
              <w:rPr>
                <w:rFonts w:cs="Times New Roman" w:ascii="Times New Roman" w:hAnsi="Times New Roman"/>
                <w:shd w:fill="FFFFFF" w:val="clear"/>
              </w:rPr>
              <w:t>α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=</w:t>
            </w:r>
            <w:r>
              <w:rPr>
                <w:rFonts w:cs="Times New Roman" w:ascii="Times New Roman" w:hAnsi="Times New Roman"/>
                <w:shd w:fill="FFFFFF" w:val="clear"/>
              </w:rPr>
              <w:t>β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=</w:t>
            </w:r>
            <w:r>
              <w:rPr>
                <w:rFonts w:cs="Times New Roman" w:ascii="Times New Roman" w:hAnsi="Times New Roman"/>
                <w:shd w:fill="FFFFFF" w:val="clear"/>
              </w:rPr>
              <w:t>γ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: 90</w:t>
            </w:r>
            <w:r>
              <w:rPr>
                <w:rFonts w:eastAsia="Symbol" w:cs="Symbol" w:ascii="Symbol" w:hAnsi="Symbol"/>
                <w:shd w:fill="FFFFFF" w:val="clear"/>
              </w:rPr>
              <w:t></w:t>
            </w:r>
          </w:p>
        </w:tc>
      </w:tr>
      <w:tr>
        <w:trPr>
          <w:trHeight w:val="272" w:hRule="atLeast"/>
        </w:trPr>
        <w:tc>
          <w:tcPr>
            <w:tcW w:w="960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color w:val="7B7B7B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c) Ag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vertAlign w:val="subscript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PO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vertAlign w:val="subscript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 (200°C)</w:t>
            </w:r>
          </w:p>
        </w:tc>
      </w:tr>
      <w:tr>
        <w:trPr>
          <w:trHeight w:val="263" w:hRule="atLeast"/>
        </w:trPr>
        <w:tc>
          <w:tcPr>
            <w:tcW w:w="215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Ag</w:t>
            </w:r>
          </w:p>
        </w:tc>
        <w:tc>
          <w:tcPr>
            <w:tcW w:w="155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6d</w:t>
            </w:r>
          </w:p>
        </w:tc>
        <w:tc>
          <w:tcPr>
            <w:tcW w:w="1280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-4..</w:t>
            </w:r>
          </w:p>
        </w:tc>
        <w:tc>
          <w:tcPr>
            <w:tcW w:w="177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0.25000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0.50000</w:t>
            </w:r>
          </w:p>
        </w:tc>
      </w:tr>
      <w:tr>
        <w:trPr>
          <w:trHeight w:val="277" w:hRule="atLeast"/>
        </w:trPr>
        <w:tc>
          <w:tcPr>
            <w:tcW w:w="21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2a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7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</w:tr>
      <w:tr>
        <w:trPr>
          <w:trHeight w:val="281" w:hRule="atLeast"/>
        </w:trPr>
        <w:tc>
          <w:tcPr>
            <w:tcW w:w="215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155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8e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177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0.14662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0.14662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0.14662</w:t>
            </w:r>
          </w:p>
        </w:tc>
      </w:tr>
      <w:tr>
        <w:trPr>
          <w:trHeight w:val="446" w:hRule="atLeast"/>
        </w:trPr>
        <w:tc>
          <w:tcPr>
            <w:tcW w:w="960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Density = 6.514 g/cm</w:t>
            </w:r>
            <w:r>
              <w:rPr>
                <w:rFonts w:cs="Times New Roman" w:ascii="Times New Roman" w:hAnsi="Times New Roman"/>
                <w:vertAlign w:val="superscript"/>
                <w:lang w:val="en-US"/>
              </w:rPr>
              <w:t>3</w:t>
            </w:r>
            <w:r>
              <w:rPr>
                <w:rFonts w:cs="Times New Roman" w:ascii="Times New Roman" w:hAnsi="Times New Roman"/>
                <w:lang w:val="en-US"/>
              </w:rPr>
              <w:t>; 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p</w:t>
            </w:r>
            <w:r>
              <w:rPr>
                <w:rFonts w:cs="Times New Roman" w:ascii="Times New Roman" w:hAnsi="Times New Roman"/>
                <w:lang w:val="en-US"/>
              </w:rPr>
              <w:t>: 17.2%; 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wp</w:t>
            </w:r>
            <w:r>
              <w:rPr>
                <w:rFonts w:cs="Times New Roman" w:ascii="Times New Roman" w:hAnsi="Times New Roman"/>
                <w:lang w:val="en-US"/>
              </w:rPr>
              <w:t>: 16.9%; 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exp</w:t>
            </w:r>
            <w:r>
              <w:rPr>
                <w:rFonts w:cs="Times New Roman" w:ascii="Times New Roman" w:hAnsi="Times New Roman"/>
                <w:lang w:val="en-US"/>
              </w:rPr>
              <w:t>: 10.90%; 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bragg</w:t>
            </w:r>
            <w:r>
              <w:rPr>
                <w:rFonts w:cs="Times New Roman" w:ascii="Times New Roman" w:hAnsi="Times New Roman"/>
                <w:lang w:val="en-US"/>
              </w:rPr>
              <w:t xml:space="preserve">: 3.246%; </w:t>
            </w:r>
            <w:r>
              <w:rPr>
                <w:rFonts w:cs="Times New Roman" w:ascii="Times New Roman" w:hAnsi="Times New Roman"/>
              </w:rPr>
              <w:t>χ</w:t>
            </w:r>
            <w:r>
              <w:rPr>
                <w:rFonts w:cs="Times New Roman" w:ascii="Times New Roman" w:hAnsi="Times New Roman"/>
                <w:vertAlign w:val="superscript"/>
                <w:lang w:val="en-US"/>
              </w:rPr>
              <w:t>2</w:t>
            </w:r>
            <w:r>
              <w:rPr>
                <w:rFonts w:cs="Times New Roman" w:ascii="Times New Roman" w:hAnsi="Times New Roman"/>
                <w:lang w:val="en-US"/>
              </w:rPr>
              <w:t>: 2.40; D-W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(stat.)</w:t>
            </w:r>
            <w:r>
              <w:rPr>
                <w:rFonts w:cs="Times New Roman" w:ascii="Times New Roman" w:hAnsi="Times New Roman"/>
                <w:lang w:val="en-US"/>
              </w:rPr>
              <w:t>: 1.0369; D-W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(esp.)</w:t>
            </w:r>
            <w:r>
              <w:rPr>
                <w:rFonts w:cs="Times New Roman" w:ascii="Times New Roman" w:hAnsi="Times New Roman"/>
                <w:lang w:val="en-US"/>
              </w:rPr>
              <w:t>: 1.9443; Volume (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Å)</w:t>
            </w:r>
            <w:r>
              <w:rPr>
                <w:rFonts w:cs="Times New Roman" w:ascii="Times New Roman" w:hAnsi="Times New Roman"/>
                <w:shd w:fill="FFFFFF" w:val="clear"/>
                <w:vertAlign w:val="superscript"/>
                <w:lang w:val="en-US"/>
              </w:rPr>
              <w:t>3</w:t>
            </w:r>
            <w:r>
              <w:rPr>
                <w:rFonts w:cs="Times New Roman" w:ascii="Times New Roman" w:hAnsi="Times New Roman"/>
                <w:lang w:val="en-US"/>
              </w:rPr>
              <w:t>: 217.25;</w:t>
            </w:r>
            <w:r>
              <w:rPr>
                <w:rFonts w:cs="Times New Roman" w:ascii="Times New Roman" w:hAnsi="Times New Roman"/>
                <w:lang w:val="en-US" w:eastAsia="pt-BR"/>
              </w:rPr>
              <w:t xml:space="preserve"> C</w:t>
            </w:r>
            <w:r>
              <w:rPr>
                <w:rFonts w:cs="Times New Roman" w:ascii="Times New Roman" w:hAnsi="Times New Roman"/>
                <w:lang w:val="en-US"/>
              </w:rPr>
              <w:t>ell parameters a=b=c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 xml:space="preserve">: </w:t>
            </w:r>
            <w:r>
              <w:rPr>
                <w:rFonts w:cs="Times New Roman" w:ascii="Times New Roman" w:hAnsi="Times New Roman"/>
                <w:lang w:val="en-US"/>
              </w:rPr>
              <w:t xml:space="preserve"> 6.01158(3) 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 xml:space="preserve">Å e </w:t>
            </w:r>
            <w:r>
              <w:rPr>
                <w:rFonts w:cs="Times New Roman" w:ascii="Times New Roman" w:hAnsi="Times New Roman"/>
                <w:shd w:fill="FFFFFF" w:val="clear"/>
              </w:rPr>
              <w:t>α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=</w:t>
            </w:r>
            <w:r>
              <w:rPr>
                <w:rFonts w:cs="Times New Roman" w:ascii="Times New Roman" w:hAnsi="Times New Roman"/>
                <w:shd w:fill="FFFFFF" w:val="clear"/>
              </w:rPr>
              <w:t>β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=</w:t>
            </w:r>
            <w:r>
              <w:rPr>
                <w:rFonts w:cs="Times New Roman" w:ascii="Times New Roman" w:hAnsi="Times New Roman"/>
                <w:shd w:fill="FFFFFF" w:val="clear"/>
              </w:rPr>
              <w:t>γ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: 90</w:t>
            </w:r>
            <w:r>
              <w:rPr>
                <w:rFonts w:eastAsia="Symbol" w:cs="Symbol" w:ascii="Symbol" w:hAnsi="Symbol"/>
                <w:shd w:fill="FFFFFF" w:val="clear"/>
              </w:rPr>
              <w:t></w:t>
            </w:r>
          </w:p>
        </w:tc>
      </w:tr>
      <w:tr>
        <w:trPr>
          <w:trHeight w:val="351" w:hRule="atLeast"/>
        </w:trPr>
        <w:tc>
          <w:tcPr>
            <w:tcW w:w="960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d) Ag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PO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vertAlign w:val="subscript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(300°C)</w:t>
            </w:r>
          </w:p>
        </w:tc>
      </w:tr>
      <w:tr>
        <w:trPr>
          <w:trHeight w:val="285" w:hRule="atLeast"/>
        </w:trPr>
        <w:tc>
          <w:tcPr>
            <w:tcW w:w="215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Ag</w:t>
            </w:r>
          </w:p>
        </w:tc>
        <w:tc>
          <w:tcPr>
            <w:tcW w:w="155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6d</w:t>
            </w:r>
          </w:p>
        </w:tc>
        <w:tc>
          <w:tcPr>
            <w:tcW w:w="1280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-4..</w:t>
            </w:r>
          </w:p>
        </w:tc>
        <w:tc>
          <w:tcPr>
            <w:tcW w:w="177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0.25000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0.50000</w:t>
            </w:r>
          </w:p>
        </w:tc>
      </w:tr>
      <w:tr>
        <w:trPr>
          <w:trHeight w:val="277" w:hRule="atLeast"/>
        </w:trPr>
        <w:tc>
          <w:tcPr>
            <w:tcW w:w="21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2a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7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</w:tr>
      <w:tr>
        <w:trPr>
          <w:trHeight w:val="275" w:hRule="atLeast"/>
        </w:trPr>
        <w:tc>
          <w:tcPr>
            <w:tcW w:w="215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155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8e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177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0.14492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0.14492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0.14492</w:t>
            </w:r>
          </w:p>
        </w:tc>
      </w:tr>
      <w:tr>
        <w:trPr>
          <w:trHeight w:val="484" w:hRule="atLeast"/>
        </w:trPr>
        <w:tc>
          <w:tcPr>
            <w:tcW w:w="960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Density = 6.409 g/cm</w:t>
            </w:r>
            <w:r>
              <w:rPr>
                <w:rFonts w:cs="Times New Roman" w:ascii="Times New Roman" w:hAnsi="Times New Roman"/>
                <w:vertAlign w:val="superscript"/>
                <w:lang w:val="en-US"/>
              </w:rPr>
              <w:t>3</w:t>
            </w:r>
            <w:r>
              <w:rPr>
                <w:rFonts w:cs="Times New Roman" w:ascii="Times New Roman" w:hAnsi="Times New Roman"/>
                <w:lang w:val="en-US"/>
              </w:rPr>
              <w:t>; 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p</w:t>
            </w:r>
            <w:r>
              <w:rPr>
                <w:rFonts w:cs="Times New Roman" w:ascii="Times New Roman" w:hAnsi="Times New Roman"/>
                <w:lang w:val="en-US"/>
              </w:rPr>
              <w:t>: 29.5%; 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wp</w:t>
            </w:r>
            <w:r>
              <w:rPr>
                <w:rFonts w:cs="Times New Roman" w:ascii="Times New Roman" w:hAnsi="Times New Roman"/>
                <w:lang w:val="en-US"/>
              </w:rPr>
              <w:t>: 23.7%; 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exp</w:t>
            </w:r>
            <w:r>
              <w:rPr>
                <w:rFonts w:cs="Times New Roman" w:ascii="Times New Roman" w:hAnsi="Times New Roman"/>
                <w:lang w:val="en-US"/>
              </w:rPr>
              <w:t>: 18.44%; 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bragg</w:t>
            </w:r>
            <w:r>
              <w:rPr>
                <w:rFonts w:cs="Times New Roman" w:ascii="Times New Roman" w:hAnsi="Times New Roman"/>
                <w:lang w:val="en-US"/>
              </w:rPr>
              <w:t xml:space="preserve">: 2.520%; </w:t>
            </w:r>
            <w:r>
              <w:rPr>
                <w:rFonts w:cs="Times New Roman" w:ascii="Times New Roman" w:hAnsi="Times New Roman"/>
              </w:rPr>
              <w:t>χ</w:t>
            </w:r>
            <w:r>
              <w:rPr>
                <w:rFonts w:cs="Times New Roman" w:ascii="Times New Roman" w:hAnsi="Times New Roman"/>
                <w:vertAlign w:val="superscript"/>
                <w:lang w:val="en-US"/>
              </w:rPr>
              <w:t>2</w:t>
            </w:r>
            <w:r>
              <w:rPr>
                <w:rFonts w:cs="Times New Roman" w:ascii="Times New Roman" w:hAnsi="Times New Roman"/>
                <w:lang w:val="en-US"/>
              </w:rPr>
              <w:t>: 1.59; D-W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(stat.)</w:t>
            </w:r>
            <w:r>
              <w:rPr>
                <w:rFonts w:cs="Times New Roman" w:ascii="Times New Roman" w:hAnsi="Times New Roman"/>
                <w:lang w:val="en-US"/>
              </w:rPr>
              <w:t>: 1.3504; D-W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(esp.)</w:t>
            </w:r>
            <w:r>
              <w:rPr>
                <w:rFonts w:cs="Times New Roman" w:ascii="Times New Roman" w:hAnsi="Times New Roman"/>
                <w:lang w:val="en-US"/>
              </w:rPr>
              <w:t>: 1.9439; Volume (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Å)</w:t>
            </w:r>
            <w:r>
              <w:rPr>
                <w:rFonts w:cs="Times New Roman" w:ascii="Times New Roman" w:hAnsi="Times New Roman"/>
                <w:shd w:fill="FFFFFF" w:val="clear"/>
                <w:vertAlign w:val="superscript"/>
                <w:lang w:val="en-US"/>
              </w:rPr>
              <w:t>3</w:t>
            </w:r>
            <w:r>
              <w:rPr>
                <w:rFonts w:cs="Times New Roman" w:ascii="Times New Roman" w:hAnsi="Times New Roman"/>
                <w:lang w:val="en-US"/>
              </w:rPr>
              <w:t xml:space="preserve">: 217.56; </w:t>
            </w:r>
            <w:r>
              <w:rPr>
                <w:rFonts w:cs="Times New Roman" w:ascii="Times New Roman" w:hAnsi="Times New Roman"/>
                <w:lang w:val="en-US" w:eastAsia="pt-BR"/>
              </w:rPr>
              <w:t>C</w:t>
            </w:r>
            <w:r>
              <w:rPr>
                <w:rFonts w:cs="Times New Roman" w:ascii="Times New Roman" w:hAnsi="Times New Roman"/>
                <w:lang w:val="en-US"/>
              </w:rPr>
              <w:t>ell parameters a=b=c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 xml:space="preserve">: </w:t>
            </w:r>
            <w:r>
              <w:rPr>
                <w:rFonts w:cs="Times New Roman" w:ascii="Times New Roman" w:hAnsi="Times New Roman"/>
                <w:lang w:val="en-US"/>
              </w:rPr>
              <w:t xml:space="preserve"> 6.01441(4) 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 xml:space="preserve">Å e   </w:t>
            </w:r>
            <w:r>
              <w:rPr>
                <w:rFonts w:cs="Times New Roman" w:ascii="Times New Roman" w:hAnsi="Times New Roman"/>
                <w:shd w:fill="FFFFFF" w:val="clear"/>
              </w:rPr>
              <w:t>α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=</w:t>
            </w:r>
            <w:r>
              <w:rPr>
                <w:rFonts w:cs="Times New Roman" w:ascii="Times New Roman" w:hAnsi="Times New Roman"/>
                <w:shd w:fill="FFFFFF" w:val="clear"/>
              </w:rPr>
              <w:t>β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=</w:t>
            </w:r>
            <w:r>
              <w:rPr>
                <w:rFonts w:cs="Times New Roman" w:ascii="Times New Roman" w:hAnsi="Times New Roman"/>
                <w:shd w:fill="FFFFFF" w:val="clear"/>
              </w:rPr>
              <w:t>γ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: 90</w:t>
            </w:r>
            <w:r>
              <w:rPr>
                <w:rFonts w:eastAsia="Symbol" w:cs="Symbol" w:ascii="Symbol" w:hAnsi="Symbol"/>
                <w:shd w:fill="FFFFFF" w:val="clear"/>
              </w:rPr>
              <w:t></w:t>
            </w:r>
          </w:p>
        </w:tc>
      </w:tr>
      <w:tr>
        <w:trPr>
          <w:trHeight w:val="272" w:hRule="atLeast"/>
        </w:trPr>
        <w:tc>
          <w:tcPr>
            <w:tcW w:w="960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e) Ag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PO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vertAlign w:val="subscript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(400°C)</w:t>
            </w:r>
          </w:p>
        </w:tc>
      </w:tr>
      <w:tr>
        <w:trPr>
          <w:trHeight w:val="252" w:hRule="atLeast"/>
        </w:trPr>
        <w:tc>
          <w:tcPr>
            <w:tcW w:w="215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Ag</w:t>
            </w:r>
          </w:p>
        </w:tc>
        <w:tc>
          <w:tcPr>
            <w:tcW w:w="155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6d</w:t>
            </w:r>
          </w:p>
        </w:tc>
        <w:tc>
          <w:tcPr>
            <w:tcW w:w="1280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-4..</w:t>
            </w:r>
          </w:p>
        </w:tc>
        <w:tc>
          <w:tcPr>
            <w:tcW w:w="177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0.25000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0.50000</w:t>
            </w:r>
          </w:p>
        </w:tc>
      </w:tr>
      <w:tr>
        <w:trPr>
          <w:trHeight w:val="266" w:hRule="atLeast"/>
        </w:trPr>
        <w:tc>
          <w:tcPr>
            <w:tcW w:w="21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2a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7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</w:tr>
      <w:tr>
        <w:trPr>
          <w:trHeight w:val="270" w:hRule="atLeast"/>
        </w:trPr>
        <w:tc>
          <w:tcPr>
            <w:tcW w:w="215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155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8e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177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0.13989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0.13989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0.13989</w:t>
            </w:r>
          </w:p>
        </w:tc>
      </w:tr>
      <w:tr>
        <w:trPr>
          <w:trHeight w:val="393" w:hRule="atLeast"/>
        </w:trPr>
        <w:tc>
          <w:tcPr>
            <w:tcW w:w="960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  <w:t>Density = 6.427 g/cm</w:t>
            </w:r>
            <w:r>
              <w:rPr>
                <w:rFonts w:cs="Times New Roman" w:ascii="Times New Roman" w:hAnsi="Times New Roman"/>
                <w:color w:val="000000"/>
                <w:vertAlign w:val="superscript"/>
                <w:lang w:val="en-US"/>
              </w:rPr>
              <w:t>3</w:t>
            </w:r>
            <w:r>
              <w:rPr>
                <w:rFonts w:cs="Times New Roman" w:ascii="Times New Roman" w:hAnsi="Times New Roman"/>
                <w:color w:val="000000"/>
                <w:lang w:val="en-US"/>
              </w:rPr>
              <w:t>; R</w:t>
            </w:r>
            <w:r>
              <w:rPr>
                <w:rFonts w:cs="Times New Roman" w:ascii="Times New Roman" w:hAnsi="Times New Roman"/>
                <w:color w:val="000000"/>
                <w:vertAlign w:val="subscript"/>
                <w:lang w:val="en-US"/>
              </w:rPr>
              <w:t>p</w:t>
            </w:r>
            <w:r>
              <w:rPr>
                <w:rFonts w:cs="Times New Roman" w:ascii="Times New Roman" w:hAnsi="Times New Roman"/>
                <w:color w:val="000000"/>
                <w:lang w:val="en-US"/>
              </w:rPr>
              <w:t>:</w:t>
            </w:r>
            <w:r>
              <w:rPr>
                <w:rFonts w:cs="Times New Roman" w:ascii="Times New Roman" w:hAnsi="Times New Roman"/>
                <w:color w:val="7B7B7B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A"/>
                <w:lang w:val="en-US"/>
              </w:rPr>
              <w:t xml:space="preserve">23.3%; </w:t>
            </w:r>
            <w:r>
              <w:rPr>
                <w:rFonts w:cs="Times New Roman" w:ascii="Times New Roman" w:hAnsi="Times New Roman"/>
                <w:color w:val="000000"/>
                <w:lang w:val="en-US"/>
              </w:rPr>
              <w:t>R</w:t>
            </w:r>
            <w:r>
              <w:rPr>
                <w:rFonts w:cs="Times New Roman" w:ascii="Times New Roman" w:hAnsi="Times New Roman"/>
                <w:color w:val="000000"/>
                <w:vertAlign w:val="subscript"/>
                <w:lang w:val="en-US"/>
              </w:rPr>
              <w:t>wp</w:t>
            </w:r>
            <w:r>
              <w:rPr>
                <w:rFonts w:cs="Times New Roman" w:ascii="Times New Roman" w:hAnsi="Times New Roman"/>
                <w:color w:val="000000"/>
                <w:lang w:val="en-US"/>
              </w:rPr>
              <w:t>: 20.2%; R</w:t>
            </w:r>
            <w:r>
              <w:rPr>
                <w:rFonts w:cs="Times New Roman" w:ascii="Times New Roman" w:hAnsi="Times New Roman"/>
                <w:color w:val="000000"/>
                <w:vertAlign w:val="subscript"/>
                <w:lang w:val="en-US"/>
              </w:rPr>
              <w:t>exp</w:t>
            </w:r>
            <w:r>
              <w:rPr>
                <w:rFonts w:cs="Times New Roman" w:ascii="Times New Roman" w:hAnsi="Times New Roman"/>
                <w:color w:val="000000"/>
                <w:lang w:val="en-US"/>
              </w:rPr>
              <w:t>: 13.46%; R</w:t>
            </w:r>
            <w:r>
              <w:rPr>
                <w:rFonts w:cs="Times New Roman" w:ascii="Times New Roman" w:hAnsi="Times New Roman"/>
                <w:color w:val="000000"/>
                <w:vertAlign w:val="subscript"/>
                <w:lang w:val="en-US"/>
              </w:rPr>
              <w:t>bragg</w:t>
            </w:r>
            <w:r>
              <w:rPr>
                <w:rFonts w:cs="Times New Roman" w:ascii="Times New Roman" w:hAnsi="Times New Roman"/>
                <w:color w:val="000000"/>
                <w:lang w:val="en-US"/>
              </w:rPr>
              <w:t xml:space="preserve">: 3.974%; </w:t>
            </w:r>
            <w:r>
              <w:rPr>
                <w:rFonts w:cs="Times New Roman" w:ascii="Times New Roman" w:hAnsi="Times New Roman"/>
                <w:color w:val="000000"/>
              </w:rPr>
              <w:t>χ</w:t>
            </w:r>
            <w:r>
              <w:rPr>
                <w:rFonts w:cs="Times New Roman" w:ascii="Times New Roman" w:hAnsi="Times New Roman"/>
                <w:color w:val="000000"/>
                <w:vertAlign w:val="superscript"/>
                <w:lang w:val="en-US"/>
              </w:rPr>
              <w:t>2</w:t>
            </w:r>
            <w:r>
              <w:rPr>
                <w:rFonts w:cs="Times New Roman" w:ascii="Times New Roman" w:hAnsi="Times New Roman"/>
                <w:color w:val="000000"/>
                <w:lang w:val="en-US"/>
              </w:rPr>
              <w:t>: 2.25; *D-W</w:t>
            </w:r>
            <w:r>
              <w:rPr>
                <w:rFonts w:cs="Times New Roman" w:ascii="Times New Roman" w:hAnsi="Times New Roman"/>
                <w:color w:val="000000"/>
                <w:vertAlign w:val="subscript"/>
                <w:lang w:val="en-US"/>
              </w:rPr>
              <w:t>(stat.)</w:t>
            </w:r>
            <w:r>
              <w:rPr>
                <w:rFonts w:cs="Times New Roman" w:ascii="Times New Roman" w:hAnsi="Times New Roman"/>
                <w:color w:val="000000"/>
                <w:lang w:val="en-US"/>
              </w:rPr>
              <w:t>:1.1056</w:t>
            </w:r>
            <w:r>
              <w:rPr>
                <w:rFonts w:cs="Times New Roman" w:ascii="Times New Roman" w:hAnsi="Times New Roman"/>
                <w:lang w:val="en-US"/>
              </w:rPr>
              <w:t>; D-W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(esp.)</w:t>
            </w:r>
            <w:r>
              <w:rPr>
                <w:rFonts w:cs="Times New Roman" w:ascii="Times New Roman" w:hAnsi="Times New Roman"/>
                <w:lang w:val="en-US"/>
              </w:rPr>
              <w:t>: 1.9439</w:t>
            </w:r>
            <w:r>
              <w:rPr>
                <w:rFonts w:cs="Times New Roman" w:ascii="Times New Roman" w:hAnsi="Times New Roman"/>
                <w:color w:val="000000"/>
                <w:lang w:val="en-US"/>
              </w:rPr>
              <w:t>; Volume (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  <w:lang w:val="en-US"/>
              </w:rPr>
              <w:t>Å)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  <w:vertAlign w:val="superscript"/>
                <w:lang w:val="en-US"/>
              </w:rPr>
              <w:t>3</w:t>
            </w:r>
            <w:r>
              <w:rPr>
                <w:rFonts w:cs="Times New Roman" w:ascii="Times New Roman" w:hAnsi="Times New Roman"/>
                <w:color w:val="000000"/>
                <w:lang w:val="en-US"/>
              </w:rPr>
              <w:t>: 217.40;</w:t>
            </w:r>
            <w:r>
              <w:rPr>
                <w:rFonts w:cs="Times New Roman" w:ascii="Times New Roman" w:hAnsi="Times New Roman"/>
                <w:lang w:val="en-US" w:eastAsia="pt-BR"/>
              </w:rPr>
              <w:t xml:space="preserve"> C</w:t>
            </w:r>
            <w:r>
              <w:rPr>
                <w:rFonts w:cs="Times New Roman" w:ascii="Times New Roman" w:hAnsi="Times New Roman"/>
                <w:lang w:val="en-US"/>
              </w:rPr>
              <w:t>ell parameters</w:t>
            </w:r>
            <w:r>
              <w:rPr>
                <w:rFonts w:cs="Times New Roman" w:ascii="Times New Roman" w:hAnsi="Times New Roman"/>
                <w:color w:val="000000"/>
                <w:lang w:val="en-US"/>
              </w:rPr>
              <w:t xml:space="preserve"> a=b=c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  <w:lang w:val="en-US"/>
              </w:rPr>
              <w:t xml:space="preserve">: </w:t>
            </w:r>
            <w:r>
              <w:rPr>
                <w:rFonts w:cs="Times New Roman" w:ascii="Times New Roman" w:hAnsi="Times New Roman"/>
                <w:color w:val="000000"/>
                <w:lang w:val="en-US"/>
              </w:rPr>
              <w:t xml:space="preserve">6.01294(3) 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  <w:lang w:val="en-US"/>
              </w:rPr>
              <w:t xml:space="preserve">Å e 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α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  <w:lang w:val="en-US"/>
              </w:rPr>
              <w:t>=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β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  <w:lang w:val="en-US"/>
              </w:rPr>
              <w:t>=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γ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  <w:lang w:val="en-US"/>
              </w:rPr>
              <w:t>: 90</w:t>
            </w:r>
            <w:r>
              <w:rPr>
                <w:rFonts w:eastAsia="Symbol" w:cs="Symbol" w:ascii="Symbol" w:hAnsi="Symbol"/>
                <w:color w:val="000000"/>
                <w:shd w:fill="FFFFFF" w:val="clear"/>
              </w:rPr>
              <w:t></w:t>
            </w:r>
          </w:p>
        </w:tc>
      </w:tr>
      <w:tr>
        <w:trPr>
          <w:trHeight w:val="287" w:hRule="atLeast"/>
        </w:trPr>
        <w:tc>
          <w:tcPr>
            <w:tcW w:w="960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f) Ag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PO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vertAlign w:val="subscript"/>
              </w:rPr>
              <w:t>4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(500°C)</w:t>
            </w:r>
          </w:p>
        </w:tc>
      </w:tr>
      <w:tr>
        <w:trPr>
          <w:trHeight w:val="305" w:hRule="atLeast"/>
        </w:trPr>
        <w:tc>
          <w:tcPr>
            <w:tcW w:w="215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Ag</w:t>
            </w:r>
          </w:p>
        </w:tc>
        <w:tc>
          <w:tcPr>
            <w:tcW w:w="155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6d</w:t>
            </w:r>
          </w:p>
        </w:tc>
        <w:tc>
          <w:tcPr>
            <w:tcW w:w="1280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4..</w:t>
            </w:r>
          </w:p>
        </w:tc>
        <w:tc>
          <w:tcPr>
            <w:tcW w:w="177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0.25000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0.50000</w:t>
            </w:r>
          </w:p>
        </w:tc>
      </w:tr>
      <w:tr>
        <w:trPr>
          <w:trHeight w:val="323" w:hRule="atLeast"/>
        </w:trPr>
        <w:tc>
          <w:tcPr>
            <w:tcW w:w="21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2a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7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</w:tr>
      <w:tr>
        <w:trPr>
          <w:trHeight w:val="252" w:hRule="atLeast"/>
        </w:trPr>
        <w:tc>
          <w:tcPr>
            <w:tcW w:w="215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155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8e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7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0.15031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0.15031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0.15031</w:t>
            </w:r>
          </w:p>
        </w:tc>
      </w:tr>
      <w:tr>
        <w:trPr>
          <w:trHeight w:val="447" w:hRule="atLeast"/>
        </w:trPr>
        <w:tc>
          <w:tcPr>
            <w:tcW w:w="960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color w:val="7B7B7B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Density = 6.577 g/cm</w:t>
            </w:r>
            <w:r>
              <w:rPr>
                <w:rFonts w:cs="Times New Roman" w:ascii="Times New Roman" w:hAnsi="Times New Roman"/>
                <w:vertAlign w:val="superscript"/>
                <w:lang w:val="en-US"/>
              </w:rPr>
              <w:t>3</w:t>
            </w:r>
            <w:r>
              <w:rPr>
                <w:rFonts w:cs="Times New Roman" w:ascii="Times New Roman" w:hAnsi="Times New Roman"/>
                <w:lang w:val="en-US"/>
              </w:rPr>
              <w:t>; 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p</w:t>
            </w:r>
            <w:r>
              <w:rPr>
                <w:rFonts w:cs="Times New Roman" w:ascii="Times New Roman" w:hAnsi="Times New Roman"/>
                <w:lang w:val="en-US"/>
              </w:rPr>
              <w:t>: 25.3%; 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wp</w:t>
            </w:r>
            <w:r>
              <w:rPr>
                <w:rFonts w:cs="Times New Roman" w:ascii="Times New Roman" w:hAnsi="Times New Roman"/>
                <w:lang w:val="en-US"/>
              </w:rPr>
              <w:t>: 21.7%; 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exp</w:t>
            </w:r>
            <w:r>
              <w:rPr>
                <w:rFonts w:cs="Times New Roman" w:ascii="Times New Roman" w:hAnsi="Times New Roman"/>
                <w:lang w:val="en-US"/>
              </w:rPr>
              <w:t>: 15.60%; R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bragg</w:t>
            </w:r>
            <w:r>
              <w:rPr>
                <w:rFonts w:cs="Times New Roman" w:ascii="Times New Roman" w:hAnsi="Times New Roman"/>
                <w:lang w:val="en-US"/>
              </w:rPr>
              <w:t xml:space="preserve">: 3.127%; </w:t>
            </w:r>
            <w:r>
              <w:rPr>
                <w:rFonts w:cs="Times New Roman" w:ascii="Times New Roman" w:hAnsi="Times New Roman"/>
              </w:rPr>
              <w:t>χ</w:t>
            </w:r>
            <w:r>
              <w:rPr>
                <w:rFonts w:cs="Times New Roman" w:ascii="Times New Roman" w:hAnsi="Times New Roman"/>
                <w:vertAlign w:val="superscript"/>
                <w:lang w:val="en-US"/>
              </w:rPr>
              <w:t>2</w:t>
            </w:r>
            <w:r>
              <w:rPr>
                <w:rFonts w:cs="Times New Roman" w:ascii="Times New Roman" w:hAnsi="Times New Roman"/>
                <w:lang w:val="en-US"/>
              </w:rPr>
              <w:t>: 1.93; D-W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(stat.)</w:t>
            </w:r>
            <w:r>
              <w:rPr>
                <w:rFonts w:cs="Times New Roman" w:ascii="Times New Roman" w:hAnsi="Times New Roman"/>
                <w:lang w:val="en-US"/>
              </w:rPr>
              <w:t>: 1.2029; D-W</w:t>
            </w:r>
            <w:r>
              <w:rPr>
                <w:rFonts w:cs="Times New Roman" w:ascii="Times New Roman" w:hAnsi="Times New Roman"/>
                <w:vertAlign w:val="subscript"/>
                <w:lang w:val="en-US"/>
              </w:rPr>
              <w:t>(esp.)</w:t>
            </w:r>
            <w:r>
              <w:rPr>
                <w:rFonts w:cs="Times New Roman" w:ascii="Times New Roman" w:hAnsi="Times New Roman"/>
                <w:lang w:val="en-US"/>
              </w:rPr>
              <w:t>: 1.9439; Volume (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Å)</w:t>
            </w:r>
            <w:r>
              <w:rPr>
                <w:rFonts w:cs="Times New Roman" w:ascii="Times New Roman" w:hAnsi="Times New Roman"/>
                <w:shd w:fill="FFFFFF" w:val="clear"/>
                <w:vertAlign w:val="superscript"/>
                <w:lang w:val="en-US"/>
              </w:rPr>
              <w:t>3</w:t>
            </w:r>
            <w:r>
              <w:rPr>
                <w:rFonts w:cs="Times New Roman" w:ascii="Times New Roman" w:hAnsi="Times New Roman"/>
                <w:lang w:val="en-US"/>
              </w:rPr>
              <w:t xml:space="preserve">: 217.40; </w:t>
            </w:r>
            <w:r>
              <w:rPr>
                <w:rFonts w:cs="Times New Roman" w:ascii="Times New Roman" w:hAnsi="Times New Roman"/>
                <w:lang w:val="en-US" w:eastAsia="pt-BR"/>
              </w:rPr>
              <w:t>C</w:t>
            </w:r>
            <w:r>
              <w:rPr>
                <w:rFonts w:cs="Times New Roman" w:ascii="Times New Roman" w:hAnsi="Times New Roman"/>
                <w:lang w:val="en-US"/>
              </w:rPr>
              <w:t>ell parameters a=b=c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:</w:t>
            </w:r>
            <w:r>
              <w:rPr>
                <w:rFonts w:cs="Times New Roman" w:ascii="Times New Roman" w:hAnsi="Times New Roman"/>
                <w:lang w:val="en-US"/>
              </w:rPr>
              <w:t xml:space="preserve"> 6.01298(4) 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 xml:space="preserve">Å e </w:t>
            </w:r>
            <w:r>
              <w:rPr>
                <w:rFonts w:cs="Times New Roman" w:ascii="Times New Roman" w:hAnsi="Times New Roman"/>
                <w:shd w:fill="FFFFFF" w:val="clear"/>
              </w:rPr>
              <w:t>α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=</w:t>
            </w:r>
            <w:r>
              <w:rPr>
                <w:rFonts w:cs="Times New Roman" w:ascii="Times New Roman" w:hAnsi="Times New Roman"/>
                <w:shd w:fill="FFFFFF" w:val="clear"/>
              </w:rPr>
              <w:t>β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=</w:t>
            </w:r>
            <w:r>
              <w:rPr>
                <w:rFonts w:cs="Times New Roman" w:ascii="Times New Roman" w:hAnsi="Times New Roman"/>
                <w:shd w:fill="FFFFFF" w:val="clear"/>
              </w:rPr>
              <w:t>γ</w:t>
            </w:r>
            <w:r>
              <w:rPr>
                <w:rFonts w:cs="Times New Roman" w:ascii="Times New Roman" w:hAnsi="Times New Roman"/>
                <w:shd w:fill="FFFFFF" w:val="clear"/>
                <w:lang w:val="en-US"/>
              </w:rPr>
              <w:t>: 90</w:t>
            </w:r>
            <w:r>
              <w:rPr>
                <w:rFonts w:eastAsia="Symbol" w:cs="Symbol" w:ascii="Symbol" w:hAnsi="Symbol"/>
                <w:shd w:fill="FFFFFF" w:val="clear"/>
              </w:rPr>
              <w:t></w:t>
            </w:r>
          </w:p>
        </w:tc>
      </w:tr>
      <w:tr>
        <w:trPr>
          <w:trHeight w:val="333" w:hRule="atLeast"/>
        </w:trPr>
        <w:tc>
          <w:tcPr>
            <w:tcW w:w="960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rFonts w:ascii="Times New Roman" w:hAnsi="Times New Roman" w:cs="Times New Roman"/>
                <w:color w:val="7B7B7B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g) ICSD: 14000</w:t>
            </w:r>
          </w:p>
        </w:tc>
      </w:tr>
      <w:tr>
        <w:trPr>
          <w:trHeight w:val="330" w:hRule="atLeast"/>
        </w:trPr>
        <w:tc>
          <w:tcPr>
            <w:tcW w:w="215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Ag</w:t>
            </w:r>
          </w:p>
        </w:tc>
        <w:tc>
          <w:tcPr>
            <w:tcW w:w="155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6d</w:t>
            </w:r>
          </w:p>
        </w:tc>
        <w:tc>
          <w:tcPr>
            <w:tcW w:w="1280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4..</w:t>
            </w:r>
          </w:p>
        </w:tc>
        <w:tc>
          <w:tcPr>
            <w:tcW w:w="177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0.25000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0.50000</w:t>
            </w:r>
          </w:p>
        </w:tc>
      </w:tr>
      <w:tr>
        <w:trPr>
          <w:trHeight w:val="231" w:hRule="atLeast"/>
        </w:trPr>
        <w:tc>
          <w:tcPr>
            <w:tcW w:w="21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2a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7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0.00000</w:t>
            </w:r>
          </w:p>
        </w:tc>
      </w:tr>
      <w:tr>
        <w:trPr>
          <w:trHeight w:val="195" w:hRule="atLeast"/>
        </w:trPr>
        <w:tc>
          <w:tcPr>
            <w:tcW w:w="215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155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8e</w:t>
            </w:r>
          </w:p>
        </w:tc>
        <w:tc>
          <w:tcPr>
            <w:tcW w:w="128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7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14860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14860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14860</w:t>
            </w:r>
          </w:p>
        </w:tc>
      </w:tr>
      <w:tr>
        <w:trPr>
          <w:trHeight w:val="143" w:hRule="atLeast"/>
        </w:trPr>
        <w:tc>
          <w:tcPr>
            <w:tcW w:w="960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rPr>
                <w:color w:val="7B7B7B"/>
                <w:highlight w:val="white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  <w:t>Density = 6.405 g/cm</w:t>
            </w:r>
            <w:r>
              <w:rPr>
                <w:rFonts w:cs="Times New Roman" w:ascii="Times New Roman" w:hAnsi="Times New Roman"/>
                <w:color w:val="000000"/>
                <w:vertAlign w:val="superscript"/>
                <w:lang w:val="en-US"/>
              </w:rPr>
              <w:t>3</w:t>
            </w:r>
            <w:r>
              <w:rPr>
                <w:rFonts w:cs="Times New Roman" w:ascii="Times New Roman" w:hAnsi="Times New Roman"/>
                <w:color w:val="000000"/>
                <w:lang w:val="en-US"/>
              </w:rPr>
              <w:t>; Volume (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  <w:lang w:val="en-US"/>
              </w:rPr>
              <w:t>Å)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  <w:vertAlign w:val="superscript"/>
                <w:lang w:val="en-US"/>
              </w:rPr>
              <w:t>3</w:t>
            </w:r>
            <w:r>
              <w:rPr>
                <w:rFonts w:cs="Times New Roman" w:ascii="Times New Roman" w:hAnsi="Times New Roman"/>
                <w:color w:val="000000"/>
                <w:lang w:val="en-US"/>
              </w:rPr>
              <w:t>: 218.82;</w:t>
            </w:r>
            <w:r>
              <w:rPr>
                <w:rFonts w:cs="Times New Roman" w:ascii="Times New Roman" w:hAnsi="Times New Roman"/>
                <w:lang w:val="en-US" w:eastAsia="pt-BR"/>
              </w:rPr>
              <w:t xml:space="preserve"> C</w:t>
            </w:r>
            <w:r>
              <w:rPr>
                <w:rFonts w:cs="Times New Roman" w:ascii="Times New Roman" w:hAnsi="Times New Roman"/>
                <w:lang w:val="en-US"/>
              </w:rPr>
              <w:t>ell parameters</w:t>
            </w:r>
            <w:r>
              <w:rPr>
                <w:rFonts w:cs="Times New Roman" w:ascii="Times New Roman" w:hAnsi="Times New Roman"/>
                <w:color w:val="000000"/>
                <w:lang w:val="en-US"/>
              </w:rPr>
              <w:t xml:space="preserve"> a=b=c: 6.026000 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  <w:lang w:val="en-US"/>
              </w:rPr>
              <w:t xml:space="preserve">Å e 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α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  <w:lang w:val="en-US"/>
              </w:rPr>
              <w:t>=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β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  <w:lang w:val="en-US"/>
              </w:rPr>
              <w:t>=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γ</w:t>
            </w:r>
            <w:r>
              <w:rPr>
                <w:rFonts w:cs="Times New Roman" w:ascii="Times New Roman" w:hAnsi="Times New Roman"/>
                <w:color w:val="000000"/>
                <w:shd w:fill="FFFFFF" w:val="clear"/>
                <w:lang w:val="en-US"/>
              </w:rPr>
              <w:t>: 90</w:t>
            </w:r>
            <w:r>
              <w:rPr>
                <w:rFonts w:eastAsia="Symbol" w:cs="Symbol" w:ascii="Symbol" w:hAnsi="Symbol"/>
                <w:color w:val="000000"/>
                <w:shd w:fill="FFFFFF" w:val="clear"/>
              </w:rPr>
              <w:t></w:t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0"/>
          <w:szCs w:val="18"/>
          <w:lang w:val="en-US"/>
        </w:rPr>
      </w:pPr>
      <w:r>
        <w:rPr>
          <w:rFonts w:cs="Times New Roman" w:ascii="Times New Roman" w:hAnsi="Times New Roman"/>
          <w:sz w:val="20"/>
          <w:szCs w:val="18"/>
          <w:lang w:val="en-US"/>
        </w:rPr>
        <w:t>*R</w:t>
      </w:r>
      <w:r>
        <w:rPr>
          <w:rFonts w:cs="Times New Roman" w:ascii="Times New Roman" w:hAnsi="Times New Roman"/>
          <w:sz w:val="20"/>
          <w:szCs w:val="18"/>
          <w:vertAlign w:val="subscript"/>
          <w:lang w:val="en-US"/>
        </w:rPr>
        <w:t>p</w:t>
      </w:r>
      <w:r>
        <w:rPr>
          <w:rFonts w:cs="Times New Roman" w:ascii="Times New Roman" w:hAnsi="Times New Roman"/>
          <w:sz w:val="20"/>
          <w:szCs w:val="18"/>
          <w:lang w:val="en-US"/>
        </w:rPr>
        <w:t xml:space="preserve"> = profile factor; *R</w:t>
      </w:r>
      <w:r>
        <w:rPr>
          <w:rFonts w:cs="Times New Roman" w:ascii="Times New Roman" w:hAnsi="Times New Roman"/>
          <w:sz w:val="20"/>
          <w:szCs w:val="18"/>
          <w:vertAlign w:val="subscript"/>
          <w:lang w:val="en-US"/>
        </w:rPr>
        <w:t>wp</w:t>
      </w:r>
      <w:r>
        <w:rPr>
          <w:rFonts w:cs="Times New Roman" w:ascii="Times New Roman" w:hAnsi="Times New Roman"/>
          <w:sz w:val="20"/>
          <w:szCs w:val="18"/>
          <w:lang w:val="en-US"/>
        </w:rPr>
        <w:t xml:space="preserve"> = weighted profile factor; *R</w:t>
      </w:r>
      <w:r>
        <w:rPr>
          <w:rFonts w:cs="Times New Roman" w:ascii="Times New Roman" w:hAnsi="Times New Roman"/>
          <w:sz w:val="20"/>
          <w:szCs w:val="18"/>
          <w:vertAlign w:val="subscript"/>
          <w:lang w:val="en-US"/>
        </w:rPr>
        <w:t>exp</w:t>
      </w:r>
      <w:r>
        <w:rPr>
          <w:rFonts w:cs="Times New Roman" w:ascii="Times New Roman" w:hAnsi="Times New Roman"/>
          <w:sz w:val="20"/>
          <w:szCs w:val="18"/>
          <w:lang w:val="en-US"/>
        </w:rPr>
        <w:t xml:space="preserve"> = expected weighted profile factor; *R</w:t>
      </w:r>
      <w:r>
        <w:rPr>
          <w:rFonts w:cs="Times New Roman" w:ascii="Times New Roman" w:hAnsi="Times New Roman"/>
          <w:sz w:val="20"/>
          <w:szCs w:val="18"/>
          <w:vertAlign w:val="subscript"/>
          <w:lang w:val="en-US"/>
        </w:rPr>
        <w:t>braag</w:t>
      </w:r>
      <w:r>
        <w:rPr>
          <w:rFonts w:cs="Times New Roman" w:ascii="Times New Roman" w:hAnsi="Times New Roman"/>
          <w:sz w:val="20"/>
          <w:szCs w:val="18"/>
          <w:lang w:val="en-US"/>
        </w:rPr>
        <w:t xml:space="preserve"> = Bragg factor; </w:t>
      </w:r>
      <w:r>
        <w:rPr>
          <w:rFonts w:cs="Times New Roman" w:ascii="Times New Roman" w:hAnsi="Times New Roman"/>
          <w:sz w:val="20"/>
          <w:szCs w:val="18"/>
        </w:rPr>
        <w:t>χ</w:t>
      </w:r>
      <w:r>
        <w:rPr>
          <w:rFonts w:cs="Times New Roman" w:ascii="Times New Roman" w:hAnsi="Times New Roman"/>
          <w:sz w:val="20"/>
          <w:szCs w:val="18"/>
          <w:vertAlign w:val="superscript"/>
          <w:lang w:val="en-US"/>
        </w:rPr>
        <w:t>2</w:t>
      </w:r>
      <w:r>
        <w:rPr>
          <w:rFonts w:cs="Times New Roman" w:ascii="Times New Roman" w:hAnsi="Times New Roman"/>
          <w:sz w:val="20"/>
          <w:szCs w:val="18"/>
          <w:lang w:val="en-US"/>
        </w:rPr>
        <w:t xml:space="preserve"> = fit factor); *D-W</w:t>
      </w:r>
      <w:r>
        <w:rPr>
          <w:rFonts w:cs="Times New Roman" w:ascii="Times New Roman" w:hAnsi="Times New Roman"/>
          <w:sz w:val="20"/>
          <w:szCs w:val="18"/>
          <w:vertAlign w:val="subscript"/>
          <w:lang w:val="en-US"/>
        </w:rPr>
        <w:t>(stat)</w:t>
      </w:r>
      <w:r>
        <w:rPr>
          <w:rFonts w:cs="Times New Roman" w:ascii="Times New Roman" w:hAnsi="Times New Roman"/>
          <w:sz w:val="20"/>
          <w:szCs w:val="18"/>
          <w:lang w:val="en-US"/>
        </w:rPr>
        <w:t xml:space="preserve"> = Durbin-Watsom statistical parameter and *D-W</w:t>
      </w:r>
      <w:r>
        <w:rPr>
          <w:rFonts w:cs="Times New Roman" w:ascii="Times New Roman" w:hAnsi="Times New Roman"/>
          <w:sz w:val="20"/>
          <w:szCs w:val="18"/>
          <w:vertAlign w:val="subscript"/>
          <w:lang w:val="en-US"/>
        </w:rPr>
        <w:t>(esp)</w:t>
      </w:r>
      <w:r>
        <w:rPr>
          <w:rFonts w:cs="Times New Roman" w:ascii="Times New Roman" w:hAnsi="Times New Roman"/>
          <w:sz w:val="20"/>
          <w:szCs w:val="18"/>
          <w:lang w:val="en-US"/>
        </w:rPr>
        <w:t xml:space="preserve"> = expected Durbin-Watsom parameter.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sz w:val="20"/>
          <w:szCs w:val="18"/>
          <w:lang w:val="en-US"/>
        </w:rPr>
      </w:pPr>
      <w:r>
        <w:rPr>
          <w:sz w:val="20"/>
          <w:szCs w:val="18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Table S2 – Length and bond angles of [AgO</w:t>
      </w:r>
      <w:r>
        <w:rPr>
          <w:rFonts w:cs="Times New Roman" w:ascii="Times New Roman" w:hAnsi="Times New Roman"/>
          <w:sz w:val="24"/>
          <w:szCs w:val="24"/>
          <w:vertAlign w:val="subscript"/>
          <w:lang w:val="en-US"/>
        </w:rPr>
        <w:t>4</w:t>
      </w:r>
      <w:r>
        <w:rPr>
          <w:rFonts w:cs="Times New Roman" w:ascii="Times New Roman" w:hAnsi="Times New Roman"/>
          <w:sz w:val="24"/>
          <w:szCs w:val="24"/>
          <w:lang w:val="en-US"/>
        </w:rPr>
        <w:t>] and [PO</w:t>
      </w:r>
      <w:r>
        <w:rPr>
          <w:rFonts w:cs="Times New Roman" w:ascii="Times New Roman" w:hAnsi="Times New Roman"/>
          <w:sz w:val="24"/>
          <w:szCs w:val="24"/>
          <w:vertAlign w:val="subscript"/>
          <w:lang w:val="en-US"/>
        </w:rPr>
        <w:t>4</w:t>
      </w:r>
      <w:r>
        <w:rPr>
          <w:rFonts w:cs="Times New Roman" w:ascii="Times New Roman" w:hAnsi="Times New Roman"/>
          <w:sz w:val="24"/>
          <w:szCs w:val="24"/>
          <w:lang w:val="en-US"/>
        </w:rPr>
        <w:t>] clusters.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tbl>
      <w:tblPr>
        <w:tblW w:w="94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36"/>
        <w:gridCol w:w="1273"/>
        <w:gridCol w:w="1276"/>
        <w:gridCol w:w="163"/>
        <w:gridCol w:w="1112"/>
        <w:gridCol w:w="1056"/>
        <w:gridCol w:w="914"/>
        <w:gridCol w:w="1292"/>
        <w:gridCol w:w="1211"/>
      </w:tblGrid>
      <w:tr>
        <w:trPr>
          <w:trHeight w:val="283" w:hRule="atLeast"/>
        </w:trPr>
        <w:tc>
          <w:tcPr>
            <w:tcW w:w="1136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Ag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vertAlign w:val="subscript"/>
              </w:rPr>
              <w:t>3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PO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71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Bond length (Å)</w:t>
            </w:r>
          </w:p>
        </w:tc>
        <w:tc>
          <w:tcPr>
            <w:tcW w:w="558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Bond angles (°)</w:t>
            </w:r>
          </w:p>
        </w:tc>
      </w:tr>
      <w:tr>
        <w:trPr>
          <w:trHeight w:val="261" w:hRule="atLeast"/>
        </w:trPr>
        <w:tc>
          <w:tcPr>
            <w:tcW w:w="1136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7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/>
            </w:pPr>
            <w:r>
              <w:rPr/>
              <w:t>Ag</w:t>
            </w:r>
            <w:r>
              <w:rPr>
                <w:rFonts w:eastAsia="Symbol" w:cs="Symbol" w:ascii="Symbol" w:hAnsi="Symbol"/>
                <w:color w:val="212121"/>
                <w:lang w:val="pt-PT"/>
              </w:rPr>
              <w:t></w:t>
            </w:r>
            <w:r>
              <w:rPr/>
              <w:t>O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/>
            </w:pPr>
            <w:r>
              <w:rPr/>
              <w:t>P</w:t>
            </w:r>
            <w:r>
              <w:rPr>
                <w:rFonts w:eastAsia="Symbol" w:cs="Symbol" w:ascii="Symbol" w:hAnsi="Symbol"/>
                <w:color w:val="212121"/>
                <w:lang w:val="pt-PT"/>
              </w:rPr>
              <w:t></w:t>
            </w:r>
            <w:r>
              <w:rPr/>
              <w:t>O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/>
            </w:pPr>
            <w:r>
              <w:rPr/>
              <w:t>O</w:t>
            </w:r>
            <w:r>
              <w:rPr>
                <w:rFonts w:eastAsia="Symbol" w:cs="Symbol" w:ascii="Symbol" w:hAnsi="Symbol"/>
                <w:color w:val="212121"/>
                <w:lang w:val="pt-PT"/>
              </w:rPr>
              <w:t></w:t>
            </w:r>
            <w:r>
              <w:rPr/>
              <w:t>P</w:t>
            </w:r>
            <w:r>
              <w:rPr>
                <w:rFonts w:eastAsia="Symbol" w:cs="Symbol" w:ascii="Symbol" w:hAnsi="Symbol"/>
                <w:color w:val="212121"/>
                <w:lang w:val="pt-PT"/>
              </w:rPr>
              <w:t></w:t>
            </w:r>
            <w:r>
              <w:rPr/>
              <w:t>O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/>
            </w:pPr>
            <w:r>
              <w:rPr/>
              <w:t>O</w:t>
            </w:r>
            <w:r>
              <w:rPr>
                <w:rFonts w:eastAsia="Symbol" w:cs="Symbol" w:ascii="Symbol" w:hAnsi="Symbol"/>
                <w:color w:val="212121"/>
                <w:lang w:val="pt-PT"/>
              </w:rPr>
              <w:t></w:t>
            </w:r>
            <w:r>
              <w:rPr/>
              <w:t>Ag</w:t>
            </w:r>
            <w:r>
              <w:rPr>
                <w:rFonts w:eastAsia="Symbol" w:cs="Symbol" w:ascii="Symbol" w:hAnsi="Symbol"/>
                <w:color w:val="212121"/>
                <w:lang w:val="pt-PT"/>
              </w:rPr>
              <w:t></w:t>
            </w:r>
            <w:r>
              <w:rPr/>
              <w:t>O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/>
            </w:pPr>
            <w:r>
              <w:rPr/>
              <w:t>Ag</w:t>
            </w:r>
            <w:r>
              <w:rPr>
                <w:rFonts w:eastAsia="Symbol" w:cs="Symbol" w:ascii="Symbol" w:hAnsi="Symbol"/>
                <w:color w:val="212121"/>
                <w:lang w:val="pt-PT"/>
              </w:rPr>
              <w:t></w:t>
            </w:r>
            <w:r>
              <w:rPr>
                <w:color w:val="212121"/>
                <w:lang w:val="pt-PT"/>
              </w:rPr>
              <w:t>O</w:t>
              <w:softHyphen/>
            </w:r>
            <w:r>
              <w:rPr>
                <w:rFonts w:eastAsia="Symbol" w:cs="Symbol" w:ascii="Symbol" w:hAnsi="Symbol"/>
                <w:color w:val="212121"/>
                <w:lang w:val="pt-PT"/>
              </w:rPr>
              <w:t></w:t>
            </w:r>
            <w:r>
              <w:rPr>
                <w:color w:val="212121"/>
                <w:lang w:val="pt-PT"/>
              </w:rPr>
              <w:t>Ag</w:t>
            </w:r>
          </w:p>
        </w:tc>
        <w:tc>
          <w:tcPr>
            <w:tcW w:w="121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/>
            </w:pPr>
            <w:r>
              <w:rPr/>
              <w:t>Ag</w:t>
            </w:r>
            <w:r>
              <w:rPr>
                <w:rFonts w:eastAsia="Symbol" w:cs="Symbol" w:ascii="Symbol" w:hAnsi="Symbol"/>
                <w:color w:val="212121"/>
                <w:lang w:val="pt-PT"/>
              </w:rPr>
              <w:t></w:t>
            </w:r>
            <w:r>
              <w:rPr>
                <w:color w:val="212121"/>
                <w:lang w:val="pt-PT"/>
              </w:rPr>
              <w:t>O</w:t>
            </w:r>
            <w:r>
              <w:rPr>
                <w:rFonts w:eastAsia="Symbol" w:cs="Symbol" w:ascii="Symbol" w:hAnsi="Symbol"/>
                <w:color w:val="212121"/>
                <w:lang w:val="pt-PT"/>
              </w:rPr>
              <w:t></w:t>
            </w:r>
            <w:r>
              <w:rPr>
                <w:color w:val="212121"/>
                <w:lang w:val="pt-PT"/>
              </w:rPr>
              <w:t>P</w:t>
            </w:r>
          </w:p>
        </w:tc>
      </w:tr>
      <w:tr>
        <w:trPr>
          <w:trHeight w:val="279" w:hRule="atLeast"/>
        </w:trPr>
        <w:tc>
          <w:tcPr>
            <w:tcW w:w="1136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7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/>
            </w:pPr>
            <w:r>
              <w:rPr>
                <w:rFonts w:eastAsia="Symbol" w:cs="Symbol" w:ascii="Symbol" w:hAnsi="Symbol"/>
                <w:color w:val="212121"/>
                <w:lang w:val="pt-PT"/>
              </w:rPr>
              <w:t>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/>
            </w:pPr>
            <w:r>
              <w:rPr/>
              <w:t>α</w:t>
            </w:r>
          </w:p>
        </w:tc>
        <w:tc>
          <w:tcPr>
            <w:tcW w:w="914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/>
            </w:pPr>
            <w:r>
              <w:rPr/>
              <w:t>β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/>
            </w:pPr>
            <w:r>
              <w:rPr>
                <w:rFonts w:eastAsia="Symbol" w:cs="Symbol" w:ascii="Symbol" w:hAnsi="Symbol"/>
                <w:color w:val="212121"/>
                <w:lang w:val="pt-PT"/>
              </w:rPr>
              <w:t></w:t>
            </w:r>
          </w:p>
        </w:tc>
        <w:tc>
          <w:tcPr>
            <w:tcW w:w="121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/>
            </w:pPr>
            <w:r>
              <w:rPr>
                <w:rFonts w:eastAsia="Symbol" w:cs="Symbol" w:ascii="Symbol" w:hAnsi="Symbol"/>
                <w:color w:val="212121"/>
                <w:lang w:val="pt-PT"/>
              </w:rPr>
              <w:t></w:t>
            </w:r>
          </w:p>
        </w:tc>
      </w:tr>
      <w:tr>
        <w:trPr/>
        <w:tc>
          <w:tcPr>
            <w:tcW w:w="1136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°C</w:t>
            </w:r>
          </w:p>
        </w:tc>
        <w:tc>
          <w:tcPr>
            <w:tcW w:w="127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2.373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1.547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109.5</w:t>
            </w:r>
          </w:p>
        </w:tc>
        <w:tc>
          <w:tcPr>
            <w:tcW w:w="1056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150.23</w:t>
            </w:r>
          </w:p>
        </w:tc>
        <w:tc>
          <w:tcPr>
            <w:tcW w:w="914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150.2</w:t>
            </w:r>
          </w:p>
        </w:tc>
        <w:tc>
          <w:tcPr>
            <w:tcW w:w="1292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101.72</w:t>
            </w:r>
          </w:p>
        </w:tc>
        <w:tc>
          <w:tcPr>
            <w:tcW w:w="1211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116.42</w:t>
            </w:r>
          </w:p>
        </w:tc>
      </w:tr>
      <w:tr>
        <w:trPr/>
        <w:tc>
          <w:tcPr>
            <w:tcW w:w="11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 °C</w:t>
            </w:r>
          </w:p>
        </w:tc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2.373</w:t>
            </w:r>
          </w:p>
        </w:tc>
        <w:tc>
          <w:tcPr>
            <w:tcW w:w="12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1.547</w:t>
            </w:r>
          </w:p>
        </w:tc>
        <w:tc>
          <w:tcPr>
            <w:tcW w:w="127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109.5</w:t>
            </w:r>
          </w:p>
        </w:tc>
        <w:tc>
          <w:tcPr>
            <w:tcW w:w="10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150.23</w:t>
            </w:r>
          </w:p>
        </w:tc>
        <w:tc>
          <w:tcPr>
            <w:tcW w:w="91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150.2</w:t>
            </w:r>
          </w:p>
        </w:tc>
        <w:tc>
          <w:tcPr>
            <w:tcW w:w="12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101.72</w:t>
            </w:r>
          </w:p>
        </w:tc>
        <w:tc>
          <w:tcPr>
            <w:tcW w:w="121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116.4</w:t>
            </w:r>
          </w:p>
        </w:tc>
      </w:tr>
      <w:tr>
        <w:trPr/>
        <w:tc>
          <w:tcPr>
            <w:tcW w:w="11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 °C</w:t>
            </w:r>
          </w:p>
        </w:tc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2.373</w:t>
            </w:r>
          </w:p>
        </w:tc>
        <w:tc>
          <w:tcPr>
            <w:tcW w:w="12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1.547</w:t>
            </w:r>
          </w:p>
        </w:tc>
        <w:tc>
          <w:tcPr>
            <w:tcW w:w="127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109.5</w:t>
            </w:r>
          </w:p>
        </w:tc>
        <w:tc>
          <w:tcPr>
            <w:tcW w:w="10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150.23</w:t>
            </w:r>
          </w:p>
        </w:tc>
        <w:tc>
          <w:tcPr>
            <w:tcW w:w="91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150.2</w:t>
            </w:r>
          </w:p>
        </w:tc>
        <w:tc>
          <w:tcPr>
            <w:tcW w:w="12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101.72</w:t>
            </w:r>
          </w:p>
        </w:tc>
        <w:tc>
          <w:tcPr>
            <w:tcW w:w="121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116.4</w:t>
            </w:r>
          </w:p>
        </w:tc>
      </w:tr>
      <w:tr>
        <w:trPr/>
        <w:tc>
          <w:tcPr>
            <w:tcW w:w="11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 °C</w:t>
            </w:r>
          </w:p>
        </w:tc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2.374</w:t>
            </w:r>
          </w:p>
        </w:tc>
        <w:tc>
          <w:tcPr>
            <w:tcW w:w="12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1.548</w:t>
            </w:r>
          </w:p>
        </w:tc>
        <w:tc>
          <w:tcPr>
            <w:tcW w:w="127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109.47</w:t>
            </w:r>
          </w:p>
        </w:tc>
        <w:tc>
          <w:tcPr>
            <w:tcW w:w="10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150.23</w:t>
            </w:r>
          </w:p>
        </w:tc>
        <w:tc>
          <w:tcPr>
            <w:tcW w:w="91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150.2</w:t>
            </w:r>
          </w:p>
        </w:tc>
        <w:tc>
          <w:tcPr>
            <w:tcW w:w="12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101.72</w:t>
            </w:r>
          </w:p>
        </w:tc>
        <w:tc>
          <w:tcPr>
            <w:tcW w:w="121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116.4</w:t>
            </w:r>
          </w:p>
        </w:tc>
      </w:tr>
      <w:tr>
        <w:trPr/>
        <w:tc>
          <w:tcPr>
            <w:tcW w:w="11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400 °C</w:t>
            </w:r>
          </w:p>
        </w:tc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2.374</w:t>
            </w:r>
          </w:p>
        </w:tc>
        <w:tc>
          <w:tcPr>
            <w:tcW w:w="12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1.548</w:t>
            </w:r>
          </w:p>
        </w:tc>
        <w:tc>
          <w:tcPr>
            <w:tcW w:w="127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109.5</w:t>
            </w:r>
          </w:p>
        </w:tc>
        <w:tc>
          <w:tcPr>
            <w:tcW w:w="10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150.23</w:t>
            </w:r>
          </w:p>
        </w:tc>
        <w:tc>
          <w:tcPr>
            <w:tcW w:w="91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150.2</w:t>
            </w:r>
          </w:p>
        </w:tc>
        <w:tc>
          <w:tcPr>
            <w:tcW w:w="12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101.72</w:t>
            </w:r>
          </w:p>
        </w:tc>
        <w:tc>
          <w:tcPr>
            <w:tcW w:w="121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116.4</w:t>
            </w:r>
          </w:p>
        </w:tc>
      </w:tr>
      <w:tr>
        <w:trPr/>
        <w:tc>
          <w:tcPr>
            <w:tcW w:w="113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 °C</w:t>
            </w:r>
          </w:p>
        </w:tc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2.374</w:t>
            </w:r>
          </w:p>
        </w:tc>
        <w:tc>
          <w:tcPr>
            <w:tcW w:w="12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1.548</w:t>
            </w:r>
          </w:p>
        </w:tc>
        <w:tc>
          <w:tcPr>
            <w:tcW w:w="127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109.5</w:t>
            </w:r>
          </w:p>
        </w:tc>
        <w:tc>
          <w:tcPr>
            <w:tcW w:w="10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150.23</w:t>
            </w:r>
          </w:p>
        </w:tc>
        <w:tc>
          <w:tcPr>
            <w:tcW w:w="91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150.2</w:t>
            </w:r>
          </w:p>
        </w:tc>
        <w:tc>
          <w:tcPr>
            <w:tcW w:w="129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101.72</w:t>
            </w:r>
          </w:p>
        </w:tc>
        <w:tc>
          <w:tcPr>
            <w:tcW w:w="121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116.4</w:t>
            </w:r>
          </w:p>
        </w:tc>
      </w:tr>
      <w:tr>
        <w:trPr/>
        <w:tc>
          <w:tcPr>
            <w:tcW w:w="1136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14000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7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2.379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1.551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109.47</w:t>
            </w:r>
          </w:p>
        </w:tc>
        <w:tc>
          <w:tcPr>
            <w:tcW w:w="1056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150.23</w:t>
            </w:r>
          </w:p>
        </w:tc>
        <w:tc>
          <w:tcPr>
            <w:tcW w:w="91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150.2</w:t>
            </w:r>
          </w:p>
        </w:tc>
        <w:tc>
          <w:tcPr>
            <w:tcW w:w="129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101.72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116.4</w:t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cs="Times New Roman"/>
          <w:sz w:val="20"/>
          <w:szCs w:val="18"/>
          <w:lang w:val="en-US"/>
        </w:rPr>
      </w:pPr>
      <w:r>
        <w:rPr>
          <w:rFonts w:cs="Times New Roman" w:ascii="Times New Roman" w:hAnsi="Times New Roman"/>
          <w:vertAlign w:val="superscript"/>
          <w:lang w:val="en-US"/>
        </w:rPr>
        <w:t>*</w:t>
      </w:r>
      <w:r>
        <w:rPr>
          <w:rFonts w:cs="Times New Roman" w:ascii="Times New Roman" w:hAnsi="Times New Roman"/>
          <w:sz w:val="20"/>
          <w:szCs w:val="18"/>
          <w:lang w:val="en-US"/>
        </w:rPr>
        <w:t>Values obtained by ICSD card no. 14000 used in the Rietveld refinement</w:t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  <w:r>
        <w:br w:type="page"/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/>
        <w:drawing>
          <wp:inline distT="0" distB="0" distL="0" distR="0">
            <wp:extent cx="5067935" cy="2651125"/>
            <wp:effectExtent l="0" t="0" r="0" b="0"/>
            <wp:docPr id="4" name="Picture 2" descr="C:\Users\Taisa Dantas\Documents\Artigo Fernando\Artigo para Revisão\Fig.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Taisa Dantas\Documents\Artigo Fernando\Artigo para Revisão\Fig.7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935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Figure S3 – TG (a) and DSC (b) curves of Ag</w:t>
      </w:r>
      <w:r>
        <w:rPr>
          <w:rFonts w:cs="Times New Roman" w:ascii="Times New Roman" w:hAnsi="Times New Roman"/>
          <w:sz w:val="24"/>
          <w:szCs w:val="24"/>
          <w:vertAlign w:val="subscript"/>
          <w:lang w:val="en-US"/>
        </w:rPr>
        <w:t>3</w:t>
      </w:r>
      <w:r>
        <w:rPr>
          <w:rFonts w:cs="Times New Roman" w:ascii="Times New Roman" w:hAnsi="Times New Roman"/>
          <w:sz w:val="24"/>
          <w:szCs w:val="24"/>
          <w:lang w:val="en-US"/>
        </w:rPr>
        <w:t>PO</w:t>
      </w:r>
      <w:r>
        <w:rPr>
          <w:rFonts w:cs="Times New Roman" w:ascii="Times New Roman" w:hAnsi="Times New Roman"/>
          <w:sz w:val="24"/>
          <w:szCs w:val="24"/>
          <w:vertAlign w:val="subscript"/>
          <w:lang w:val="en-US"/>
        </w:rPr>
        <w:t>4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crystals.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Table S3 – Kinetic constants, correlation factor and Turnover frequency of the samples Ag</w:t>
      </w:r>
      <w:r>
        <w:rPr>
          <w:rFonts w:cs="Times New Roman" w:ascii="Times New Roman" w:hAnsi="Times New Roman"/>
          <w:sz w:val="24"/>
          <w:szCs w:val="24"/>
          <w:vertAlign w:val="subscript"/>
          <w:lang w:val="en-US"/>
        </w:rPr>
        <w:t>3</w:t>
      </w:r>
      <w:r>
        <w:rPr>
          <w:rFonts w:cs="Times New Roman" w:ascii="Times New Roman" w:hAnsi="Times New Roman"/>
          <w:sz w:val="24"/>
          <w:szCs w:val="24"/>
          <w:lang w:val="en-US"/>
        </w:rPr>
        <w:t>PO</w:t>
      </w:r>
      <w:r>
        <w:rPr>
          <w:rFonts w:cs="Times New Roman" w:ascii="Times New Roman" w:hAnsi="Times New Roman"/>
          <w:sz w:val="24"/>
          <w:szCs w:val="24"/>
          <w:vertAlign w:val="subscript"/>
          <w:lang w:val="en-US"/>
        </w:rPr>
        <w:t>3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used in photodegradation of the EE2.</w:t>
      </w:r>
      <w:r>
        <w:rPr>
          <w:rFonts w:cs="Times New Roman" w:ascii="Times New Roman" w:hAnsi="Times New Roman"/>
          <w:sz w:val="24"/>
          <w:szCs w:val="24"/>
          <w:lang w:val="en-US"/>
        </w:rPr>
        <w:fldChar w:fldCharType="begin"/>
      </w:r>
      <w:r>
        <w:rPr>
          <w:sz w:val="24"/>
          <w:szCs w:val="24"/>
          <w:rFonts w:cs="Times New Roman" w:ascii="Times New Roman" w:hAnsi="Times New Roman"/>
          <w:lang w:val="en-US"/>
        </w:rPr>
        <w:instrText xml:space="preserve"> PAGE </w:instrText>
      </w:r>
      <w:r>
        <w:rPr>
          <w:sz w:val="24"/>
          <w:szCs w:val="24"/>
          <w:rFonts w:cs="Times New Roman" w:ascii="Times New Roman" w:hAnsi="Times New Roman"/>
          <w:lang w:val="en-US"/>
        </w:rPr>
        <w:fldChar w:fldCharType="separate"/>
      </w:r>
      <w:r>
        <w:rPr>
          <w:sz w:val="24"/>
          <w:szCs w:val="24"/>
          <w:rFonts w:cs="Times New Roman" w:ascii="Times New Roman" w:hAnsi="Times New Roman"/>
          <w:lang w:val="en-US"/>
        </w:rPr>
        <w:t>6</w:t>
      </w:r>
      <w:r>
        <w:rPr>
          <w:sz w:val="24"/>
          <w:szCs w:val="24"/>
          <w:rFonts w:cs="Times New Roman" w:ascii="Times New Roman" w:hAnsi="Times New Roman"/>
          <w:lang w:val="en-US"/>
        </w:rPr>
        <w:fldChar w:fldCharType="end"/>
      </w:r>
    </w:p>
    <w:tbl>
      <w:tblPr>
        <w:tblW w:w="85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04"/>
        <w:gridCol w:w="2239"/>
        <w:gridCol w:w="1962"/>
        <w:gridCol w:w="2099"/>
      </w:tblGrid>
      <w:tr>
        <w:trPr/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>Ag</w:t>
            </w:r>
            <w:r>
              <w:rPr>
                <w:rFonts w:cs="Times New Roman" w:ascii="Times New Roman" w:hAnsi="Times New Roman"/>
                <w:sz w:val="24"/>
                <w:szCs w:val="24"/>
                <w:vertAlign w:val="subscript"/>
                <w:lang w:val="en-US" w:eastAsia="pt-BR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>PO</w:t>
            </w:r>
            <w:r>
              <w:rPr>
                <w:rFonts w:cs="Times New Roman" w:ascii="Times New Roman" w:hAnsi="Times New Roman"/>
                <w:sz w:val="24"/>
                <w:szCs w:val="24"/>
                <w:vertAlign w:val="subscript"/>
                <w:lang w:val="en-US" w:eastAsia="pt-BR"/>
              </w:rPr>
              <w:t>4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 xml:space="preserve"> (ºC)</w:t>
            </w:r>
          </w:p>
        </w:tc>
        <w:tc>
          <w:tcPr>
            <w:tcW w:w="223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  <w:lang w:val="en-US" w:eastAsia="pt-BR"/>
              </w:rPr>
              <w:t>k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  <w:lang w:val="en-US" w:eastAsia="pt-BR"/>
              </w:rPr>
              <w:t>a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 xml:space="preserve"> (min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96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i/>
                <w:iCs/>
                <w:sz w:val="24"/>
                <w:szCs w:val="24"/>
                <w:lang w:val="en-US" w:eastAsia="pt-BR"/>
              </w:rPr>
              <w:t>R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  <w:vertAlign w:val="superscript"/>
                <w:lang w:val="en-US" w:eastAsia="pt-BR"/>
              </w:rPr>
              <w:t>b</w:t>
            </w:r>
          </w:p>
        </w:tc>
        <w:tc>
          <w:tcPr>
            <w:tcW w:w="209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 xml:space="preserve">TOF 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  <w:lang w:val="en-US" w:eastAsia="pt-BR"/>
              </w:rPr>
              <w:t>c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 xml:space="preserve"> (min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>)</w:t>
            </w:r>
          </w:p>
        </w:tc>
      </w:tr>
      <w:tr>
        <w:trPr/>
        <w:tc>
          <w:tcPr>
            <w:tcW w:w="2204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>25</w:t>
            </w:r>
          </w:p>
        </w:tc>
        <w:tc>
          <w:tcPr>
            <w:tcW w:w="223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pt-BR"/>
              </w:rPr>
              <w:t>3.87x10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  <w:lang w:eastAsia="pt-BR"/>
              </w:rPr>
              <w:t>-3</w:t>
            </w:r>
          </w:p>
        </w:tc>
        <w:tc>
          <w:tcPr>
            <w:tcW w:w="1962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>0.95280</w:t>
            </w:r>
          </w:p>
        </w:tc>
        <w:tc>
          <w:tcPr>
            <w:tcW w:w="209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pt-BR"/>
              </w:rPr>
              <w:t>1.62x10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  <w:lang w:eastAsia="pt-BR"/>
              </w:rPr>
              <w:t>-4</w:t>
            </w:r>
          </w:p>
        </w:tc>
      </w:tr>
      <w:tr>
        <w:trPr/>
        <w:tc>
          <w:tcPr>
            <w:tcW w:w="22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>100</w:t>
            </w:r>
          </w:p>
        </w:tc>
        <w:tc>
          <w:tcPr>
            <w:tcW w:w="223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pt-BR"/>
              </w:rPr>
              <w:t>2.66x10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  <w:lang w:eastAsia="pt-BR"/>
              </w:rPr>
              <w:t>-3</w:t>
            </w:r>
          </w:p>
        </w:tc>
        <w:tc>
          <w:tcPr>
            <w:tcW w:w="19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>0.90825</w:t>
            </w:r>
          </w:p>
        </w:tc>
        <w:tc>
          <w:tcPr>
            <w:tcW w:w="2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pt-BR"/>
              </w:rPr>
              <w:t>1.11x10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  <w:lang w:eastAsia="pt-BR"/>
              </w:rPr>
              <w:t>-4</w:t>
            </w:r>
          </w:p>
        </w:tc>
      </w:tr>
      <w:tr>
        <w:trPr/>
        <w:tc>
          <w:tcPr>
            <w:tcW w:w="22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>200</w:t>
            </w:r>
          </w:p>
        </w:tc>
        <w:tc>
          <w:tcPr>
            <w:tcW w:w="223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pt-BR"/>
              </w:rPr>
              <w:t>7.42x10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  <w:lang w:eastAsia="pt-BR"/>
              </w:rPr>
              <w:t>-3</w:t>
            </w:r>
          </w:p>
        </w:tc>
        <w:tc>
          <w:tcPr>
            <w:tcW w:w="19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>0.98479</w:t>
            </w:r>
          </w:p>
        </w:tc>
        <w:tc>
          <w:tcPr>
            <w:tcW w:w="2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pt-BR"/>
              </w:rPr>
              <w:t>3.11x10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  <w:lang w:eastAsia="pt-BR"/>
              </w:rPr>
              <w:t>-4</w:t>
            </w:r>
          </w:p>
        </w:tc>
      </w:tr>
      <w:tr>
        <w:trPr/>
        <w:tc>
          <w:tcPr>
            <w:tcW w:w="22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>300</w:t>
            </w:r>
          </w:p>
        </w:tc>
        <w:tc>
          <w:tcPr>
            <w:tcW w:w="223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pt-BR"/>
              </w:rPr>
              <w:t>5.04x10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  <w:lang w:eastAsia="pt-BR"/>
              </w:rPr>
              <w:t>-3</w:t>
            </w:r>
          </w:p>
        </w:tc>
        <w:tc>
          <w:tcPr>
            <w:tcW w:w="19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>0.99350</w:t>
            </w:r>
          </w:p>
        </w:tc>
        <w:tc>
          <w:tcPr>
            <w:tcW w:w="2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pt-BR"/>
              </w:rPr>
              <w:t>2.12x10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  <w:lang w:eastAsia="pt-BR"/>
              </w:rPr>
              <w:t>-4</w:t>
            </w:r>
          </w:p>
        </w:tc>
      </w:tr>
      <w:tr>
        <w:trPr/>
        <w:tc>
          <w:tcPr>
            <w:tcW w:w="22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>400</w:t>
            </w:r>
          </w:p>
        </w:tc>
        <w:tc>
          <w:tcPr>
            <w:tcW w:w="223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pt-BR"/>
              </w:rPr>
              <w:t>1.24x10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  <w:lang w:eastAsia="pt-BR"/>
              </w:rPr>
              <w:t>-3</w:t>
            </w:r>
          </w:p>
        </w:tc>
        <w:tc>
          <w:tcPr>
            <w:tcW w:w="19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>0.98046</w:t>
            </w:r>
          </w:p>
        </w:tc>
        <w:tc>
          <w:tcPr>
            <w:tcW w:w="20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pt-BR"/>
              </w:rPr>
              <w:t>5.19x10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  <w:lang w:eastAsia="pt-BR"/>
              </w:rPr>
              <w:t>-5</w:t>
            </w:r>
          </w:p>
        </w:tc>
      </w:tr>
      <w:tr>
        <w:trPr/>
        <w:tc>
          <w:tcPr>
            <w:tcW w:w="220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>500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pt-BR"/>
              </w:rPr>
              <w:t>6.64x10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  <w:lang w:eastAsia="pt-BR"/>
              </w:rPr>
              <w:t>-3</w:t>
            </w:r>
          </w:p>
        </w:tc>
        <w:tc>
          <w:tcPr>
            <w:tcW w:w="196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pt-BR"/>
              </w:rPr>
              <w:t>0.80347</w:t>
            </w:r>
          </w:p>
        </w:tc>
        <w:tc>
          <w:tcPr>
            <w:tcW w:w="209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pt-BR"/>
              </w:rPr>
            </w:pPr>
            <w:bookmarkStart w:id="1" w:name="_Hlk109763282"/>
            <w:r>
              <w:rPr>
                <w:rFonts w:cs="Times New Roman" w:ascii="Times New Roman" w:hAnsi="Times New Roman"/>
                <w:sz w:val="24"/>
                <w:szCs w:val="24"/>
                <w:lang w:eastAsia="pt-BR"/>
              </w:rPr>
              <w:t>2.78x10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  <w:lang w:eastAsia="pt-BR"/>
              </w:rPr>
              <w:t>-4</w:t>
            </w:r>
            <w:bookmarkEnd w:id="1"/>
          </w:p>
        </w:tc>
      </w:tr>
    </w:tbl>
    <w:p>
      <w:pPr>
        <w:pStyle w:val="ListParagrap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a- kinetic rate constants; b- correlation factor; c- turnover frequency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/>
        <w:drawing>
          <wp:inline distT="0" distB="0" distL="0" distR="0">
            <wp:extent cx="5518150" cy="3315970"/>
            <wp:effectExtent l="0" t="0" r="0" b="0"/>
            <wp:docPr id="5" name="Imagem 14" descr="Uma imagem contendo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14" descr="Uma imagem contendo 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Figure S4 – </w:t>
      </w:r>
      <w:r>
        <w:rPr>
          <w:rFonts w:cs="Times New Roman" w:ascii="Times New Roman" w:hAnsi="Times New Roman"/>
          <w:sz w:val="24"/>
          <w:szCs w:val="24"/>
          <w:lang w:val="en-US" w:eastAsia="x-none"/>
        </w:rPr>
        <w:t>EDX spectra for Ag</w:t>
      </w:r>
      <w:r>
        <w:rPr>
          <w:rFonts w:cs="Times New Roman" w:ascii="Times New Roman" w:hAnsi="Times New Roman"/>
          <w:sz w:val="24"/>
          <w:szCs w:val="24"/>
          <w:vertAlign w:val="subscript"/>
          <w:lang w:val="en-US" w:eastAsia="x-none"/>
        </w:rPr>
        <w:t>3</w:t>
      </w:r>
      <w:r>
        <w:rPr>
          <w:rFonts w:cs="Times New Roman" w:ascii="Times New Roman" w:hAnsi="Times New Roman"/>
          <w:sz w:val="24"/>
          <w:szCs w:val="24"/>
          <w:lang w:val="en-US" w:eastAsia="x-none"/>
        </w:rPr>
        <w:t>PO</w:t>
      </w:r>
      <w:r>
        <w:rPr>
          <w:rFonts w:cs="Times New Roman" w:ascii="Times New Roman" w:hAnsi="Times New Roman"/>
          <w:sz w:val="24"/>
          <w:szCs w:val="24"/>
          <w:vertAlign w:val="subscript"/>
          <w:lang w:val="en-US" w:eastAsia="x-none"/>
        </w:rPr>
        <w:t>4</w:t>
      </w:r>
      <w:r>
        <w:rPr>
          <w:rFonts w:cs="Times New Roman" w:ascii="Times New Roman" w:hAnsi="Times New Roman"/>
          <w:sz w:val="24"/>
          <w:szCs w:val="24"/>
          <w:lang w:val="en-US" w:eastAsia="x-none"/>
        </w:rPr>
        <w:t xml:space="preserve"> crystals at room temperature (a) and treated at 100 (b), 200 (c), 300 (d), 400 (e), and 500 °C (f).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/>
        <w:drawing>
          <wp:inline distT="0" distB="0" distL="0" distR="0">
            <wp:extent cx="4340860" cy="2491740"/>
            <wp:effectExtent l="0" t="0" r="0" b="0"/>
            <wp:docPr id="6" name="Imagem 8" descr="Gráfico, Gráfico de barras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8" descr="Gráfico, Gráfico de barras, Histo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6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en-US" w:eastAsia="x-none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Figure S5 – </w:t>
      </w:r>
      <w:r>
        <w:rPr>
          <w:rFonts w:cs="Times New Roman" w:ascii="Times New Roman" w:hAnsi="Times New Roman"/>
          <w:sz w:val="24"/>
          <w:szCs w:val="24"/>
          <w:lang w:val="en-US" w:eastAsia="x-none"/>
        </w:rPr>
        <w:t>Particles distribution diagrams for Ag</w:t>
      </w:r>
      <w:r>
        <w:rPr>
          <w:rFonts w:cs="Times New Roman" w:ascii="Times New Roman" w:hAnsi="Times New Roman"/>
          <w:sz w:val="24"/>
          <w:szCs w:val="24"/>
          <w:vertAlign w:val="subscript"/>
          <w:lang w:val="en-US" w:eastAsia="x-none"/>
        </w:rPr>
        <w:t>3</w:t>
      </w:r>
      <w:r>
        <w:rPr>
          <w:rFonts w:cs="Times New Roman" w:ascii="Times New Roman" w:hAnsi="Times New Roman"/>
          <w:sz w:val="24"/>
          <w:szCs w:val="24"/>
          <w:lang w:val="en-US" w:eastAsia="x-none"/>
        </w:rPr>
        <w:t>PO</w:t>
      </w:r>
      <w:r>
        <w:rPr>
          <w:rFonts w:cs="Times New Roman" w:ascii="Times New Roman" w:hAnsi="Times New Roman"/>
          <w:sz w:val="24"/>
          <w:szCs w:val="24"/>
          <w:vertAlign w:val="subscript"/>
          <w:lang w:val="en-US" w:eastAsia="x-none"/>
        </w:rPr>
        <w:t>4</w:t>
      </w:r>
      <w:r>
        <w:rPr>
          <w:rFonts w:cs="Times New Roman" w:ascii="Times New Roman" w:hAnsi="Times New Roman"/>
          <w:sz w:val="24"/>
          <w:szCs w:val="24"/>
          <w:lang w:val="en-US" w:eastAsia="x-none"/>
        </w:rPr>
        <w:t xml:space="preserve"> crystals at room temperature (a) and treated at 100 (b) and 200 °C (c).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en-US" w:eastAsia="x-none"/>
        </w:rPr>
      </w:pPr>
      <w:r>
        <w:rPr>
          <w:rFonts w:cs="Times New Roman" w:ascii="Times New Roman" w:hAnsi="Times New Roman"/>
          <w:sz w:val="24"/>
          <w:szCs w:val="24"/>
          <w:lang w:val="en-US"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en-US" w:eastAsia="x-none"/>
        </w:rPr>
      </w:pPr>
      <w:r>
        <w:rPr>
          <w:rFonts w:cs="Times New Roman" w:ascii="Times New Roman" w:hAnsi="Times New Roman"/>
          <w:sz w:val="24"/>
          <w:szCs w:val="24"/>
          <w:lang w:val="en-US"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en-US" w:eastAsia="x-none"/>
        </w:rPr>
      </w:pPr>
      <w:r>
        <w:rPr>
          <w:rFonts w:cs="Times New Roman" w:ascii="Times New Roman" w:hAnsi="Times New Roman"/>
          <w:sz w:val="24"/>
          <w:szCs w:val="24"/>
          <w:lang w:val="en-US" w:eastAsia="x-non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  <w:lang w:val="en-US" w:eastAsia="x-none"/>
        </w:rPr>
      </w:pPr>
      <w:r>
        <w:rPr/>
        <w:drawing>
          <wp:inline distT="0" distB="0" distL="0" distR="0">
            <wp:extent cx="4744085" cy="6099175"/>
            <wp:effectExtent l="0" t="0" r="0" b="0"/>
            <wp:docPr id="7" name="Imagem 17" descr="Diagram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17" descr="Diagrama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85" cy="609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en-US" w:eastAsia="x-none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Figure S6 – </w:t>
      </w:r>
      <w:r>
        <w:rPr>
          <w:rFonts w:cs="Times New Roman" w:ascii="Times New Roman" w:hAnsi="Times New Roman"/>
          <w:sz w:val="24"/>
          <w:szCs w:val="24"/>
          <w:lang w:val="en-US" w:eastAsia="x-none"/>
        </w:rPr>
        <w:t>Indirect band gap energy (E</w:t>
      </w:r>
      <w:r>
        <w:rPr>
          <w:rFonts w:cs="Times New Roman" w:ascii="Times New Roman" w:hAnsi="Times New Roman"/>
          <w:sz w:val="24"/>
          <w:szCs w:val="24"/>
          <w:vertAlign w:val="subscript"/>
          <w:lang w:val="en-US" w:eastAsia="x-none"/>
        </w:rPr>
        <w:t>gap</w:t>
      </w:r>
      <w:r>
        <w:rPr>
          <w:rFonts w:cs="Times New Roman" w:ascii="Times New Roman" w:hAnsi="Times New Roman"/>
          <w:sz w:val="24"/>
          <w:szCs w:val="24"/>
          <w:lang w:val="en-US" w:eastAsia="x-none"/>
        </w:rPr>
        <w:t>) of Ag</w:t>
      </w:r>
      <w:r>
        <w:rPr>
          <w:rFonts w:cs="Times New Roman" w:ascii="Times New Roman" w:hAnsi="Times New Roman"/>
          <w:sz w:val="24"/>
          <w:szCs w:val="24"/>
          <w:vertAlign w:val="subscript"/>
          <w:lang w:val="en-US" w:eastAsia="x-none"/>
        </w:rPr>
        <w:t>3</w:t>
      </w:r>
      <w:r>
        <w:rPr>
          <w:rFonts w:cs="Times New Roman" w:ascii="Times New Roman" w:hAnsi="Times New Roman"/>
          <w:sz w:val="24"/>
          <w:szCs w:val="24"/>
          <w:lang w:val="en-US" w:eastAsia="x-none"/>
        </w:rPr>
        <w:t>PO</w:t>
      </w:r>
      <w:r>
        <w:rPr>
          <w:rFonts w:cs="Times New Roman" w:ascii="Times New Roman" w:hAnsi="Times New Roman"/>
          <w:sz w:val="24"/>
          <w:szCs w:val="24"/>
          <w:vertAlign w:val="subscript"/>
          <w:lang w:val="en-US" w:eastAsia="x-none"/>
        </w:rPr>
        <w:t>4</w:t>
      </w:r>
      <w:r>
        <w:rPr>
          <w:rFonts w:cs="Times New Roman" w:ascii="Times New Roman" w:hAnsi="Times New Roman"/>
          <w:sz w:val="24"/>
          <w:szCs w:val="24"/>
          <w:lang w:val="en-US" w:eastAsia="x-none"/>
        </w:rPr>
        <w:t xml:space="preserve"> samples at room temperature (a) and treated at 100 °C (b), 200 °C (c), 300 °C (d), 400 °C (e), and 500 °C (f).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en-US" w:eastAsia="x-none"/>
        </w:rPr>
      </w:pPr>
      <w:r>
        <w:rPr>
          <w:rFonts w:cs="Times New Roman" w:ascii="Times New Roman" w:hAnsi="Times New Roman"/>
          <w:sz w:val="24"/>
          <w:szCs w:val="24"/>
          <w:lang w:val="en-US"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/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imesNewRomanPSM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313a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01" w:customStyle="1">
    <w:name w:val="fontstyle01"/>
    <w:basedOn w:val="DefaultParagraphFont"/>
    <w:qFormat/>
    <w:rsid w:val="00ab6ced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Annotationreference">
    <w:name w:val="annotation reference"/>
    <w:uiPriority w:val="99"/>
    <w:semiHidden/>
    <w:unhideWhenUsed/>
    <w:qFormat/>
    <w:rsid w:val="00ab6ced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qFormat/>
    <w:rsid w:val="00ab6ced"/>
    <w:rPr>
      <w:rFonts w:ascii="Times New Roman" w:hAnsi="Times New Roman" w:eastAsia="Calibri" w:cs="Times New Roman"/>
      <w:sz w:val="20"/>
      <w:szCs w:val="20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ab6ced"/>
    <w:rPr>
      <w:rFonts w:ascii="Segoe UI" w:hAnsi="Segoe UI" w:cs="Segoe UI"/>
      <w:sz w:val="18"/>
      <w:szCs w:val="18"/>
    </w:rPr>
  </w:style>
  <w:style w:type="character" w:styleId="Rynqvb" w:customStyle="1">
    <w:name w:val="rynqvb"/>
    <w:basedOn w:val="DefaultParagraphFont"/>
    <w:qFormat/>
    <w:rsid w:val="00b01943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Annotationtext">
    <w:name w:val="annotation text"/>
    <w:basedOn w:val="Normal"/>
    <w:link w:val="TextodecomentrioChar"/>
    <w:uiPriority w:val="99"/>
    <w:unhideWhenUsed/>
    <w:qFormat/>
    <w:rsid w:val="00ab6ced"/>
    <w:pPr>
      <w:spacing w:lineRule="auto" w:line="240"/>
    </w:pPr>
    <w:rPr>
      <w:rFonts w:ascii="Times New Roman" w:hAnsi="Times New Roman" w:eastAsia="Calibri" w:cs="Times New Roman"/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b6ce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858a2"/>
    <w:pPr>
      <w:spacing w:before="0" w:after="160"/>
      <w:ind w:left="720" w:hanging="0"/>
      <w:contextualSpacing/>
    </w:pPr>
    <w:rPr>
      <w:rFonts w:ascii="Times New Roman" w:hAnsi="Times New Roman" w:eastAsia="Calibri" w:cs="Times New Roman"/>
      <w:sz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tif"/><Relationship Id="rId3" Type="http://schemas.openxmlformats.org/officeDocument/2006/relationships/image" Target="media/image2.png"/><Relationship Id="rId4" Type="http://schemas.openxmlformats.org/officeDocument/2006/relationships/image" Target="media/image3.tif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Application>LibreOffice/7.4.1.2$Windows_X86_64 LibreOffice_project/3c58a8f3a960df8bc8fd77b461821e42c061c5f0</Application>
  <AppVersion>15.0000</AppVersion>
  <Pages>8</Pages>
  <Words>851</Words>
  <Characters>4264</Characters>
  <CharactersWithSpaces>4840</CharactersWithSpaces>
  <Paragraphs>271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2022-11-11T17:41:00Z</dcterms:created>
  <dc:creator>Taisa Dantas</dc:creator>
  <dc:description/>
  <dc:language>pt-BR</dc:language>
  <cp:lastModifiedBy/>
  <dcterms:modified xsi:type="dcterms:W3CDTF">2022-11-14T15:42:12Z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