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96119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</w:t>
      </w:r>
    </w:p>
    <w:p w14:paraId="71DEE115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Group 1 (SF)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Group II (HA)</w:t>
      </w:r>
    </w:p>
    <w:p w14:paraId="0E6DDD24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Female/Male sex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12/18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70/66</w:t>
      </w:r>
    </w:p>
    <w:p w14:paraId="27C960F5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Age – year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63 (46-75); 62 (49.5 - 74.2)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62 (28-91); 62 (39.1-85.3)</w:t>
      </w:r>
    </w:p>
    <w:p w14:paraId="7399574A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Body mass index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28.8 (22.8-41.7); 29.5 (19.7 - 39.3)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27.6 (18-42.9); 27.8 (17.6-38.1)</w:t>
      </w:r>
    </w:p>
    <w:p w14:paraId="5CB6AC3D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 clinical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sign of effusion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3/30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13/136</w:t>
      </w:r>
    </w:p>
    <w:p w14:paraId="66FA91D3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Multisite pain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111</w:t>
      </w:r>
    </w:p>
    <w:p w14:paraId="35B93A8C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Anti-inflammatory treatment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7</w:t>
      </w:r>
    </w:p>
    <w:p w14:paraId="1E07E01B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</w:p>
    <w:p w14:paraId="2F2D3E15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Kellgren-Lawrence Score</w:t>
      </w:r>
    </w:p>
    <w:p w14:paraId="75B37009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I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0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15</w:t>
      </w:r>
    </w:p>
    <w:p w14:paraId="7FDE0340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II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3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32</w:t>
      </w:r>
    </w:p>
    <w:p w14:paraId="032FA35E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III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26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81</w:t>
      </w:r>
    </w:p>
    <w:p w14:paraId="559AFD07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IV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18</w:t>
      </w:r>
    </w:p>
    <w:p w14:paraId="35E9D202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</w:p>
    <w:p w14:paraId="662A66BF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Womac Scores</w:t>
      </w:r>
    </w:p>
    <w:p w14:paraId="03B4AD4B" w14:textId="77777777" w:rsidR="004F2D70" w:rsidRPr="00F55348" w:rsidRDefault="004F2D70" w:rsidP="004F2D70">
      <w:pPr>
        <w:spacing w:line="240" w:lineRule="auto"/>
        <w:ind w:firstLine="1304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Pain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9 (6-16); 9.3 (5.1-13.2)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9 (1-18); 9.3 (2.7-15.8)</w:t>
      </w:r>
    </w:p>
    <w:p w14:paraId="4568CC0B" w14:textId="77777777" w:rsidR="004F2D70" w:rsidRPr="00F55348" w:rsidRDefault="004F2D70" w:rsidP="004F2D70">
      <w:pPr>
        <w:spacing w:line="240" w:lineRule="auto"/>
        <w:ind w:firstLine="1304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Stiffness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8 (1-4); 3.8 (-0.27-7.3)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5 (0-10); 4.4 (0.33-8.5)</w:t>
      </w:r>
    </w:p>
    <w:p w14:paraId="6068ABDE" w14:textId="77777777" w:rsidR="004F2D70" w:rsidRPr="00F55348" w:rsidRDefault="004F2D70" w:rsidP="004F2D70">
      <w:pPr>
        <w:tabs>
          <w:tab w:val="left" w:pos="1304"/>
          <w:tab w:val="left" w:pos="2608"/>
          <w:tab w:val="left" w:pos="3912"/>
          <w:tab w:val="left" w:pos="5216"/>
          <w:tab w:val="left" w:pos="6510"/>
        </w:tabs>
        <w:spacing w:line="240" w:lineRule="auto"/>
        <w:ind w:firstLine="1304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Activity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29 (14-51); 29.5 (9.5-49.5)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30 (1-51); 27.5 (5.12-49.8)</w:t>
      </w:r>
    </w:p>
    <w:p w14:paraId="2A9656BD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</w:p>
    <w:p w14:paraId="648A6A7F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Pain evaluation</w:t>
      </w:r>
    </w:p>
    <w:p w14:paraId="2D24822C" w14:textId="77777777" w:rsidR="004F2D70" w:rsidRPr="00F55348" w:rsidRDefault="004F2D70" w:rsidP="004F2D70">
      <w:pPr>
        <w:spacing w:line="240" w:lineRule="auto"/>
        <w:ind w:firstLine="1304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PDQ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10 (1-26); 11.3 (-1.2-23.8)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10 (0-35); 10.5 (-2.7-23.6)</w:t>
      </w:r>
    </w:p>
    <w:p w14:paraId="6CA2AB5F" w14:textId="77777777" w:rsidR="004F2D70" w:rsidRPr="00F55348" w:rsidRDefault="004F2D70" w:rsidP="004F2D70">
      <w:pPr>
        <w:spacing w:line="240" w:lineRule="auto"/>
        <w:ind w:firstLine="1304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No &lt; 13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21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92</w:t>
      </w:r>
    </w:p>
    <w:p w14:paraId="3795501A" w14:textId="77777777" w:rsidR="004F2D70" w:rsidRPr="00F55348" w:rsidRDefault="004F2D70" w:rsidP="004F2D70">
      <w:pPr>
        <w:spacing w:line="240" w:lineRule="auto"/>
        <w:ind w:firstLine="1304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No ≥ 13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9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44</w:t>
      </w:r>
    </w:p>
    <w:p w14:paraId="762EC132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</w:pPr>
    </w:p>
    <w:p w14:paraId="7AB68D80" w14:textId="77777777" w:rsidR="004F2D70" w:rsidRPr="00F55348" w:rsidRDefault="004F2D70" w:rsidP="004F2D70">
      <w:pPr>
        <w:spacing w:after="0" w:line="240" w:lineRule="auto"/>
        <w:rPr>
          <w:rFonts w:ascii="Times New Roman" w:eastAsia="OTNEJMScalaSansLF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Table 1.</w:t>
      </w:r>
      <w:r w:rsidRPr="00F553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Baseline characteristics of the 30 knee osteoarthritic patients receiving gold using SF and 136 receiving gold using HA. Values are median and range; and mean and 95% CI. </w:t>
      </w:r>
      <w:r w:rsidRPr="00F55348">
        <w:rPr>
          <w:rFonts w:ascii="Times New Roman" w:eastAsia="OTNEJMScalaSansLF" w:hAnsi="Times New Roman" w:cs="Times New Roman"/>
          <w:sz w:val="24"/>
          <w:szCs w:val="24"/>
          <w:lang w:val="en-US"/>
        </w:rPr>
        <w:t>Scores on the Kellgren–Lawrence scale range from 0 to 4, with a score of 1, 2, 3, or 4 indicating definite osteoarthritis and higher scores indicating more severe disease.</w:t>
      </w:r>
    </w:p>
    <w:p w14:paraId="485F6EE5" w14:textId="77777777" w:rsidR="004F2D70" w:rsidRDefault="004F2D70" w:rsidP="004F2D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02E29BA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2</w:t>
      </w:r>
    </w:p>
    <w:p w14:paraId="56037293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4F5F78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>Effect</w:t>
      </w: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Odds Ratio</w:t>
      </w: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P-value</w:t>
      </w:r>
    </w:p>
    <w:p w14:paraId="490E7847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1.01 (0.92-1.05)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0.567</w:t>
      </w:r>
    </w:p>
    <w:p w14:paraId="4B291508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Female sex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0.48 (0.21-1.09)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0.079</w:t>
      </w:r>
    </w:p>
    <w:p w14:paraId="0218BA90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Increasing BMI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0.9 (0.83-0.97)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0.008</w:t>
      </w:r>
    </w:p>
    <w:p w14:paraId="09B9D3F3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Use of hyaluronic acid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0.59 (0.18-1.86)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0.364</w:t>
      </w:r>
    </w:p>
    <w:p w14:paraId="3904B625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Kellgren-Lawrence grade: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II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1.64 (0.35-7.7)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0.532</w:t>
      </w:r>
    </w:p>
    <w:p w14:paraId="04CC8200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III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2.3 (0.58-9.02)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0.235</w:t>
      </w:r>
    </w:p>
    <w:p w14:paraId="34A3F904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IV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0.2 (0.04-0.99)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0.049</w:t>
      </w:r>
    </w:p>
    <w:p w14:paraId="1194DF14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DQ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 xml:space="preserve"> ≥ 13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>0.4 (0.17-0.95)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0.027</w:t>
      </w:r>
    </w:p>
    <w:p w14:paraId="173EC6D4" w14:textId="77777777" w:rsidR="004F2D70" w:rsidRPr="00F55348" w:rsidRDefault="004F2D70" w:rsidP="004F2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sz w:val="24"/>
          <w:szCs w:val="24"/>
          <w:lang w:val="en-US"/>
        </w:rPr>
        <w:t>Baseline odds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74.0 (1.53-3570.2)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ab/>
        <w:t>0.030</w:t>
      </w:r>
    </w:p>
    <w:p w14:paraId="5E5E6E35" w14:textId="77777777" w:rsidR="004F2D70" w:rsidRPr="00F55348" w:rsidRDefault="004F2D70" w:rsidP="004F2D7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F4A68A" w14:textId="0BA7E8AA" w:rsidR="004F2D70" w:rsidRPr="004F2D70" w:rsidRDefault="004F2D70" w:rsidP="004F2D7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534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2.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 xml:space="preserve"> Logistic interval regression analysis of confounders at inclusion for outcome 2 years after intra-articular injection of 20 mg gold micro-particles in 166 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knee osteoarthritic patients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55348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lastRenderedPageBreak/>
        <w:t>Table 3</w:t>
      </w:r>
    </w:p>
    <w:p w14:paraId="23A5F0F3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</w:pPr>
    </w:p>
    <w:p w14:paraId="301954A6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Kellgren-Lawrence Grade</w:t>
      </w: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 xml:space="preserve">PDQ </w:t>
      </w: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at inclusion</w:t>
      </w:r>
    </w:p>
    <w:p w14:paraId="56D12AE3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0-12</w:t>
      </w: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ab/>
        <w:t>13-18</w:t>
      </w: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ab/>
        <w:t>19-</w:t>
      </w:r>
    </w:p>
    <w:p w14:paraId="3167245A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11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3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</w:p>
    <w:p w14:paraId="5CEA5B06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2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13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8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4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</w:p>
    <w:p w14:paraId="25B2D637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3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76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24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7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</w:p>
    <w:p w14:paraId="58D0B812" w14:textId="77777777" w:rsidR="004F2D70" w:rsidRPr="00F55348" w:rsidRDefault="004F2D70" w:rsidP="004F2D7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4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13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5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  <w:t>1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</w:p>
    <w:p w14:paraId="5A327E4D" w14:textId="77777777" w:rsidR="004F2D70" w:rsidRPr="00F55348" w:rsidRDefault="004F2D70" w:rsidP="004F2D70">
      <w:pPr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ab/>
      </w:r>
    </w:p>
    <w:p w14:paraId="5E244229" w14:textId="77777777" w:rsidR="004F2D70" w:rsidRDefault="004F2D70" w:rsidP="004F2D70">
      <w:pPr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F5534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Table 3.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At inclusion distribution of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the 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degree of neuropathic pain measured by Pain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Detect Questionnaire (PDQ)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about</w:t>
      </w:r>
      <w:r w:rsidRPr="00F5534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Kellgren-Lawrence degree of radiographic changes.</w:t>
      </w:r>
    </w:p>
    <w:p w14:paraId="55C8D310" w14:textId="77777777" w:rsidR="00E1715D" w:rsidRDefault="004F2D70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ScalaSansLF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70"/>
    <w:rsid w:val="001942F0"/>
    <w:rsid w:val="002C0857"/>
    <w:rsid w:val="003F01F8"/>
    <w:rsid w:val="004F2D70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78CBC"/>
  <w15:chartTrackingRefBased/>
  <w15:docId w15:val="{327264A1-71F4-4A0C-9791-51DA52C5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D70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1620</Characters>
  <Application>Microsoft Office Word</Application>
  <DocSecurity>0</DocSecurity>
  <Lines>13</Lines>
  <Paragraphs>3</Paragraphs>
  <ScaleCrop>false</ScaleCrop>
  <Company>Springer Nature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2022-12-28T11:07:00Z</dcterms:created>
  <dcterms:modified xsi:type="dcterms:W3CDTF">2022-12-28T11:07:00Z</dcterms:modified>
</cp:coreProperties>
</file>