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5F61" w14:textId="37352F98" w:rsidR="00FA1481" w:rsidRPr="003778E0" w:rsidRDefault="00FA1481" w:rsidP="00FA1481">
      <w:pPr>
        <w:jc w:val="center"/>
        <w:rPr>
          <w:szCs w:val="24"/>
        </w:rPr>
      </w:pPr>
    </w:p>
    <w:p w14:paraId="3317CF4D" w14:textId="77777777" w:rsidR="00EC7C85" w:rsidRPr="003778E0" w:rsidRDefault="00EC7C85" w:rsidP="00F125EE">
      <w:pPr>
        <w:rPr>
          <w:szCs w:val="24"/>
        </w:rPr>
      </w:pPr>
    </w:p>
    <w:p w14:paraId="53B0A160" w14:textId="77777777" w:rsidR="00393BAB" w:rsidRPr="003778E0" w:rsidRDefault="00393BAB" w:rsidP="00FA1481">
      <w:pPr>
        <w:jc w:val="center"/>
        <w:rPr>
          <w:szCs w:val="24"/>
        </w:rPr>
      </w:pPr>
    </w:p>
    <w:p w14:paraId="31C337D1" w14:textId="77777777" w:rsidR="00D04BCF" w:rsidRPr="003778E0" w:rsidRDefault="00BB2D2A" w:rsidP="00FA1481">
      <w:pPr>
        <w:jc w:val="center"/>
        <w:rPr>
          <w:szCs w:val="24"/>
        </w:rPr>
      </w:pPr>
      <w:r w:rsidRPr="003778E0">
        <w:rPr>
          <w:szCs w:val="24"/>
        </w:rPr>
        <w:t>Supplementary Materials</w:t>
      </w:r>
      <w:r w:rsidR="009743A9" w:rsidRPr="003778E0">
        <w:rPr>
          <w:szCs w:val="24"/>
        </w:rPr>
        <w:t xml:space="preserve"> for</w:t>
      </w:r>
    </w:p>
    <w:p w14:paraId="29411C5A" w14:textId="77777777" w:rsidR="005001AC" w:rsidRPr="003778E0" w:rsidRDefault="005001AC">
      <w:pPr>
        <w:rPr>
          <w:szCs w:val="24"/>
        </w:rPr>
      </w:pPr>
    </w:p>
    <w:p w14:paraId="339B31F7" w14:textId="0CE190EA" w:rsidR="00015F74" w:rsidRPr="003778E0" w:rsidRDefault="003778E0" w:rsidP="003B40E6">
      <w:pPr>
        <w:jc w:val="center"/>
        <w:rPr>
          <w:sz w:val="28"/>
          <w:szCs w:val="28"/>
        </w:rPr>
      </w:pPr>
      <w:r w:rsidRPr="003778E0">
        <w:rPr>
          <w:b/>
          <w:bCs/>
          <w:sz w:val="28"/>
          <w:szCs w:val="28"/>
        </w:rPr>
        <w:t>Acupuncture alleviates behavioral stereotypies of Tourette Syndrome via CB1 receptors in dopaminergic neurons of nigrostriatal system</w:t>
      </w:r>
    </w:p>
    <w:p w14:paraId="103C2B52" w14:textId="4E92EF4E" w:rsidR="003778E0" w:rsidRPr="00974AD1" w:rsidRDefault="003778E0" w:rsidP="003778E0">
      <w:pPr>
        <w:pStyle w:val="Paragraph"/>
        <w:spacing w:before="0"/>
        <w:ind w:firstLine="0"/>
        <w:jc w:val="center"/>
      </w:pPr>
      <w:r w:rsidRPr="00013FA5">
        <w:t>Lixue Lin</w:t>
      </w:r>
      <w:r w:rsidRPr="00013FA5">
        <w:rPr>
          <w:vertAlign w:val="superscript"/>
        </w:rPr>
        <w:t>1,2</w:t>
      </w:r>
      <w:r w:rsidRPr="00013FA5">
        <w:t>, Yuye Lan</w:t>
      </w:r>
      <w:r w:rsidRPr="00013FA5">
        <w:rPr>
          <w:vertAlign w:val="superscript"/>
        </w:rPr>
        <w:t>1</w:t>
      </w:r>
      <w:r w:rsidRPr="00013FA5">
        <w:t>, Lingling Yu</w:t>
      </w:r>
      <w:r w:rsidRPr="00013FA5">
        <w:rPr>
          <w:vertAlign w:val="superscript"/>
        </w:rPr>
        <w:t>3</w:t>
      </w:r>
      <w:r w:rsidRPr="00013FA5">
        <w:t>, Suixi Wang</w:t>
      </w:r>
      <w:r w:rsidRPr="00013FA5">
        <w:rPr>
          <w:vertAlign w:val="superscript"/>
        </w:rPr>
        <w:t>1</w:t>
      </w:r>
      <w:r w:rsidRPr="00013FA5">
        <w:t>, Shuang Wu</w:t>
      </w:r>
      <w:r w:rsidRPr="00013FA5">
        <w:rPr>
          <w:vertAlign w:val="superscript"/>
        </w:rPr>
        <w:t>1</w:t>
      </w:r>
      <w:r w:rsidRPr="00013FA5">
        <w:t>, Wangyixuan Wan</w:t>
      </w:r>
      <w:r w:rsidRPr="00013FA5">
        <w:rPr>
          <w:vertAlign w:val="superscript"/>
        </w:rPr>
        <w:t>1</w:t>
      </w:r>
      <w:r w:rsidRPr="00013FA5">
        <w:t>, Tengfei Hou</w:t>
      </w:r>
      <w:r w:rsidRPr="00013FA5">
        <w:rPr>
          <w:vertAlign w:val="superscript"/>
        </w:rPr>
        <w:t>1</w:t>
      </w:r>
      <w:r w:rsidRPr="00013FA5">
        <w:t>, Hong Zhang</w:t>
      </w:r>
      <w:r w:rsidRPr="00013FA5">
        <w:rPr>
          <w:vertAlign w:val="superscript"/>
        </w:rPr>
        <w:t>1</w:t>
      </w:r>
      <w:r w:rsidRPr="00013FA5">
        <w:t>, Wenqiang Ge</w:t>
      </w:r>
      <w:r w:rsidRPr="00013FA5">
        <w:rPr>
          <w:vertAlign w:val="superscript"/>
        </w:rPr>
        <w:t>1</w:t>
      </w:r>
      <w:r w:rsidRPr="00013FA5">
        <w:t>, Chao chen</w:t>
      </w:r>
      <w:r w:rsidRPr="00013FA5">
        <w:rPr>
          <w:vertAlign w:val="superscript"/>
        </w:rPr>
        <w:t>1</w:t>
      </w:r>
      <w:r w:rsidRPr="00013FA5">
        <w:t xml:space="preserve">, </w:t>
      </w:r>
      <w:r w:rsidR="00932C79">
        <w:t>O</w:t>
      </w:r>
      <w:r w:rsidRPr="00013FA5">
        <w:t>uyang Zhan</w:t>
      </w:r>
      <w:r w:rsidR="00932C79">
        <w:t>mu</w:t>
      </w:r>
      <w:r w:rsidRPr="00013FA5">
        <w:rPr>
          <w:vertAlign w:val="superscript"/>
        </w:rPr>
        <w:t>1</w:t>
      </w:r>
      <w:r w:rsidRPr="00013FA5">
        <w:t>, Yan Ma</w:t>
      </w:r>
      <w:r w:rsidRPr="00013FA5">
        <w:rPr>
          <w:vertAlign w:val="superscript"/>
        </w:rPr>
        <w:t>2</w:t>
      </w:r>
      <w:r w:rsidRPr="00013FA5">
        <w:t>, Wen Su</w:t>
      </w:r>
      <w:r w:rsidRPr="00013FA5">
        <w:rPr>
          <w:vertAlign w:val="superscript"/>
        </w:rPr>
        <w:t>4</w:t>
      </w:r>
      <w:r w:rsidRPr="00013FA5">
        <w:t>, Yong Tang</w:t>
      </w:r>
      <w:r w:rsidRPr="00013FA5">
        <w:rPr>
          <w:vertAlign w:val="superscript"/>
        </w:rPr>
        <w:t>5</w:t>
      </w:r>
      <w:r w:rsidRPr="00013FA5">
        <w:t>, Haiyan Yin</w:t>
      </w:r>
      <w:r w:rsidRPr="00013FA5">
        <w:rPr>
          <w:vertAlign w:val="superscript"/>
        </w:rPr>
        <w:t>5*</w:t>
      </w:r>
      <w:r w:rsidRPr="00013FA5">
        <w:t>and Man Li</w:t>
      </w:r>
      <w:r w:rsidRPr="00013FA5">
        <w:rPr>
          <w:vertAlign w:val="superscript"/>
        </w:rPr>
        <w:t>1*</w:t>
      </w:r>
    </w:p>
    <w:p w14:paraId="0648E06D" w14:textId="77777777" w:rsidR="000F0DCE" w:rsidRPr="003778E0" w:rsidRDefault="000F0DCE" w:rsidP="005001AC">
      <w:pPr>
        <w:jc w:val="center"/>
        <w:rPr>
          <w:szCs w:val="24"/>
        </w:rPr>
      </w:pPr>
    </w:p>
    <w:p w14:paraId="5F9F7514" w14:textId="77777777" w:rsidR="003778E0" w:rsidRDefault="00533910" w:rsidP="003778E0">
      <w:pPr>
        <w:jc w:val="center"/>
        <w:rPr>
          <w:szCs w:val="24"/>
        </w:rPr>
      </w:pPr>
      <w:r w:rsidRPr="003778E0">
        <w:rPr>
          <w:szCs w:val="24"/>
        </w:rPr>
        <w:t>*</w:t>
      </w:r>
      <w:r w:rsidR="00E4519A" w:rsidRPr="003778E0">
        <w:rPr>
          <w:szCs w:val="24"/>
        </w:rPr>
        <w:t>Correspond</w:t>
      </w:r>
      <w:r w:rsidRPr="003778E0">
        <w:rPr>
          <w:szCs w:val="24"/>
        </w:rPr>
        <w:t>ing author</w:t>
      </w:r>
      <w:r w:rsidR="00392402" w:rsidRPr="003778E0">
        <w:rPr>
          <w:szCs w:val="24"/>
        </w:rPr>
        <w:t xml:space="preserve">. </w:t>
      </w:r>
    </w:p>
    <w:p w14:paraId="7E82F203" w14:textId="6380CF59" w:rsidR="003778E0" w:rsidRPr="003778E0" w:rsidRDefault="003778E0" w:rsidP="003778E0">
      <w:pPr>
        <w:jc w:val="center"/>
        <w:rPr>
          <w:szCs w:val="24"/>
        </w:rPr>
      </w:pPr>
      <w:r w:rsidRPr="003778E0">
        <w:rPr>
          <w:szCs w:val="24"/>
        </w:rPr>
        <w:t>Haiyan Yin</w:t>
      </w:r>
    </w:p>
    <w:p w14:paraId="008B62EA" w14:textId="77777777" w:rsidR="003778E0" w:rsidRPr="003778E0" w:rsidRDefault="003778E0" w:rsidP="003778E0">
      <w:pPr>
        <w:jc w:val="center"/>
        <w:rPr>
          <w:szCs w:val="24"/>
        </w:rPr>
      </w:pPr>
      <w:r w:rsidRPr="003778E0">
        <w:rPr>
          <w:szCs w:val="24"/>
        </w:rPr>
        <w:t>yinhaiyan@cdutcm.edu.cn</w:t>
      </w:r>
    </w:p>
    <w:p w14:paraId="7E5E6E5D" w14:textId="77777777" w:rsidR="003778E0" w:rsidRPr="003778E0" w:rsidRDefault="003778E0" w:rsidP="003778E0">
      <w:pPr>
        <w:jc w:val="center"/>
        <w:rPr>
          <w:szCs w:val="24"/>
        </w:rPr>
      </w:pPr>
      <w:r w:rsidRPr="003778E0">
        <w:rPr>
          <w:szCs w:val="24"/>
        </w:rPr>
        <w:t>Man Li</w:t>
      </w:r>
    </w:p>
    <w:p w14:paraId="34D67477" w14:textId="07BCF14E" w:rsidR="004779CB" w:rsidRPr="003778E0" w:rsidRDefault="003778E0" w:rsidP="003778E0">
      <w:pPr>
        <w:jc w:val="center"/>
        <w:rPr>
          <w:szCs w:val="24"/>
        </w:rPr>
      </w:pPr>
      <w:r w:rsidRPr="003778E0">
        <w:rPr>
          <w:szCs w:val="24"/>
        </w:rPr>
        <w:t>liman73@mails.tjmu.edu.cn</w:t>
      </w:r>
    </w:p>
    <w:p w14:paraId="050BA42C" w14:textId="77777777" w:rsidR="00ED2CBE" w:rsidRPr="003778E0" w:rsidRDefault="00ED2CBE" w:rsidP="00533910">
      <w:pPr>
        <w:pStyle w:val="PubInfo"/>
        <w:rPr>
          <w:sz w:val="24"/>
          <w:szCs w:val="24"/>
        </w:rPr>
      </w:pPr>
    </w:p>
    <w:p w14:paraId="71939F02" w14:textId="77777777" w:rsidR="00533910" w:rsidRPr="003778E0" w:rsidRDefault="00533910" w:rsidP="00533910">
      <w:pPr>
        <w:jc w:val="center"/>
        <w:rPr>
          <w:szCs w:val="24"/>
        </w:rPr>
      </w:pPr>
    </w:p>
    <w:p w14:paraId="3A1047ED" w14:textId="77777777" w:rsidR="00533910" w:rsidRPr="003778E0" w:rsidRDefault="00533910" w:rsidP="005001AC">
      <w:pPr>
        <w:jc w:val="center"/>
        <w:rPr>
          <w:szCs w:val="24"/>
        </w:rPr>
      </w:pPr>
    </w:p>
    <w:p w14:paraId="223EBBEB" w14:textId="77777777" w:rsidR="002C030F" w:rsidRPr="003778E0" w:rsidRDefault="002C030F">
      <w:pPr>
        <w:rPr>
          <w:szCs w:val="24"/>
        </w:rPr>
      </w:pPr>
    </w:p>
    <w:p w14:paraId="5BBBF32C" w14:textId="77777777" w:rsidR="00015F74" w:rsidRPr="003778E0" w:rsidRDefault="00015F74">
      <w:pPr>
        <w:rPr>
          <w:b/>
          <w:szCs w:val="24"/>
        </w:rPr>
      </w:pPr>
    </w:p>
    <w:p w14:paraId="546CBFCA" w14:textId="4391D526" w:rsidR="002C030F" w:rsidRPr="003778E0" w:rsidRDefault="009743A9">
      <w:pPr>
        <w:rPr>
          <w:b/>
          <w:szCs w:val="24"/>
        </w:rPr>
      </w:pPr>
      <w:r w:rsidRPr="003778E0">
        <w:rPr>
          <w:b/>
          <w:szCs w:val="24"/>
        </w:rPr>
        <w:t xml:space="preserve">This file </w:t>
      </w:r>
      <w:r w:rsidR="002C030F" w:rsidRPr="003778E0">
        <w:rPr>
          <w:b/>
          <w:szCs w:val="24"/>
        </w:rPr>
        <w:t>includes:</w:t>
      </w:r>
    </w:p>
    <w:p w14:paraId="6B069C4B" w14:textId="77777777" w:rsidR="002C030F" w:rsidRPr="003778E0" w:rsidRDefault="002C030F">
      <w:pPr>
        <w:rPr>
          <w:szCs w:val="24"/>
        </w:rPr>
      </w:pPr>
    </w:p>
    <w:p w14:paraId="7FC81517" w14:textId="386115DB" w:rsidR="002C030F" w:rsidRPr="003778E0" w:rsidRDefault="002C030F" w:rsidP="00262D72">
      <w:pPr>
        <w:ind w:left="720"/>
        <w:rPr>
          <w:szCs w:val="24"/>
        </w:rPr>
      </w:pPr>
      <w:r w:rsidRPr="003778E0">
        <w:rPr>
          <w:szCs w:val="24"/>
        </w:rPr>
        <w:t>Fig</w:t>
      </w:r>
      <w:r w:rsidR="00A3403B" w:rsidRPr="003778E0">
        <w:rPr>
          <w:szCs w:val="24"/>
        </w:rPr>
        <w:t xml:space="preserve">s. </w:t>
      </w:r>
      <w:r w:rsidRPr="003778E0">
        <w:rPr>
          <w:szCs w:val="24"/>
        </w:rPr>
        <w:t>S1</w:t>
      </w:r>
      <w:r w:rsidR="00A3403B" w:rsidRPr="003778E0">
        <w:rPr>
          <w:szCs w:val="24"/>
        </w:rPr>
        <w:t xml:space="preserve"> to </w:t>
      </w:r>
      <w:r w:rsidRPr="003778E0">
        <w:rPr>
          <w:szCs w:val="24"/>
        </w:rPr>
        <w:t>S</w:t>
      </w:r>
      <w:r w:rsidR="00D217C9">
        <w:rPr>
          <w:szCs w:val="24"/>
        </w:rPr>
        <w:t>8</w:t>
      </w:r>
    </w:p>
    <w:p w14:paraId="68691C5A" w14:textId="56663B9E" w:rsidR="00065EBD" w:rsidRPr="003778E0" w:rsidRDefault="00EF069C" w:rsidP="00262D72">
      <w:pPr>
        <w:ind w:left="720"/>
        <w:rPr>
          <w:szCs w:val="24"/>
        </w:rPr>
      </w:pPr>
      <w:r>
        <w:t>Table S1</w:t>
      </w:r>
    </w:p>
    <w:p w14:paraId="23718CE0" w14:textId="77777777" w:rsidR="00015F74" w:rsidRPr="003778E0" w:rsidRDefault="00015F74" w:rsidP="00262D72">
      <w:pPr>
        <w:ind w:left="720"/>
        <w:rPr>
          <w:szCs w:val="24"/>
        </w:rPr>
      </w:pPr>
      <w:r w:rsidRPr="003778E0">
        <w:rPr>
          <w:szCs w:val="24"/>
        </w:rPr>
        <w:br/>
      </w:r>
    </w:p>
    <w:p w14:paraId="7F6E0C41" w14:textId="03BC466D" w:rsidR="00355362" w:rsidRPr="003778E0" w:rsidRDefault="00015F74" w:rsidP="009A7C5F">
      <w:pPr>
        <w:pStyle w:val="SMHeading"/>
      </w:pPr>
      <w:r w:rsidRPr="003778E0">
        <w:br w:type="page"/>
      </w:r>
      <w:bookmarkStart w:id="0" w:name="Tables"/>
      <w:bookmarkStart w:id="1" w:name="MaterialsMethods"/>
      <w:bookmarkEnd w:id="0"/>
      <w:bookmarkEnd w:id="1"/>
    </w:p>
    <w:p w14:paraId="7787FBE9" w14:textId="77777777" w:rsidR="00A17DB3" w:rsidRPr="003778E0" w:rsidRDefault="00A17DB3" w:rsidP="00A17DB3">
      <w:pPr>
        <w:rPr>
          <w:bCs/>
          <w:szCs w:val="24"/>
        </w:rPr>
      </w:pPr>
      <w:r w:rsidRPr="003778E0">
        <w:rPr>
          <w:bCs/>
          <w:noProof/>
          <w:szCs w:val="24"/>
        </w:rPr>
        <w:lastRenderedPageBreak/>
        <w:drawing>
          <wp:inline distT="0" distB="0" distL="0" distR="0" wp14:anchorId="392D4489" wp14:editId="18AB06C7">
            <wp:extent cx="5400000" cy="3320504"/>
            <wp:effectExtent l="0" t="0" r="0" b="0"/>
            <wp:docPr id="36" name="图片 36" descr="D:\林立雪\林立雪的毕业论文\定稿图片\图3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林立雪\林立雪的毕业论文\定稿图片\图31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2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0817" w14:textId="61172929" w:rsidR="00A17DB3" w:rsidRPr="003778E0" w:rsidRDefault="00A17DB3" w:rsidP="00A17DB3">
      <w:pPr>
        <w:rPr>
          <w:bCs/>
          <w:szCs w:val="24"/>
        </w:rPr>
      </w:pPr>
      <w:bookmarkStart w:id="2" w:name="_Hlk105155863"/>
      <w:bookmarkStart w:id="3" w:name="_Hlk100826092"/>
      <w:r w:rsidRPr="003778E0">
        <w:rPr>
          <w:b/>
          <w:bCs/>
          <w:szCs w:val="24"/>
        </w:rPr>
        <w:t>Fig. S</w:t>
      </w:r>
      <w:bookmarkEnd w:id="2"/>
      <w:r w:rsidRPr="003778E0">
        <w:rPr>
          <w:b/>
          <w:szCs w:val="24"/>
        </w:rPr>
        <w:t>1.</w:t>
      </w:r>
      <w:r w:rsidRPr="003778E0">
        <w:rPr>
          <w:szCs w:val="24"/>
        </w:rPr>
        <w:t xml:space="preserve"> </w:t>
      </w:r>
      <w:r w:rsidRPr="003778E0">
        <w:rPr>
          <w:b/>
          <w:szCs w:val="24"/>
        </w:rPr>
        <w:t>Experimental design timeline of TS transgenic mice.</w:t>
      </w:r>
      <w:r w:rsidRPr="003778E0">
        <w:rPr>
          <w:szCs w:val="24"/>
        </w:rPr>
        <w:t xml:space="preserve"> </w:t>
      </w:r>
      <w:r w:rsidRPr="003778E0">
        <w:rPr>
          <w:bCs/>
          <w:szCs w:val="24"/>
        </w:rPr>
        <w:t>After adaptive feeding for 1 week, all TS transgenic mice (</w:t>
      </w:r>
      <w:bookmarkStart w:id="4" w:name="_Hlk102071827"/>
      <w:r w:rsidRPr="003778E0">
        <w:rPr>
          <w:bCs/>
          <w:szCs w:val="24"/>
        </w:rPr>
        <w:t>D1CT-7 mice</w:t>
      </w:r>
      <w:bookmarkEnd w:id="4"/>
      <w:r w:rsidRPr="003778E0">
        <w:rPr>
          <w:bCs/>
          <w:szCs w:val="24"/>
        </w:rPr>
        <w:t>) were randomly divided into 6 groups, including the WT control group (CON group), TS transgenic model group (TS group), TS transgenic model with manual acupuncture group (ACU group), TS transgenic model with low-frequency EA group (2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 group), TS transgenic model with high-frequency EA group (100 Hz EA group) and TS transgenic model with sham acupuncture group (SHAM group) (n = 10 mice in each group). In the ACU, 2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EA, 100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 and SHAM groups, the mice received </w:t>
      </w:r>
      <w:r w:rsidRPr="003778E0">
        <w:rPr>
          <w:szCs w:val="24"/>
        </w:rPr>
        <w:t xml:space="preserve">manual </w:t>
      </w:r>
      <w:r w:rsidRPr="003778E0">
        <w:rPr>
          <w:bCs/>
          <w:szCs w:val="24"/>
        </w:rPr>
        <w:t>acupuncture</w:t>
      </w:r>
      <w:bookmarkStart w:id="5" w:name="_Hlk101170818"/>
      <w:r w:rsidRPr="003778E0">
        <w:rPr>
          <w:bCs/>
          <w:szCs w:val="24"/>
        </w:rPr>
        <w:t>, low-frequency, high-frequency EA</w:t>
      </w:r>
      <w:bookmarkEnd w:id="5"/>
      <w:r w:rsidRPr="003778E0">
        <w:rPr>
          <w:bCs/>
          <w:szCs w:val="24"/>
        </w:rPr>
        <w:t xml:space="preserve"> or sham acupuncture once every other day on days 1–29. Behavioral tests were carried out on day 0 and 29. Brain tissues for Western blotting and fluorescence spectrophotometry were collected on day 30.</w:t>
      </w:r>
    </w:p>
    <w:bookmarkEnd w:id="3"/>
    <w:p w14:paraId="63C1C24A" w14:textId="1CB35354" w:rsidR="003778E0" w:rsidRDefault="003778E0" w:rsidP="003778E0">
      <w:pPr>
        <w:pStyle w:val="SMHeading"/>
      </w:pPr>
      <w:r w:rsidRPr="003778E0">
        <w:br w:type="page"/>
      </w:r>
    </w:p>
    <w:p w14:paraId="1245242B" w14:textId="52FCB244" w:rsidR="00D217C9" w:rsidRPr="00536253" w:rsidRDefault="0006194D" w:rsidP="00D217C9">
      <w:pPr>
        <w:jc w:val="center"/>
        <w:rPr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09C0EC91" wp14:editId="0A1A15E9">
            <wp:extent cx="3960000" cy="4972000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9379A" w14:textId="792D9537" w:rsidR="00D217C9" w:rsidRDefault="00D217C9" w:rsidP="00D217C9">
      <w:pPr>
        <w:spacing w:before="120" w:after="240"/>
        <w:rPr>
          <w:szCs w:val="24"/>
        </w:rPr>
      </w:pPr>
      <w:r w:rsidRPr="001A1414">
        <w:rPr>
          <w:b/>
          <w:szCs w:val="24"/>
        </w:rPr>
        <w:t>Fig.</w:t>
      </w:r>
      <w:r>
        <w:rPr>
          <w:b/>
          <w:szCs w:val="24"/>
        </w:rPr>
        <w:t xml:space="preserve"> S</w:t>
      </w:r>
      <w:r w:rsidRPr="00536253">
        <w:rPr>
          <w:b/>
          <w:szCs w:val="24"/>
        </w:rPr>
        <w:t>2. Effects of manual acupuncture and EA on total distance and resting time in the open field test in TS transgenic mice.</w:t>
      </w:r>
      <w:r w:rsidRPr="00536253">
        <w:rPr>
          <w:szCs w:val="24"/>
        </w:rPr>
        <w:t xml:space="preserve"> </w:t>
      </w:r>
      <w:r w:rsidRPr="00536253">
        <w:rPr>
          <w:b/>
          <w:bCs/>
          <w:szCs w:val="24"/>
        </w:rPr>
        <w:t>(A)</w:t>
      </w:r>
      <w:r w:rsidRPr="00536253">
        <w:rPr>
          <w:szCs w:val="24"/>
        </w:rPr>
        <w:t xml:space="preserve"> Evaluations of the trajectory in the open field test of</w:t>
      </w:r>
      <w:r w:rsidRPr="00536253">
        <w:rPr>
          <w:b/>
          <w:szCs w:val="24"/>
        </w:rPr>
        <w:t xml:space="preserve"> </w:t>
      </w:r>
      <w:r w:rsidRPr="00536253">
        <w:rPr>
          <w:szCs w:val="24"/>
        </w:rPr>
        <w:t>mice in the</w:t>
      </w:r>
      <w:r w:rsidRPr="00536253">
        <w:rPr>
          <w:bCs/>
          <w:szCs w:val="24"/>
        </w:rPr>
        <w:t xml:space="preserve"> CON, IDPN, ACU, 2 H</w:t>
      </w:r>
      <w:r w:rsidRPr="00536253">
        <w:rPr>
          <w:rFonts w:hint="eastAsia"/>
          <w:bCs/>
          <w:szCs w:val="24"/>
        </w:rPr>
        <w:t>z</w:t>
      </w:r>
      <w:r w:rsidRPr="00536253">
        <w:rPr>
          <w:bCs/>
          <w:szCs w:val="24"/>
        </w:rPr>
        <w:t xml:space="preserve"> EA, 100 Hz EA and SHAM group </w:t>
      </w:r>
      <w:r w:rsidRPr="00536253">
        <w:rPr>
          <w:szCs w:val="24"/>
        </w:rPr>
        <w:t>on days 0 and 29.</w:t>
      </w:r>
      <w:r w:rsidRPr="00536253">
        <w:rPr>
          <w:b/>
          <w:bCs/>
          <w:szCs w:val="24"/>
        </w:rPr>
        <w:t xml:space="preserve"> (B)</w:t>
      </w:r>
      <w:r w:rsidRPr="00536253">
        <w:rPr>
          <w:szCs w:val="24"/>
        </w:rPr>
        <w:t xml:space="preserve"> The baseline total distance in the open field test within 10 minutes in mice of each group on day 0.</w:t>
      </w:r>
      <w:r w:rsidR="0006194D" w:rsidRPr="0006194D">
        <w:rPr>
          <w:b/>
          <w:bCs/>
          <w:szCs w:val="24"/>
        </w:rPr>
        <w:t xml:space="preserve"> </w:t>
      </w:r>
      <w:r w:rsidR="0006194D" w:rsidRPr="00536253">
        <w:rPr>
          <w:b/>
          <w:bCs/>
          <w:szCs w:val="24"/>
        </w:rPr>
        <w:t>(</w:t>
      </w:r>
      <w:r w:rsidR="0006194D">
        <w:rPr>
          <w:b/>
          <w:bCs/>
          <w:szCs w:val="24"/>
        </w:rPr>
        <w:t>C</w:t>
      </w:r>
      <w:r w:rsidR="0006194D" w:rsidRPr="00536253">
        <w:rPr>
          <w:b/>
          <w:bCs/>
          <w:szCs w:val="24"/>
        </w:rPr>
        <w:t>)</w:t>
      </w:r>
      <w:r w:rsidR="0006194D" w:rsidRPr="00536253">
        <w:rPr>
          <w:szCs w:val="24"/>
        </w:rPr>
        <w:t xml:space="preserve"> The baseline resting time in the open field test within 10 minutes in mice of each group </w:t>
      </w:r>
      <w:r w:rsidR="0006194D" w:rsidRPr="00536253">
        <w:rPr>
          <w:rFonts w:hint="eastAsia"/>
          <w:szCs w:val="24"/>
        </w:rPr>
        <w:t xml:space="preserve">on day </w:t>
      </w:r>
      <w:r w:rsidR="0006194D" w:rsidRPr="00536253">
        <w:rPr>
          <w:szCs w:val="24"/>
        </w:rPr>
        <w:t>0</w:t>
      </w:r>
      <w:r w:rsidR="0006194D" w:rsidRPr="00536253">
        <w:rPr>
          <w:rFonts w:hint="eastAsia"/>
          <w:szCs w:val="24"/>
        </w:rPr>
        <w:t>.</w:t>
      </w:r>
      <w:r w:rsidRPr="00536253">
        <w:rPr>
          <w:b/>
          <w:bCs/>
          <w:szCs w:val="24"/>
        </w:rPr>
        <w:t xml:space="preserve"> (</w:t>
      </w:r>
      <w:r w:rsidR="0006194D">
        <w:rPr>
          <w:b/>
          <w:bCs/>
          <w:szCs w:val="24"/>
        </w:rPr>
        <w:t>D</w:t>
      </w:r>
      <w:r w:rsidRPr="00536253">
        <w:rPr>
          <w:b/>
          <w:bCs/>
          <w:szCs w:val="24"/>
        </w:rPr>
        <w:t>)</w:t>
      </w:r>
      <w:r w:rsidRPr="00536253">
        <w:rPr>
          <w:szCs w:val="24"/>
        </w:rPr>
        <w:t xml:space="preserve"> Effects of acupuncture on total distance in the open field test within 10 minutes in</w:t>
      </w:r>
      <w:r w:rsidRPr="00536253">
        <w:rPr>
          <w:b/>
          <w:szCs w:val="24"/>
        </w:rPr>
        <w:t xml:space="preserve"> </w:t>
      </w:r>
      <w:r w:rsidRPr="00536253">
        <w:rPr>
          <w:szCs w:val="24"/>
        </w:rPr>
        <w:t xml:space="preserve">mice of each group on day 29. </w:t>
      </w:r>
      <w:r w:rsidRPr="00536253">
        <w:rPr>
          <w:b/>
          <w:bCs/>
          <w:szCs w:val="24"/>
        </w:rPr>
        <w:t>(E)</w:t>
      </w:r>
      <w:r w:rsidRPr="00536253">
        <w:rPr>
          <w:szCs w:val="24"/>
        </w:rPr>
        <w:t xml:space="preserve"> Effects of acupuncture on resting time in the open field test within 10 minutes in mice of each group </w:t>
      </w:r>
      <w:r w:rsidRPr="00536253">
        <w:rPr>
          <w:rFonts w:hint="eastAsia"/>
          <w:szCs w:val="24"/>
        </w:rPr>
        <w:t xml:space="preserve">on day </w:t>
      </w:r>
      <w:r w:rsidRPr="00536253">
        <w:rPr>
          <w:szCs w:val="24"/>
        </w:rPr>
        <w:t>29</w:t>
      </w:r>
      <w:r w:rsidRPr="00536253">
        <w:rPr>
          <w:rFonts w:hint="eastAsia"/>
          <w:szCs w:val="24"/>
        </w:rPr>
        <w:t>.</w:t>
      </w:r>
      <w:r w:rsidRPr="00536253">
        <w:rPr>
          <w:szCs w:val="24"/>
        </w:rPr>
        <w:t xml:space="preserve"> Data are expressed as means ± SEM (</w:t>
      </w:r>
      <w:r w:rsidRPr="00536253">
        <w:rPr>
          <w:i/>
          <w:szCs w:val="24"/>
        </w:rPr>
        <w:t>n</w:t>
      </w:r>
      <w:r w:rsidRPr="00536253">
        <w:rPr>
          <w:szCs w:val="24"/>
        </w:rPr>
        <w:t xml:space="preserve"> = 10 mice in each group). </w:t>
      </w:r>
      <w:r w:rsidRPr="00536253">
        <w:rPr>
          <w:szCs w:val="24"/>
          <w:vertAlign w:val="superscript"/>
        </w:rPr>
        <w:t>*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CON group; </w:t>
      </w:r>
      <w:r w:rsidRPr="00536253">
        <w:rPr>
          <w:szCs w:val="24"/>
          <w:vertAlign w:val="superscript"/>
        </w:rPr>
        <w:t>#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TS group, </w:t>
      </w:r>
      <w:r w:rsidRPr="00536253">
        <w:rPr>
          <w:szCs w:val="24"/>
          <w:vertAlign w:val="superscript"/>
        </w:rPr>
        <w:t>+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ACU group.</w:t>
      </w:r>
    </w:p>
    <w:p w14:paraId="6616AB29" w14:textId="77777777" w:rsidR="00D217C9" w:rsidRDefault="00D217C9" w:rsidP="00D217C9">
      <w:pPr>
        <w:pStyle w:val="SMHeading"/>
      </w:pPr>
      <w:r w:rsidRPr="003778E0">
        <w:br w:type="page"/>
      </w:r>
    </w:p>
    <w:p w14:paraId="5F52C4E8" w14:textId="77777777" w:rsidR="00A17DB3" w:rsidRPr="003778E0" w:rsidRDefault="00A17DB3" w:rsidP="00A17DB3">
      <w:pPr>
        <w:jc w:val="center"/>
        <w:rPr>
          <w:bCs/>
          <w:szCs w:val="24"/>
        </w:rPr>
      </w:pPr>
      <w:r w:rsidRPr="003778E0">
        <w:rPr>
          <w:bCs/>
          <w:noProof/>
          <w:szCs w:val="24"/>
        </w:rPr>
        <w:lastRenderedPageBreak/>
        <w:drawing>
          <wp:inline distT="0" distB="0" distL="0" distR="0" wp14:anchorId="742FACF3" wp14:editId="640ACA01">
            <wp:extent cx="5400000" cy="2006765"/>
            <wp:effectExtent l="0" t="0" r="0" b="0"/>
            <wp:docPr id="42" name="图片 42" descr="D:\林立雪\林立雪的毕业论文\定稿图片\图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林立雪\林立雪的毕业论文\定稿图片\图3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8D891" w14:textId="0F172889" w:rsidR="00A17DB3" w:rsidRDefault="00A17DB3" w:rsidP="00A17DB3">
      <w:pPr>
        <w:rPr>
          <w:szCs w:val="24"/>
        </w:rPr>
      </w:pPr>
      <w:r w:rsidRPr="003778E0">
        <w:rPr>
          <w:b/>
          <w:bCs/>
          <w:szCs w:val="24"/>
        </w:rPr>
        <w:t>Fig. S</w:t>
      </w:r>
      <w:r w:rsidR="00D217C9">
        <w:rPr>
          <w:b/>
          <w:szCs w:val="24"/>
        </w:rPr>
        <w:t>3</w:t>
      </w:r>
      <w:r w:rsidRPr="003778E0">
        <w:rPr>
          <w:b/>
          <w:szCs w:val="24"/>
        </w:rPr>
        <w:t>.</w:t>
      </w:r>
      <w:r w:rsidRPr="003778E0">
        <w:rPr>
          <w:bCs/>
          <w:szCs w:val="24"/>
        </w:rPr>
        <w:t xml:space="preserve"> </w:t>
      </w:r>
      <w:r w:rsidRPr="003778E0">
        <w:rPr>
          <w:b/>
          <w:szCs w:val="24"/>
        </w:rPr>
        <w:t xml:space="preserve">Schematic diagram of the virus injection area. (A) </w:t>
      </w:r>
      <w:r w:rsidRPr="003778E0">
        <w:rPr>
          <w:bCs/>
          <w:szCs w:val="24"/>
        </w:rPr>
        <w:t>Retro TH-cre virus (rAAV-TH-NLS-Cre-WPRE-pA) was injected into the bilateral dSTR of CB1R flox mice and WT mice (200 nL/side).</w:t>
      </w:r>
      <w:r w:rsidRPr="003778E0">
        <w:rPr>
          <w:b/>
          <w:szCs w:val="24"/>
        </w:rPr>
        <w:t xml:space="preserve"> (B) </w:t>
      </w:r>
      <w:r w:rsidRPr="003778E0">
        <w:rPr>
          <w:bCs/>
          <w:szCs w:val="24"/>
        </w:rPr>
        <w:t xml:space="preserve">After the brain tissue was collected, the bilateral SNpc were marked with cre </w:t>
      </w:r>
      <w:r w:rsidRPr="003778E0">
        <w:rPr>
          <w:szCs w:val="24"/>
        </w:rPr>
        <w:t>recombinase</w:t>
      </w:r>
      <w:r w:rsidRPr="003778E0">
        <w:rPr>
          <w:bCs/>
          <w:szCs w:val="24"/>
        </w:rPr>
        <w:t>.</w:t>
      </w:r>
      <w:r w:rsidRPr="003778E0">
        <w:rPr>
          <w:szCs w:val="24"/>
        </w:rPr>
        <w:t xml:space="preserve"> The positive cells in the white dashed box (for the SNpc region) were included in the statistical range. Scale bar, 1000 μm.</w:t>
      </w:r>
    </w:p>
    <w:p w14:paraId="275E5F65" w14:textId="77777777" w:rsidR="003778E0" w:rsidRPr="003778E0" w:rsidRDefault="003778E0" w:rsidP="003778E0">
      <w:pPr>
        <w:pStyle w:val="SMHeading"/>
      </w:pPr>
      <w:r w:rsidRPr="003778E0">
        <w:br w:type="page"/>
      </w:r>
    </w:p>
    <w:p w14:paraId="3C78F5D0" w14:textId="01D3466A" w:rsidR="00A17DB3" w:rsidRPr="003778E0" w:rsidRDefault="0076694B" w:rsidP="00A17DB3">
      <w:pPr>
        <w:jc w:val="center"/>
        <w:rPr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4A65EAD6" wp14:editId="5980333A">
            <wp:extent cx="4320000" cy="4502307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5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FCD1" w14:textId="520AE413" w:rsidR="00A17DB3" w:rsidRPr="003778E0" w:rsidRDefault="00A17DB3" w:rsidP="00A17DB3">
      <w:pPr>
        <w:rPr>
          <w:szCs w:val="24"/>
        </w:rPr>
      </w:pPr>
      <w:r w:rsidRPr="003778E0">
        <w:rPr>
          <w:b/>
          <w:bCs/>
          <w:szCs w:val="24"/>
        </w:rPr>
        <w:t>Fig. S</w:t>
      </w:r>
      <w:r w:rsidR="00D217C9">
        <w:rPr>
          <w:b/>
          <w:szCs w:val="24"/>
        </w:rPr>
        <w:t>4.</w:t>
      </w:r>
      <w:r w:rsidRPr="003778E0">
        <w:rPr>
          <w:b/>
          <w:szCs w:val="24"/>
        </w:rPr>
        <w:t xml:space="preserve"> Experimental design timeline of WT mice and CB1R flox mice.</w:t>
      </w:r>
      <w:r w:rsidRPr="003778E0">
        <w:rPr>
          <w:bCs/>
          <w:szCs w:val="24"/>
        </w:rPr>
        <w:t xml:space="preserve"> After adaptive feeding for 1 week, all WT mice and CB1R flox mice were randomly divided into 5 groups, respectively, including the control group (CON group), IDPN-induced TS model group (IDPN group), IDPN-induced TS model with manual acupuncture group (ACU group), IDPN-induced TS model with </w:t>
      </w:r>
      <w:r w:rsidR="000E5D99" w:rsidRPr="003778E0">
        <w:rPr>
          <w:bCs/>
          <w:szCs w:val="24"/>
        </w:rPr>
        <w:t>low-frequency</w:t>
      </w:r>
      <w:r w:rsidRPr="003778E0">
        <w:rPr>
          <w:bCs/>
          <w:szCs w:val="24"/>
        </w:rPr>
        <w:t xml:space="preserve"> EA group (2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 group) and IDPN-induced TS model with sham acupuncture group (SHAM group) (n = 10 mice in each group).</w:t>
      </w:r>
      <w:r w:rsidRPr="003778E0">
        <w:rPr>
          <w:szCs w:val="24"/>
        </w:rPr>
        <w:t xml:space="preserve"> </w:t>
      </w:r>
      <w:r w:rsidRPr="003778E0">
        <w:rPr>
          <w:bCs/>
          <w:szCs w:val="24"/>
        </w:rPr>
        <w:t>On day 1, all mice were injected with retro TH-cre virus. After the virus injection, all mice were back to the cage to rest for 15 days (days 2-15). On days 15-21, mice in the CON group were intraperitoneally injected with saline (0.9%); mice in the IDPN group, ACU, 2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 and SHAM groups were intraperitoneally injected with IDPN (350 mg/kg) at 10:00 a.m. once daily for 7 consecutive days. In the ACU, 2 H</w:t>
      </w:r>
      <w:r w:rsidRPr="003778E0">
        <w:rPr>
          <w:rFonts w:hint="eastAsia"/>
          <w:bCs/>
          <w:szCs w:val="24"/>
        </w:rPr>
        <w:t>z</w:t>
      </w:r>
      <w:r w:rsidRPr="003778E0">
        <w:rPr>
          <w:bCs/>
          <w:szCs w:val="24"/>
        </w:rPr>
        <w:t xml:space="preserve"> EA and SHAM groups, the mice received </w:t>
      </w:r>
      <w:r w:rsidRPr="003778E0">
        <w:rPr>
          <w:szCs w:val="24"/>
        </w:rPr>
        <w:t xml:space="preserve">manual </w:t>
      </w:r>
      <w:r w:rsidRPr="003778E0">
        <w:rPr>
          <w:bCs/>
          <w:szCs w:val="24"/>
        </w:rPr>
        <w:t>acupuncture, low-frequency or sham acupuncture once every other day on days 22–50, and mice were intraperitoneally injected with Clozapine N-oxide (CNO, Sigma, St. Louis, MO, United States, 1mg/kg) before acupuncture treatment thirty minutes. Behavioral tests were carried out on day 21 and 50. On day 50, behavioral tests were performed thirty minutes after intraperitoneal injection of CNO.</w:t>
      </w:r>
      <w:r w:rsidRPr="003778E0">
        <w:rPr>
          <w:szCs w:val="24"/>
        </w:rPr>
        <w:t xml:space="preserve"> Brain tissues for western blotting, immunofluorescence labeling, and fluorescence spectrophotometry were collected on day 51.</w:t>
      </w:r>
    </w:p>
    <w:p w14:paraId="0F1B7AAA" w14:textId="77777777" w:rsidR="003778E0" w:rsidRPr="003778E0" w:rsidRDefault="003778E0" w:rsidP="003778E0">
      <w:pPr>
        <w:pStyle w:val="SMHeading"/>
      </w:pPr>
      <w:r w:rsidRPr="003778E0">
        <w:br w:type="page"/>
      </w:r>
    </w:p>
    <w:p w14:paraId="2FCAACBE" w14:textId="77777777" w:rsidR="00A17DB3" w:rsidRPr="003778E0" w:rsidRDefault="00A17DB3" w:rsidP="00A17DB3">
      <w:pPr>
        <w:jc w:val="center"/>
        <w:rPr>
          <w:szCs w:val="24"/>
        </w:rPr>
      </w:pPr>
      <w:r w:rsidRPr="003778E0">
        <w:rPr>
          <w:bCs/>
          <w:noProof/>
          <w:szCs w:val="24"/>
        </w:rPr>
        <w:lastRenderedPageBreak/>
        <w:drawing>
          <wp:inline distT="0" distB="0" distL="0" distR="0" wp14:anchorId="12D430D8" wp14:editId="71629619">
            <wp:extent cx="5040000" cy="1847662"/>
            <wp:effectExtent l="0" t="0" r="8255" b="635"/>
            <wp:docPr id="45" name="图片 45" descr="D:\林立雪\林立雪的毕业论文\定稿图片\图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林立雪\林立雪的毕业论文\定稿图片\图38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4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B9A9" w14:textId="6F5B6A8A" w:rsidR="00A17DB3" w:rsidRPr="003778E0" w:rsidRDefault="00A17DB3" w:rsidP="00A17DB3">
      <w:pPr>
        <w:spacing w:before="120" w:after="240"/>
        <w:rPr>
          <w:szCs w:val="24"/>
        </w:rPr>
      </w:pPr>
      <w:r w:rsidRPr="003778E0">
        <w:rPr>
          <w:b/>
          <w:bCs/>
          <w:szCs w:val="24"/>
        </w:rPr>
        <w:t>Fig. S</w:t>
      </w:r>
      <w:r w:rsidR="00D217C9">
        <w:rPr>
          <w:b/>
          <w:szCs w:val="24"/>
        </w:rPr>
        <w:t>5</w:t>
      </w:r>
      <w:r w:rsidRPr="003778E0">
        <w:rPr>
          <w:b/>
          <w:szCs w:val="24"/>
        </w:rPr>
        <w:t>. The total CB1R knockout efficiency in the</w:t>
      </w:r>
      <w:r w:rsidRPr="003778E0">
        <w:rPr>
          <w:szCs w:val="24"/>
        </w:rPr>
        <w:t xml:space="preserve"> </w:t>
      </w:r>
      <w:r w:rsidRPr="003778E0">
        <w:rPr>
          <w:b/>
          <w:szCs w:val="24"/>
        </w:rPr>
        <w:t>SNpc of CB1R flox mice.</w:t>
      </w:r>
      <w:r w:rsidRPr="003778E0">
        <w:rPr>
          <w:b/>
          <w:bCs/>
          <w:szCs w:val="24"/>
        </w:rPr>
        <w:t xml:space="preserve"> (A)</w:t>
      </w:r>
      <w:r w:rsidRPr="003778E0">
        <w:rPr>
          <w:szCs w:val="24"/>
        </w:rPr>
        <w:t xml:space="preserve"> Representative gel images showed the protein levels of CB1R in the SNpc tissues obtained in the CON group of WT mice and CB1R flox mice. GAPDH was used as a loading control.</w:t>
      </w:r>
      <w:r w:rsidRPr="003778E0">
        <w:rPr>
          <w:b/>
          <w:bCs/>
          <w:szCs w:val="24"/>
        </w:rPr>
        <w:t xml:space="preserve"> (B)</w:t>
      </w:r>
      <w:r w:rsidRPr="003778E0">
        <w:rPr>
          <w:szCs w:val="24"/>
        </w:rPr>
        <w:t xml:space="preserve"> Summary data showed the</w:t>
      </w:r>
      <w:r w:rsidRPr="003778E0">
        <w:rPr>
          <w:bCs/>
          <w:szCs w:val="24"/>
        </w:rPr>
        <w:t xml:space="preserve"> total CB1R knockout efficiency in the SNpc of CB1R flox mice. Data are expressed as</w:t>
      </w:r>
      <w:r w:rsidRPr="003778E0">
        <w:rPr>
          <w:szCs w:val="24"/>
        </w:rPr>
        <w:t xml:space="preserve"> means ± SEM (</w:t>
      </w:r>
      <w:r w:rsidRPr="003778E0">
        <w:rPr>
          <w:i/>
          <w:szCs w:val="24"/>
        </w:rPr>
        <w:t>n</w:t>
      </w:r>
      <w:r w:rsidRPr="003778E0">
        <w:rPr>
          <w:szCs w:val="24"/>
        </w:rPr>
        <w:t xml:space="preserve"> = 3 mice in each group). </w:t>
      </w:r>
      <w:r w:rsidRPr="003778E0">
        <w:rPr>
          <w:szCs w:val="24"/>
          <w:vertAlign w:val="superscript"/>
        </w:rPr>
        <w:t>*</w:t>
      </w:r>
      <w:r w:rsidRPr="003778E0">
        <w:rPr>
          <w:i/>
          <w:szCs w:val="24"/>
        </w:rPr>
        <w:t>P</w:t>
      </w:r>
      <w:r w:rsidRPr="003778E0">
        <w:rPr>
          <w:szCs w:val="24"/>
        </w:rPr>
        <w:t xml:space="preserve"> &lt; 0.05, compared with the WT mice.</w:t>
      </w:r>
    </w:p>
    <w:p w14:paraId="59C1333D" w14:textId="77777777" w:rsidR="003778E0" w:rsidRPr="003778E0" w:rsidRDefault="003778E0" w:rsidP="003778E0">
      <w:pPr>
        <w:pStyle w:val="SMHeading"/>
      </w:pPr>
      <w:r w:rsidRPr="003778E0">
        <w:br w:type="page"/>
      </w:r>
    </w:p>
    <w:p w14:paraId="134C4A8F" w14:textId="77777777" w:rsidR="00A17DB3" w:rsidRPr="003778E0" w:rsidRDefault="00A17DB3" w:rsidP="00A17DB3">
      <w:pPr>
        <w:jc w:val="center"/>
        <w:rPr>
          <w:szCs w:val="24"/>
        </w:rPr>
      </w:pPr>
      <w:r w:rsidRPr="003778E0">
        <w:rPr>
          <w:noProof/>
          <w:szCs w:val="24"/>
        </w:rPr>
        <w:lastRenderedPageBreak/>
        <w:drawing>
          <wp:inline distT="0" distB="0" distL="0" distR="0" wp14:anchorId="6E252FCB" wp14:editId="23A7828C">
            <wp:extent cx="5400000" cy="3806381"/>
            <wp:effectExtent l="0" t="0" r="0" b="3810"/>
            <wp:docPr id="62" name="图片 62" descr="D:\林立雪\林立雪的毕业论文\定稿图片\图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林立雪\林立雪的毕业论文\定稿图片\图39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0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1255" w14:textId="7785ACBF" w:rsidR="00A17DB3" w:rsidRPr="003778E0" w:rsidRDefault="00A17DB3" w:rsidP="00A17DB3">
      <w:pPr>
        <w:spacing w:before="120" w:after="240"/>
        <w:rPr>
          <w:b/>
          <w:szCs w:val="24"/>
        </w:rPr>
      </w:pPr>
      <w:r w:rsidRPr="003778E0">
        <w:rPr>
          <w:b/>
          <w:bCs/>
          <w:szCs w:val="24"/>
        </w:rPr>
        <w:t>Fig. S</w:t>
      </w:r>
      <w:r w:rsidR="00D217C9">
        <w:rPr>
          <w:b/>
          <w:szCs w:val="24"/>
        </w:rPr>
        <w:t>6</w:t>
      </w:r>
      <w:r w:rsidRPr="003778E0">
        <w:rPr>
          <w:b/>
          <w:szCs w:val="24"/>
        </w:rPr>
        <w:t>. Virus injection efficiency and CB1R knockout efficiency in the</w:t>
      </w:r>
      <w:r w:rsidRPr="003778E0">
        <w:rPr>
          <w:szCs w:val="24"/>
        </w:rPr>
        <w:t xml:space="preserve"> </w:t>
      </w:r>
      <w:r w:rsidRPr="003778E0">
        <w:rPr>
          <w:b/>
          <w:szCs w:val="24"/>
        </w:rPr>
        <w:t>SNpc of CB1R flox mice. (A)</w:t>
      </w:r>
      <w:r w:rsidRPr="003778E0">
        <w:rPr>
          <w:szCs w:val="24"/>
        </w:rPr>
        <w:t xml:space="preserve"> Co-labeled representative fluorescence images showed the cre </w:t>
      </w:r>
      <w:bookmarkStart w:id="6" w:name="_Hlk102079509"/>
      <w:r w:rsidRPr="003778E0">
        <w:rPr>
          <w:szCs w:val="24"/>
        </w:rPr>
        <w:t xml:space="preserve">recombinase </w:t>
      </w:r>
      <w:bookmarkEnd w:id="6"/>
      <w:r w:rsidRPr="003778E0">
        <w:rPr>
          <w:szCs w:val="24"/>
        </w:rPr>
        <w:t>(green), TH (red) and DAPI (blue) in the SNpc from the CON group</w:t>
      </w:r>
      <w:r w:rsidRPr="003778E0">
        <w:rPr>
          <w:b/>
          <w:szCs w:val="24"/>
        </w:rPr>
        <w:t xml:space="preserve"> </w:t>
      </w:r>
      <w:r w:rsidRPr="003778E0">
        <w:rPr>
          <w:bCs/>
          <w:szCs w:val="24"/>
        </w:rPr>
        <w:t>of CB1R flox mice</w:t>
      </w:r>
      <w:r w:rsidRPr="003778E0">
        <w:rPr>
          <w:szCs w:val="24"/>
        </w:rPr>
        <w:t>. White arrows indicate TH neurons co-labeled with cre-labeled TH-cre virus retrograde from the dSTR to the SNpc.</w:t>
      </w:r>
      <w:r w:rsidRPr="003778E0">
        <w:rPr>
          <w:b/>
          <w:szCs w:val="24"/>
        </w:rPr>
        <w:t xml:space="preserve"> (B)</w:t>
      </w:r>
      <w:r w:rsidRPr="003778E0">
        <w:rPr>
          <w:szCs w:val="24"/>
        </w:rPr>
        <w:t xml:space="preserve"> Co-labeled representative fluorescence images showed the CB1R (red), TH (green) and DAPI (blue) in the SNpc from the CON group</w:t>
      </w:r>
      <w:r w:rsidRPr="003778E0">
        <w:rPr>
          <w:b/>
          <w:szCs w:val="24"/>
        </w:rPr>
        <w:t xml:space="preserve"> </w:t>
      </w:r>
      <w:r w:rsidRPr="003778E0">
        <w:rPr>
          <w:bCs/>
          <w:szCs w:val="24"/>
        </w:rPr>
        <w:t>of CB1R flox mice</w:t>
      </w:r>
      <w:r w:rsidRPr="003778E0">
        <w:rPr>
          <w:szCs w:val="24"/>
        </w:rPr>
        <w:t>.</w:t>
      </w:r>
      <w:r w:rsidRPr="003778E0">
        <w:rPr>
          <w:b/>
          <w:szCs w:val="24"/>
        </w:rPr>
        <w:t xml:space="preserve"> (C)</w:t>
      </w:r>
      <w:r w:rsidRPr="003778E0">
        <w:rPr>
          <w:szCs w:val="24"/>
        </w:rPr>
        <w:t xml:space="preserve"> Co-labeled representative fluorescence images showed the CB1R (red), GFAP (green) and DAPI (blue) in the SNpc from the CON group</w:t>
      </w:r>
      <w:r w:rsidRPr="003778E0">
        <w:rPr>
          <w:b/>
          <w:szCs w:val="24"/>
        </w:rPr>
        <w:t xml:space="preserve"> </w:t>
      </w:r>
      <w:r w:rsidRPr="003778E0">
        <w:rPr>
          <w:bCs/>
          <w:szCs w:val="24"/>
        </w:rPr>
        <w:t>of CB1R flox mice</w:t>
      </w:r>
      <w:r w:rsidRPr="003778E0">
        <w:rPr>
          <w:szCs w:val="24"/>
        </w:rPr>
        <w:t xml:space="preserve">. White arrows indicate GFAP (a marker for astrocyte activation) co-labeled with CB1R. </w:t>
      </w:r>
      <w:r w:rsidRPr="003778E0">
        <w:rPr>
          <w:b/>
          <w:bCs/>
          <w:szCs w:val="24"/>
        </w:rPr>
        <w:t>(D)</w:t>
      </w:r>
      <w:r w:rsidRPr="003778E0">
        <w:rPr>
          <w:szCs w:val="24"/>
        </w:rPr>
        <w:t xml:space="preserve"> Summary graph shows the percentage of co-labeled cre recombinase and TH immunoreactivity in the total of TH-positive cells, the percentage of co-labeled CB1R and TH immunoreactivity in the total of TH-positive cells and the percentage of co-labeled CB1R and GFAP immunoreactivity in the total of GFAP-positive cells in the SNpc from the CON group</w:t>
      </w:r>
      <w:r w:rsidRPr="003778E0">
        <w:rPr>
          <w:b/>
          <w:szCs w:val="24"/>
        </w:rPr>
        <w:t xml:space="preserve"> </w:t>
      </w:r>
      <w:r w:rsidRPr="003778E0">
        <w:rPr>
          <w:bCs/>
          <w:szCs w:val="24"/>
        </w:rPr>
        <w:t>of CB1R flox mice</w:t>
      </w:r>
      <w:r w:rsidRPr="003778E0">
        <w:rPr>
          <w:szCs w:val="24"/>
        </w:rPr>
        <w:t xml:space="preserve">. </w:t>
      </w:r>
      <w:r w:rsidRPr="003778E0">
        <w:rPr>
          <w:bCs/>
          <w:szCs w:val="24"/>
        </w:rPr>
        <w:t>Data are expressed as</w:t>
      </w:r>
      <w:r w:rsidRPr="003778E0">
        <w:rPr>
          <w:szCs w:val="24"/>
        </w:rPr>
        <w:t xml:space="preserve"> means ± SEM (</w:t>
      </w:r>
      <w:r w:rsidRPr="003778E0">
        <w:rPr>
          <w:i/>
          <w:szCs w:val="24"/>
        </w:rPr>
        <w:t>n</w:t>
      </w:r>
      <w:r w:rsidRPr="003778E0">
        <w:rPr>
          <w:szCs w:val="24"/>
        </w:rPr>
        <w:t xml:space="preserve"> = 4 mice in each group). The positive cells in the white dashed box (for the SNpc region) were included in the statistical range. The white square, a locally enlarged area. Scale bar for merge images, 100 μm. Scale bar for high magnification images (high mag), 25 μm.</w:t>
      </w:r>
      <w:r w:rsidRPr="003778E0">
        <w:rPr>
          <w:rFonts w:hint="eastAsia"/>
          <w:szCs w:val="24"/>
        </w:rPr>
        <w:t xml:space="preserve"> SNr,</w:t>
      </w:r>
      <w:r w:rsidRPr="003778E0">
        <w:rPr>
          <w:szCs w:val="24"/>
        </w:rPr>
        <w:t xml:space="preserve"> s</w:t>
      </w:r>
      <w:r w:rsidRPr="003778E0">
        <w:rPr>
          <w:rFonts w:hint="eastAsia"/>
          <w:szCs w:val="24"/>
        </w:rPr>
        <w:t>ubstantia nigra pars reticulata.</w:t>
      </w:r>
    </w:p>
    <w:p w14:paraId="32E34CD1" w14:textId="0C19AE73" w:rsidR="00EF069C" w:rsidRDefault="00EF069C" w:rsidP="00EF069C">
      <w:pPr>
        <w:pStyle w:val="SMHeading"/>
      </w:pPr>
      <w:r w:rsidRPr="003778E0">
        <w:br w:type="page"/>
      </w:r>
    </w:p>
    <w:p w14:paraId="2FC4ECA1" w14:textId="77777777" w:rsidR="00D217C9" w:rsidRPr="00536253" w:rsidRDefault="00D217C9" w:rsidP="00D217C9">
      <w:pPr>
        <w:jc w:val="center"/>
        <w:rPr>
          <w:szCs w:val="24"/>
        </w:rPr>
      </w:pPr>
      <w:r w:rsidRPr="00536253">
        <w:rPr>
          <w:noProof/>
          <w:szCs w:val="24"/>
        </w:rPr>
        <w:lastRenderedPageBreak/>
        <w:drawing>
          <wp:inline distT="0" distB="0" distL="0" distR="0" wp14:anchorId="3C089312" wp14:editId="2FFEF70D">
            <wp:extent cx="3600000" cy="5094328"/>
            <wp:effectExtent l="0" t="0" r="635" b="0"/>
            <wp:docPr id="51" name="图片 51" descr="D:\林立雪\林立雪的毕业论文\定稿图片\图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林立雪\林立雪的毕业论文\定稿图片\图42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6A94B" w14:textId="40E16308" w:rsidR="00D217C9" w:rsidRDefault="00D217C9" w:rsidP="00D217C9">
      <w:pPr>
        <w:spacing w:before="120" w:after="240"/>
        <w:rPr>
          <w:szCs w:val="24"/>
        </w:rPr>
      </w:pPr>
      <w:r w:rsidRPr="001A1414">
        <w:rPr>
          <w:b/>
          <w:szCs w:val="24"/>
        </w:rPr>
        <w:t>Fig.</w:t>
      </w:r>
      <w:r>
        <w:rPr>
          <w:b/>
          <w:szCs w:val="24"/>
        </w:rPr>
        <w:t xml:space="preserve"> S</w:t>
      </w:r>
      <w:r w:rsidRPr="00536253">
        <w:rPr>
          <w:b/>
          <w:szCs w:val="24"/>
        </w:rPr>
        <w:t xml:space="preserve">7. Effects of manual acupuncture and low frequency EA on total distance and resting time in the open field test </w:t>
      </w:r>
      <w:r>
        <w:rPr>
          <w:b/>
          <w:szCs w:val="24"/>
        </w:rPr>
        <w:t xml:space="preserve">in </w:t>
      </w:r>
      <w:r w:rsidRPr="00536253">
        <w:rPr>
          <w:b/>
          <w:szCs w:val="24"/>
        </w:rPr>
        <w:t xml:space="preserve">WT </w:t>
      </w:r>
      <w:r w:rsidRPr="005B3BDA">
        <w:rPr>
          <w:b/>
          <w:szCs w:val="24"/>
        </w:rPr>
        <w:t>of IDPN-induced TS model mice</w:t>
      </w:r>
      <w:r w:rsidRPr="00536253">
        <w:rPr>
          <w:b/>
          <w:szCs w:val="24"/>
        </w:rPr>
        <w:t>.</w:t>
      </w:r>
      <w:r w:rsidRPr="00536253">
        <w:rPr>
          <w:szCs w:val="24"/>
        </w:rPr>
        <w:t xml:space="preserve"> </w:t>
      </w:r>
      <w:r w:rsidRPr="00536253">
        <w:rPr>
          <w:b/>
          <w:bCs/>
          <w:szCs w:val="24"/>
        </w:rPr>
        <w:t>(A)</w:t>
      </w:r>
      <w:r w:rsidRPr="00536253">
        <w:rPr>
          <w:szCs w:val="24"/>
        </w:rPr>
        <w:t xml:space="preserve"> Evaluations of the trajectory in the open field test of WT mice in the</w:t>
      </w:r>
      <w:r w:rsidRPr="00536253">
        <w:rPr>
          <w:bCs/>
          <w:szCs w:val="24"/>
        </w:rPr>
        <w:t xml:space="preserve"> CON, IDPN, ACU, 2 H</w:t>
      </w:r>
      <w:r w:rsidRPr="00536253">
        <w:rPr>
          <w:rFonts w:hint="eastAsia"/>
          <w:bCs/>
          <w:szCs w:val="24"/>
        </w:rPr>
        <w:t>z</w:t>
      </w:r>
      <w:r w:rsidRPr="00536253">
        <w:rPr>
          <w:bCs/>
          <w:szCs w:val="24"/>
        </w:rPr>
        <w:t xml:space="preserve"> EA and SHAM group </w:t>
      </w:r>
      <w:r w:rsidRPr="00536253">
        <w:rPr>
          <w:szCs w:val="24"/>
        </w:rPr>
        <w:t>on days 22 and 50.</w:t>
      </w:r>
      <w:r w:rsidRPr="00536253">
        <w:rPr>
          <w:b/>
          <w:bCs/>
          <w:szCs w:val="24"/>
        </w:rPr>
        <w:t xml:space="preserve"> (B)</w:t>
      </w:r>
      <w:r w:rsidRPr="00536253">
        <w:rPr>
          <w:szCs w:val="24"/>
        </w:rPr>
        <w:t xml:space="preserve"> The baseline total distance in the open field test within 10 minutes in</w:t>
      </w:r>
      <w:r w:rsidRPr="00536253">
        <w:rPr>
          <w:b/>
          <w:szCs w:val="24"/>
        </w:rPr>
        <w:t xml:space="preserve"> </w:t>
      </w:r>
      <w:r w:rsidRPr="00536253">
        <w:rPr>
          <w:bCs/>
          <w:szCs w:val="24"/>
        </w:rPr>
        <w:t>WT mice</w:t>
      </w:r>
      <w:r w:rsidRPr="00536253">
        <w:rPr>
          <w:szCs w:val="24"/>
        </w:rPr>
        <w:t xml:space="preserve"> of each group on day 22.</w:t>
      </w:r>
      <w:r w:rsidRPr="00536253">
        <w:rPr>
          <w:b/>
          <w:bCs/>
          <w:szCs w:val="24"/>
        </w:rPr>
        <w:t xml:space="preserve"> (C)</w:t>
      </w:r>
      <w:r w:rsidRPr="00536253">
        <w:rPr>
          <w:szCs w:val="24"/>
        </w:rPr>
        <w:t xml:space="preserve"> Effects of acupuncture on total distance in the open field test within 10 minutes in</w:t>
      </w:r>
      <w:r w:rsidRPr="00536253">
        <w:rPr>
          <w:b/>
          <w:szCs w:val="24"/>
        </w:rPr>
        <w:t xml:space="preserve"> </w:t>
      </w:r>
      <w:r w:rsidRPr="00536253">
        <w:rPr>
          <w:bCs/>
          <w:szCs w:val="24"/>
        </w:rPr>
        <w:t>WT mice</w:t>
      </w:r>
      <w:r w:rsidRPr="00536253">
        <w:rPr>
          <w:szCs w:val="24"/>
        </w:rPr>
        <w:t xml:space="preserve"> of each group on day 50. </w:t>
      </w:r>
      <w:r w:rsidRPr="00536253">
        <w:rPr>
          <w:b/>
          <w:bCs/>
          <w:szCs w:val="24"/>
        </w:rPr>
        <w:t>(D)</w:t>
      </w:r>
      <w:r w:rsidRPr="00536253">
        <w:rPr>
          <w:szCs w:val="24"/>
        </w:rPr>
        <w:t xml:space="preserve"> The baseline resting time in the open field test within 10 minutes in</w:t>
      </w:r>
      <w:r w:rsidRPr="00536253">
        <w:rPr>
          <w:bCs/>
          <w:szCs w:val="24"/>
        </w:rPr>
        <w:t xml:space="preserve"> WT mice</w:t>
      </w:r>
      <w:r w:rsidRPr="00536253">
        <w:rPr>
          <w:szCs w:val="24"/>
        </w:rPr>
        <w:t xml:space="preserve"> of each group </w:t>
      </w:r>
      <w:r w:rsidRPr="00536253">
        <w:rPr>
          <w:rFonts w:hint="eastAsia"/>
          <w:szCs w:val="24"/>
        </w:rPr>
        <w:t>on day 2</w:t>
      </w:r>
      <w:r w:rsidRPr="00536253">
        <w:rPr>
          <w:szCs w:val="24"/>
        </w:rPr>
        <w:t>2</w:t>
      </w:r>
      <w:r w:rsidRPr="00536253">
        <w:rPr>
          <w:rFonts w:hint="eastAsia"/>
          <w:szCs w:val="24"/>
        </w:rPr>
        <w:t>.</w:t>
      </w:r>
      <w:r w:rsidRPr="00536253">
        <w:rPr>
          <w:b/>
          <w:bCs/>
          <w:szCs w:val="24"/>
        </w:rPr>
        <w:t xml:space="preserve"> (E)</w:t>
      </w:r>
      <w:r w:rsidRPr="00536253">
        <w:rPr>
          <w:szCs w:val="24"/>
        </w:rPr>
        <w:t xml:space="preserve"> Effects of acupuncture on resting time in the open field test within 10 minutes in WT mice of each group </w:t>
      </w:r>
      <w:r w:rsidRPr="00536253">
        <w:rPr>
          <w:rFonts w:hint="eastAsia"/>
          <w:szCs w:val="24"/>
        </w:rPr>
        <w:t xml:space="preserve">on day </w:t>
      </w:r>
      <w:r w:rsidRPr="00536253">
        <w:rPr>
          <w:szCs w:val="24"/>
        </w:rPr>
        <w:t>50</w:t>
      </w:r>
      <w:r w:rsidRPr="00536253">
        <w:rPr>
          <w:rFonts w:hint="eastAsia"/>
          <w:szCs w:val="24"/>
        </w:rPr>
        <w:t>.</w:t>
      </w:r>
      <w:r w:rsidRPr="00536253">
        <w:rPr>
          <w:szCs w:val="24"/>
        </w:rPr>
        <w:t xml:space="preserve"> Data are expressed as means ± SEM (</w:t>
      </w:r>
      <w:r w:rsidRPr="00536253">
        <w:rPr>
          <w:i/>
          <w:szCs w:val="24"/>
        </w:rPr>
        <w:t>n</w:t>
      </w:r>
      <w:r w:rsidRPr="00536253">
        <w:rPr>
          <w:szCs w:val="24"/>
        </w:rPr>
        <w:t xml:space="preserve"> = 10 mice in each group). </w:t>
      </w:r>
      <w:r w:rsidRPr="00536253">
        <w:rPr>
          <w:szCs w:val="24"/>
          <w:vertAlign w:val="superscript"/>
        </w:rPr>
        <w:t>*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CON group; </w:t>
      </w:r>
      <w:r w:rsidRPr="00536253">
        <w:rPr>
          <w:szCs w:val="24"/>
          <w:vertAlign w:val="superscript"/>
        </w:rPr>
        <w:t>#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IDPN group, </w:t>
      </w:r>
      <w:r w:rsidRPr="00536253">
        <w:rPr>
          <w:szCs w:val="24"/>
          <w:vertAlign w:val="superscript"/>
        </w:rPr>
        <w:t>+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ACU group.</w:t>
      </w:r>
    </w:p>
    <w:p w14:paraId="38A0CD7E" w14:textId="77777777" w:rsidR="00D217C9" w:rsidRDefault="00D217C9" w:rsidP="00D217C9">
      <w:pPr>
        <w:pStyle w:val="SMHeading"/>
      </w:pPr>
      <w:r w:rsidRPr="003778E0">
        <w:br w:type="page"/>
      </w:r>
    </w:p>
    <w:p w14:paraId="6A895CB0" w14:textId="77777777" w:rsidR="00D217C9" w:rsidRPr="00536253" w:rsidRDefault="00D217C9" w:rsidP="00D217C9">
      <w:pPr>
        <w:jc w:val="center"/>
        <w:rPr>
          <w:szCs w:val="24"/>
        </w:rPr>
      </w:pPr>
      <w:r w:rsidRPr="00536253">
        <w:rPr>
          <w:noProof/>
          <w:szCs w:val="24"/>
        </w:rPr>
        <w:lastRenderedPageBreak/>
        <w:drawing>
          <wp:inline distT="0" distB="0" distL="0" distR="0" wp14:anchorId="63588709" wp14:editId="564151E3">
            <wp:extent cx="3600000" cy="5094328"/>
            <wp:effectExtent l="0" t="0" r="635" b="0"/>
            <wp:docPr id="52" name="图片 52" descr="D:\林立雪\林立雪的毕业论文\定稿图片\图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林立雪\林立雪的毕业论文\定稿图片\图43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0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DE7F7" w14:textId="638092F3" w:rsidR="00D217C9" w:rsidRPr="00536253" w:rsidRDefault="00D217C9" w:rsidP="00D217C9">
      <w:pPr>
        <w:spacing w:before="120" w:after="240"/>
        <w:rPr>
          <w:szCs w:val="24"/>
        </w:rPr>
      </w:pPr>
      <w:r w:rsidRPr="001A1414">
        <w:rPr>
          <w:b/>
          <w:szCs w:val="24"/>
        </w:rPr>
        <w:t>Fig.</w:t>
      </w:r>
      <w:r>
        <w:rPr>
          <w:b/>
          <w:szCs w:val="24"/>
        </w:rPr>
        <w:t xml:space="preserve"> S</w:t>
      </w:r>
      <w:r w:rsidRPr="00536253">
        <w:rPr>
          <w:b/>
          <w:szCs w:val="24"/>
        </w:rPr>
        <w:t xml:space="preserve">8. Effects of manual acupuncture and low frequency EA on total distance and resting time in the open field test </w:t>
      </w:r>
      <w:r>
        <w:rPr>
          <w:b/>
          <w:szCs w:val="24"/>
        </w:rPr>
        <w:t>in</w:t>
      </w:r>
      <w:r w:rsidRPr="00536253">
        <w:rPr>
          <w:b/>
          <w:szCs w:val="24"/>
        </w:rPr>
        <w:t xml:space="preserve"> CB1R flox </w:t>
      </w:r>
      <w:r w:rsidRPr="005B3BDA">
        <w:rPr>
          <w:b/>
          <w:szCs w:val="24"/>
        </w:rPr>
        <w:t>of IDPN-induced TS model mice</w:t>
      </w:r>
      <w:r w:rsidRPr="00536253">
        <w:rPr>
          <w:b/>
          <w:szCs w:val="24"/>
        </w:rPr>
        <w:t>.</w:t>
      </w:r>
      <w:r w:rsidRPr="00536253">
        <w:rPr>
          <w:szCs w:val="24"/>
        </w:rPr>
        <w:t xml:space="preserve"> </w:t>
      </w:r>
      <w:r w:rsidRPr="00536253">
        <w:rPr>
          <w:b/>
          <w:bCs/>
          <w:szCs w:val="24"/>
        </w:rPr>
        <w:t>(A)</w:t>
      </w:r>
      <w:r w:rsidRPr="00536253">
        <w:rPr>
          <w:szCs w:val="24"/>
        </w:rPr>
        <w:t xml:space="preserve"> Evaluations of the trajectory in the open fie</w:t>
      </w:r>
      <w:r w:rsidRPr="00536253">
        <w:rPr>
          <w:bCs/>
          <w:szCs w:val="24"/>
        </w:rPr>
        <w:t>ld test of CB1R flox mice</w:t>
      </w:r>
      <w:r w:rsidRPr="00536253">
        <w:rPr>
          <w:szCs w:val="24"/>
        </w:rPr>
        <w:t xml:space="preserve"> in the</w:t>
      </w:r>
      <w:r w:rsidRPr="00536253">
        <w:rPr>
          <w:bCs/>
          <w:szCs w:val="24"/>
        </w:rPr>
        <w:t xml:space="preserve"> CON, IDPN, ACU, 2 H</w:t>
      </w:r>
      <w:r w:rsidRPr="00536253">
        <w:rPr>
          <w:rFonts w:hint="eastAsia"/>
          <w:bCs/>
          <w:szCs w:val="24"/>
        </w:rPr>
        <w:t>z</w:t>
      </w:r>
      <w:r w:rsidRPr="00536253">
        <w:rPr>
          <w:bCs/>
          <w:szCs w:val="24"/>
        </w:rPr>
        <w:t xml:space="preserve"> EA and SHAM group </w:t>
      </w:r>
      <w:r w:rsidRPr="00536253">
        <w:rPr>
          <w:szCs w:val="24"/>
        </w:rPr>
        <w:t>on days 22 and 50.</w:t>
      </w:r>
      <w:r w:rsidRPr="00536253">
        <w:rPr>
          <w:b/>
          <w:bCs/>
          <w:szCs w:val="24"/>
        </w:rPr>
        <w:t xml:space="preserve"> (B)</w:t>
      </w:r>
      <w:r w:rsidRPr="00536253">
        <w:rPr>
          <w:szCs w:val="24"/>
        </w:rPr>
        <w:t xml:space="preserve"> The baseline total distance in the open field test within 10 minutes </w:t>
      </w:r>
      <w:r w:rsidRPr="00536253">
        <w:rPr>
          <w:bCs/>
          <w:szCs w:val="24"/>
        </w:rPr>
        <w:t xml:space="preserve">in CB1R flox </w:t>
      </w:r>
      <w:r w:rsidRPr="00536253">
        <w:rPr>
          <w:szCs w:val="24"/>
        </w:rPr>
        <w:t>mice of each group on day 22.</w:t>
      </w:r>
      <w:r w:rsidRPr="00536253">
        <w:rPr>
          <w:b/>
          <w:bCs/>
          <w:szCs w:val="24"/>
        </w:rPr>
        <w:t xml:space="preserve"> (C)</w:t>
      </w:r>
      <w:r w:rsidRPr="00536253">
        <w:rPr>
          <w:szCs w:val="24"/>
        </w:rPr>
        <w:t xml:space="preserve"> Effects of acupuncture on total distance in the open field test within 10 minutes in</w:t>
      </w:r>
      <w:r w:rsidRPr="00536253">
        <w:rPr>
          <w:bCs/>
          <w:szCs w:val="24"/>
        </w:rPr>
        <w:t xml:space="preserve"> CB1R flox </w:t>
      </w:r>
      <w:r w:rsidRPr="00536253">
        <w:rPr>
          <w:szCs w:val="24"/>
        </w:rPr>
        <w:t xml:space="preserve">mice of each group on day 50. </w:t>
      </w:r>
      <w:r w:rsidRPr="00536253">
        <w:rPr>
          <w:b/>
          <w:bCs/>
          <w:szCs w:val="24"/>
        </w:rPr>
        <w:t>(D)</w:t>
      </w:r>
      <w:r w:rsidRPr="00536253">
        <w:rPr>
          <w:szCs w:val="24"/>
        </w:rPr>
        <w:t xml:space="preserve"> The baseline resting time in the open field test within 10 minutes in</w:t>
      </w:r>
      <w:r w:rsidRPr="00536253">
        <w:rPr>
          <w:bCs/>
          <w:szCs w:val="24"/>
        </w:rPr>
        <w:t xml:space="preserve"> CB1R flox </w:t>
      </w:r>
      <w:r w:rsidRPr="00536253">
        <w:rPr>
          <w:szCs w:val="24"/>
        </w:rPr>
        <w:t xml:space="preserve">mice of each group </w:t>
      </w:r>
      <w:r w:rsidRPr="00536253">
        <w:rPr>
          <w:rFonts w:hint="eastAsia"/>
          <w:szCs w:val="24"/>
        </w:rPr>
        <w:t>on day 2</w:t>
      </w:r>
      <w:r w:rsidRPr="00536253">
        <w:rPr>
          <w:szCs w:val="24"/>
        </w:rPr>
        <w:t>2</w:t>
      </w:r>
      <w:r w:rsidRPr="00536253">
        <w:rPr>
          <w:rFonts w:hint="eastAsia"/>
          <w:szCs w:val="24"/>
        </w:rPr>
        <w:t>.</w:t>
      </w:r>
      <w:r w:rsidRPr="00536253">
        <w:rPr>
          <w:b/>
          <w:bCs/>
          <w:szCs w:val="24"/>
        </w:rPr>
        <w:t xml:space="preserve"> (E)</w:t>
      </w:r>
      <w:r w:rsidRPr="00536253">
        <w:rPr>
          <w:szCs w:val="24"/>
        </w:rPr>
        <w:t xml:space="preserve"> Effects of acupuncture on resting time in the open field test within 10 minutes i</w:t>
      </w:r>
      <w:r w:rsidRPr="00536253">
        <w:rPr>
          <w:bCs/>
          <w:szCs w:val="24"/>
        </w:rPr>
        <w:t xml:space="preserve">n CB1R flox </w:t>
      </w:r>
      <w:r w:rsidRPr="00536253">
        <w:rPr>
          <w:szCs w:val="24"/>
        </w:rPr>
        <w:t xml:space="preserve">mice of each group </w:t>
      </w:r>
      <w:r w:rsidRPr="00536253">
        <w:rPr>
          <w:rFonts w:hint="eastAsia"/>
          <w:szCs w:val="24"/>
        </w:rPr>
        <w:t xml:space="preserve">on day </w:t>
      </w:r>
      <w:r w:rsidRPr="00536253">
        <w:rPr>
          <w:szCs w:val="24"/>
        </w:rPr>
        <w:t>50</w:t>
      </w:r>
      <w:r w:rsidRPr="00536253">
        <w:rPr>
          <w:rFonts w:hint="eastAsia"/>
          <w:szCs w:val="24"/>
        </w:rPr>
        <w:t>.</w:t>
      </w:r>
      <w:r w:rsidRPr="00536253">
        <w:rPr>
          <w:szCs w:val="24"/>
        </w:rPr>
        <w:t xml:space="preserve"> Data are expressed as means ± SEM (</w:t>
      </w:r>
      <w:r w:rsidRPr="00536253">
        <w:rPr>
          <w:i/>
          <w:szCs w:val="24"/>
        </w:rPr>
        <w:t>n</w:t>
      </w:r>
      <w:r w:rsidRPr="00536253">
        <w:rPr>
          <w:szCs w:val="24"/>
        </w:rPr>
        <w:t xml:space="preserve"> = 10 mice in each group). </w:t>
      </w:r>
      <w:r w:rsidRPr="00536253">
        <w:rPr>
          <w:szCs w:val="24"/>
          <w:vertAlign w:val="superscript"/>
        </w:rPr>
        <w:t>*</w:t>
      </w:r>
      <w:r w:rsidRPr="00536253">
        <w:rPr>
          <w:i/>
          <w:szCs w:val="24"/>
        </w:rPr>
        <w:t>P</w:t>
      </w:r>
      <w:r w:rsidRPr="00536253">
        <w:rPr>
          <w:szCs w:val="24"/>
        </w:rPr>
        <w:t xml:space="preserve"> &lt; 0.05, compared with the CON group.</w:t>
      </w:r>
    </w:p>
    <w:p w14:paraId="6A1A8522" w14:textId="77777777" w:rsidR="00D217C9" w:rsidRDefault="00D217C9" w:rsidP="00D217C9">
      <w:pPr>
        <w:pStyle w:val="SMHeading"/>
      </w:pPr>
      <w:r w:rsidRPr="003778E0">
        <w:br w:type="page"/>
      </w:r>
    </w:p>
    <w:p w14:paraId="06B98D3B" w14:textId="08276AEC" w:rsidR="00EF069C" w:rsidRDefault="00EF069C" w:rsidP="00EF069C">
      <w:pPr>
        <w:pStyle w:val="Legend"/>
        <w:spacing w:before="0"/>
      </w:pPr>
      <w:r w:rsidRPr="007443BB">
        <w:rPr>
          <w:b/>
        </w:rPr>
        <w:lastRenderedPageBreak/>
        <w:t xml:space="preserve">Table </w:t>
      </w:r>
      <w:r>
        <w:rPr>
          <w:b/>
        </w:rPr>
        <w:t>S</w:t>
      </w:r>
      <w:r w:rsidRPr="007443BB">
        <w:rPr>
          <w:b/>
        </w:rPr>
        <w:t>1.</w:t>
      </w:r>
      <w:r>
        <w:t xml:space="preserve"> </w:t>
      </w:r>
      <w:r w:rsidRPr="00536253">
        <w:rPr>
          <w:b/>
        </w:rPr>
        <w:t>Behavior measurements referring to evaluating grades of stereotypy.</w:t>
      </w:r>
      <w:r w:rsidRPr="00A04CD2">
        <w:rPr>
          <w:b/>
        </w:rPr>
        <w:t xml:space="preserve"> </w:t>
      </w:r>
    </w:p>
    <w:tbl>
      <w:tblPr>
        <w:tblW w:w="829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03"/>
      </w:tblGrid>
      <w:tr w:rsidR="00EF069C" w:rsidRPr="00AF67EA" w14:paraId="387B7EA3" w14:textId="77777777" w:rsidTr="00D75D78">
        <w:trPr>
          <w:trHeight w:val="333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76BB2E7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b/>
                <w:sz w:val="21"/>
                <w:szCs w:val="21"/>
              </w:rPr>
            </w:pPr>
            <w:r w:rsidRPr="00AF67EA">
              <w:rPr>
                <w:rFonts w:eastAsia="等线"/>
                <w:b/>
                <w:sz w:val="21"/>
                <w:szCs w:val="21"/>
              </w:rPr>
              <w:t>Score</w:t>
            </w:r>
          </w:p>
        </w:tc>
        <w:tc>
          <w:tcPr>
            <w:tcW w:w="7303" w:type="dxa"/>
            <w:tcBorders>
              <w:bottom w:val="single" w:sz="4" w:space="0" w:color="auto"/>
            </w:tcBorders>
            <w:shd w:val="clear" w:color="auto" w:fill="auto"/>
          </w:tcPr>
          <w:p w14:paraId="19BB10AD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b/>
                <w:sz w:val="21"/>
                <w:szCs w:val="21"/>
              </w:rPr>
            </w:pPr>
            <w:r w:rsidRPr="00AF67EA">
              <w:rPr>
                <w:rFonts w:eastAsia="等线"/>
                <w:b/>
                <w:sz w:val="21"/>
                <w:szCs w:val="21"/>
              </w:rPr>
              <w:t>Stereotypy</w:t>
            </w:r>
          </w:p>
        </w:tc>
      </w:tr>
      <w:tr w:rsidR="00EF069C" w:rsidRPr="00AF67EA" w14:paraId="4EB01BF3" w14:textId="77777777" w:rsidTr="00D75D78"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4B5F91F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0</w:t>
            </w:r>
          </w:p>
        </w:tc>
        <w:tc>
          <w:tcPr>
            <w:tcW w:w="7303" w:type="dxa"/>
            <w:tcBorders>
              <w:bottom w:val="nil"/>
            </w:tcBorders>
            <w:shd w:val="clear" w:color="auto" w:fill="auto"/>
          </w:tcPr>
          <w:p w14:paraId="0423062A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 xml:space="preserve">No stereotypy or normal activity </w:t>
            </w:r>
            <w:r w:rsidRPr="00AF67EA">
              <w:rPr>
                <w:rFonts w:eastAsia="等线"/>
                <w:sz w:val="21"/>
                <w:szCs w:val="21"/>
                <w:vertAlign w:val="superscript"/>
              </w:rPr>
              <w:t>a</w:t>
            </w:r>
          </w:p>
        </w:tc>
      </w:tr>
      <w:tr w:rsidR="00EF069C" w:rsidRPr="00AF67EA" w14:paraId="08EC0588" w14:textId="77777777" w:rsidTr="00D75D78"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52D16F0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1</w:t>
            </w:r>
          </w:p>
        </w:tc>
        <w:tc>
          <w:tcPr>
            <w:tcW w:w="7303" w:type="dxa"/>
            <w:tcBorders>
              <w:top w:val="nil"/>
              <w:bottom w:val="nil"/>
            </w:tcBorders>
            <w:shd w:val="clear" w:color="auto" w:fill="auto"/>
          </w:tcPr>
          <w:p w14:paraId="3DD5D0FA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 xml:space="preserve">Discontinuous circling behavior </w:t>
            </w:r>
            <w:r w:rsidRPr="00AF67EA">
              <w:rPr>
                <w:rFonts w:eastAsia="等线"/>
                <w:sz w:val="21"/>
                <w:szCs w:val="21"/>
                <w:vertAlign w:val="superscript"/>
              </w:rPr>
              <w:t>b</w:t>
            </w:r>
          </w:p>
          <w:p w14:paraId="4EBECDDA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Occasional head twitching</w:t>
            </w:r>
          </w:p>
        </w:tc>
      </w:tr>
      <w:tr w:rsidR="00EF069C" w:rsidRPr="00AF67EA" w14:paraId="10A873F3" w14:textId="77777777" w:rsidTr="00D75D78"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19CE402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2</w:t>
            </w:r>
          </w:p>
        </w:tc>
        <w:tc>
          <w:tcPr>
            <w:tcW w:w="7303" w:type="dxa"/>
            <w:tcBorders>
              <w:top w:val="nil"/>
              <w:bottom w:val="nil"/>
            </w:tcBorders>
            <w:shd w:val="clear" w:color="auto" w:fill="auto"/>
          </w:tcPr>
          <w:p w14:paraId="5AE40401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Occasionally vertical dyskinetic head and neck movements</w:t>
            </w:r>
          </w:p>
          <w:p w14:paraId="787A8E0D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Occasional sniffing, licking, and biting</w:t>
            </w:r>
          </w:p>
        </w:tc>
      </w:tr>
      <w:tr w:rsidR="00EF069C" w:rsidRPr="00AF67EA" w14:paraId="18843413" w14:textId="77777777" w:rsidTr="00D75D78"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974E20F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3</w:t>
            </w:r>
          </w:p>
        </w:tc>
        <w:tc>
          <w:tcPr>
            <w:tcW w:w="7303" w:type="dxa"/>
            <w:tcBorders>
              <w:top w:val="nil"/>
              <w:bottom w:val="nil"/>
            </w:tcBorders>
            <w:shd w:val="clear" w:color="auto" w:fill="auto"/>
          </w:tcPr>
          <w:p w14:paraId="04111672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Continuous circling behavior, increased body raising</w:t>
            </w:r>
          </w:p>
          <w:p w14:paraId="1E96C159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 xml:space="preserve">Increased sniffing, repetitive grooming (such as paw-to-mouth movements) </w:t>
            </w:r>
            <w:r w:rsidRPr="00AF67EA">
              <w:rPr>
                <w:rFonts w:eastAsia="等线"/>
                <w:sz w:val="21"/>
                <w:szCs w:val="21"/>
                <w:vertAlign w:val="superscript"/>
              </w:rPr>
              <w:t>c</w:t>
            </w:r>
          </w:p>
        </w:tc>
      </w:tr>
      <w:tr w:rsidR="00EF069C" w:rsidRPr="00AF67EA" w14:paraId="07742989" w14:textId="77777777" w:rsidTr="00D75D78">
        <w:tc>
          <w:tcPr>
            <w:tcW w:w="993" w:type="dxa"/>
            <w:tcBorders>
              <w:top w:val="nil"/>
            </w:tcBorders>
            <w:shd w:val="clear" w:color="auto" w:fill="auto"/>
          </w:tcPr>
          <w:p w14:paraId="22CE6DFC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4</w:t>
            </w:r>
          </w:p>
        </w:tc>
        <w:tc>
          <w:tcPr>
            <w:tcW w:w="7303" w:type="dxa"/>
            <w:tcBorders>
              <w:top w:val="nil"/>
            </w:tcBorders>
            <w:shd w:val="clear" w:color="auto" w:fill="auto"/>
          </w:tcPr>
          <w:p w14:paraId="645E0F0C" w14:textId="77777777" w:rsidR="00EF069C" w:rsidRPr="00AF67EA" w:rsidRDefault="00EF069C" w:rsidP="00D75D78">
            <w:pPr>
              <w:spacing w:after="200"/>
              <w:ind w:firstLineChars="100" w:firstLine="210"/>
              <w:rPr>
                <w:rFonts w:eastAsia="等线"/>
                <w:sz w:val="21"/>
                <w:szCs w:val="21"/>
              </w:rPr>
            </w:pPr>
            <w:r w:rsidRPr="00AF67EA">
              <w:rPr>
                <w:rFonts w:eastAsia="等线"/>
                <w:sz w:val="21"/>
                <w:szCs w:val="21"/>
              </w:rPr>
              <w:t>Increased lateral and vertical dyskinetic head and neck movements</w:t>
            </w:r>
          </w:p>
        </w:tc>
      </w:tr>
    </w:tbl>
    <w:p w14:paraId="0E6A2F02" w14:textId="77777777" w:rsidR="00EF069C" w:rsidRPr="00AF67EA" w:rsidRDefault="00EF069C" w:rsidP="00EF069C">
      <w:pPr>
        <w:spacing w:after="200"/>
        <w:ind w:firstLineChars="100" w:firstLine="210"/>
        <w:rPr>
          <w:rFonts w:eastAsia="等线"/>
          <w:sz w:val="21"/>
          <w:szCs w:val="21"/>
        </w:rPr>
      </w:pPr>
      <w:r w:rsidRPr="00AF67EA">
        <w:rPr>
          <w:rFonts w:eastAsia="等线"/>
          <w:sz w:val="21"/>
          <w:szCs w:val="21"/>
          <w:vertAlign w:val="superscript"/>
        </w:rPr>
        <w:t>a</w:t>
      </w:r>
      <w:r w:rsidRPr="00AF67EA">
        <w:rPr>
          <w:rFonts w:eastAsia="等线"/>
          <w:sz w:val="21"/>
          <w:szCs w:val="21"/>
        </w:rPr>
        <w:t xml:space="preserve"> Such as immobility (no visible movement of the animal);</w:t>
      </w:r>
    </w:p>
    <w:p w14:paraId="1A9A2915" w14:textId="77777777" w:rsidR="00EF069C" w:rsidRPr="00AF67EA" w:rsidRDefault="00EF069C" w:rsidP="00EF069C">
      <w:pPr>
        <w:spacing w:after="200"/>
        <w:ind w:firstLineChars="100" w:firstLine="210"/>
        <w:rPr>
          <w:rFonts w:eastAsia="等线"/>
          <w:sz w:val="21"/>
          <w:szCs w:val="21"/>
        </w:rPr>
      </w:pPr>
      <w:r w:rsidRPr="00AF67EA">
        <w:rPr>
          <w:rFonts w:eastAsia="等线"/>
          <w:sz w:val="21"/>
          <w:szCs w:val="21"/>
          <w:vertAlign w:val="superscript"/>
        </w:rPr>
        <w:t>b</w:t>
      </w:r>
      <w:r w:rsidRPr="00AF67EA">
        <w:rPr>
          <w:rFonts w:eastAsia="等线"/>
          <w:sz w:val="21"/>
          <w:szCs w:val="21"/>
        </w:rPr>
        <w:t xml:space="preserve"> Such as clockwise/counterclockwise circling, loosely circular path traced on the cage floor;</w:t>
      </w:r>
    </w:p>
    <w:p w14:paraId="2726DDCD" w14:textId="77777777" w:rsidR="00EF069C" w:rsidRPr="00AF67EA" w:rsidRDefault="00EF069C" w:rsidP="00EF069C">
      <w:pPr>
        <w:spacing w:after="200"/>
        <w:ind w:firstLineChars="100" w:firstLine="210"/>
        <w:rPr>
          <w:rFonts w:eastAsia="等线"/>
          <w:sz w:val="21"/>
          <w:szCs w:val="21"/>
        </w:rPr>
      </w:pPr>
      <w:r w:rsidRPr="00AF67EA">
        <w:rPr>
          <w:rFonts w:eastAsia="等线"/>
          <w:sz w:val="21"/>
          <w:szCs w:val="21"/>
          <w:vertAlign w:val="superscript"/>
        </w:rPr>
        <w:t>c</w:t>
      </w:r>
      <w:r w:rsidRPr="00AF67EA">
        <w:rPr>
          <w:rFonts w:eastAsia="等线"/>
          <w:sz w:val="21"/>
          <w:szCs w:val="21"/>
        </w:rPr>
        <w:t xml:space="preserve"> Such as head-down sniffing (nose in contact with the floor), grooming (self-cleaning with mouth or paws), face washing (forepaws moving back and forth from the ears to the snout and mouth).</w:t>
      </w:r>
    </w:p>
    <w:p w14:paraId="7B19A164" w14:textId="77777777" w:rsidR="00A17DB3" w:rsidRPr="003778E0" w:rsidRDefault="00A17DB3" w:rsidP="00B9440A">
      <w:pPr>
        <w:pStyle w:val="SMcaption"/>
        <w:rPr>
          <w:szCs w:val="24"/>
        </w:rPr>
      </w:pPr>
    </w:p>
    <w:sectPr w:rsidR="00A17DB3" w:rsidRPr="003778E0" w:rsidSect="00E853D5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4536" w14:textId="77777777" w:rsidR="00125ECA" w:rsidRDefault="00125ECA">
      <w:r>
        <w:separator/>
      </w:r>
    </w:p>
  </w:endnote>
  <w:endnote w:type="continuationSeparator" w:id="0">
    <w:p w14:paraId="3E34100A" w14:textId="77777777" w:rsidR="00125ECA" w:rsidRDefault="0012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89FC" w14:textId="77777777" w:rsidR="00125ECA" w:rsidRDefault="00125ECA">
      <w:r>
        <w:separator/>
      </w:r>
    </w:p>
  </w:footnote>
  <w:footnote w:type="continuationSeparator" w:id="0">
    <w:p w14:paraId="0C6EBE05" w14:textId="77777777" w:rsidR="00125ECA" w:rsidRDefault="0012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0242627">
    <w:abstractNumId w:val="9"/>
  </w:num>
  <w:num w:numId="2" w16cid:durableId="121311967">
    <w:abstractNumId w:val="7"/>
  </w:num>
  <w:num w:numId="3" w16cid:durableId="1117220438">
    <w:abstractNumId w:val="6"/>
  </w:num>
  <w:num w:numId="4" w16cid:durableId="427578043">
    <w:abstractNumId w:val="5"/>
  </w:num>
  <w:num w:numId="5" w16cid:durableId="158430226">
    <w:abstractNumId w:val="4"/>
  </w:num>
  <w:num w:numId="6" w16cid:durableId="1163199914">
    <w:abstractNumId w:val="8"/>
  </w:num>
  <w:num w:numId="7" w16cid:durableId="261380661">
    <w:abstractNumId w:val="3"/>
  </w:num>
  <w:num w:numId="8" w16cid:durableId="461730513">
    <w:abstractNumId w:val="2"/>
  </w:num>
  <w:num w:numId="9" w16cid:durableId="1639527691">
    <w:abstractNumId w:val="1"/>
  </w:num>
  <w:num w:numId="10" w16cid:durableId="18148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194D"/>
    <w:rsid w:val="00065EBD"/>
    <w:rsid w:val="00066D0C"/>
    <w:rsid w:val="00083B44"/>
    <w:rsid w:val="000850DC"/>
    <w:rsid w:val="000C07BF"/>
    <w:rsid w:val="000C2771"/>
    <w:rsid w:val="000D46F4"/>
    <w:rsid w:val="000E5D99"/>
    <w:rsid w:val="000F0DCE"/>
    <w:rsid w:val="000F6BE3"/>
    <w:rsid w:val="00112C5B"/>
    <w:rsid w:val="00114193"/>
    <w:rsid w:val="00115A38"/>
    <w:rsid w:val="0011687B"/>
    <w:rsid w:val="00124F82"/>
    <w:rsid w:val="00125ECA"/>
    <w:rsid w:val="0016337A"/>
    <w:rsid w:val="00164269"/>
    <w:rsid w:val="001976B3"/>
    <w:rsid w:val="001A1BDE"/>
    <w:rsid w:val="001B13CE"/>
    <w:rsid w:val="001F0876"/>
    <w:rsid w:val="001F167C"/>
    <w:rsid w:val="001F5E91"/>
    <w:rsid w:val="002077B9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778E0"/>
    <w:rsid w:val="00392402"/>
    <w:rsid w:val="00393BAB"/>
    <w:rsid w:val="00395E86"/>
    <w:rsid w:val="003A2FD8"/>
    <w:rsid w:val="003B40E6"/>
    <w:rsid w:val="003D7305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9784C"/>
    <w:rsid w:val="004A6F57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43F2"/>
    <w:rsid w:val="005E6513"/>
    <w:rsid w:val="00607E8E"/>
    <w:rsid w:val="00632CA3"/>
    <w:rsid w:val="00651114"/>
    <w:rsid w:val="00664560"/>
    <w:rsid w:val="00670299"/>
    <w:rsid w:val="00676137"/>
    <w:rsid w:val="00691985"/>
    <w:rsid w:val="00697611"/>
    <w:rsid w:val="006A1B64"/>
    <w:rsid w:val="006A5166"/>
    <w:rsid w:val="007108F5"/>
    <w:rsid w:val="00713E5B"/>
    <w:rsid w:val="007402FC"/>
    <w:rsid w:val="007411A1"/>
    <w:rsid w:val="0076694B"/>
    <w:rsid w:val="00793072"/>
    <w:rsid w:val="007E2786"/>
    <w:rsid w:val="00807D35"/>
    <w:rsid w:val="008218C4"/>
    <w:rsid w:val="00867A98"/>
    <w:rsid w:val="00870867"/>
    <w:rsid w:val="00885C9B"/>
    <w:rsid w:val="008D5D2A"/>
    <w:rsid w:val="00914B63"/>
    <w:rsid w:val="00932C79"/>
    <w:rsid w:val="009354F3"/>
    <w:rsid w:val="009447DC"/>
    <w:rsid w:val="00945471"/>
    <w:rsid w:val="00950234"/>
    <w:rsid w:val="00961BA5"/>
    <w:rsid w:val="00963648"/>
    <w:rsid w:val="009743A9"/>
    <w:rsid w:val="009A5287"/>
    <w:rsid w:val="009A7C5F"/>
    <w:rsid w:val="009B2AC5"/>
    <w:rsid w:val="009B7984"/>
    <w:rsid w:val="009C7773"/>
    <w:rsid w:val="009D057B"/>
    <w:rsid w:val="009F4BED"/>
    <w:rsid w:val="009F7D93"/>
    <w:rsid w:val="00A02E0C"/>
    <w:rsid w:val="00A17DB3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AF7282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217C9"/>
    <w:rsid w:val="00D30C95"/>
    <w:rsid w:val="00D51C15"/>
    <w:rsid w:val="00D5511B"/>
    <w:rsid w:val="00D766F1"/>
    <w:rsid w:val="00DD2E17"/>
    <w:rsid w:val="00DF7D88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EF069C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Paragraph">
    <w:name w:val="Paragraph"/>
    <w:basedOn w:val="a1"/>
    <w:rsid w:val="003778E0"/>
    <w:pPr>
      <w:spacing w:before="120"/>
      <w:ind w:firstLine="720"/>
    </w:pPr>
    <w:rPr>
      <w:rFonts w:eastAsia="Times New Roman"/>
      <w:szCs w:val="24"/>
    </w:rPr>
  </w:style>
  <w:style w:type="paragraph" w:customStyle="1" w:styleId="Legend">
    <w:name w:val="Legend"/>
    <w:basedOn w:val="a1"/>
    <w:rsid w:val="00EF069C"/>
    <w:pPr>
      <w:keepNext/>
      <w:spacing w:before="240"/>
      <w:outlineLvl w:val="0"/>
    </w:pPr>
    <w:rPr>
      <w:rFonts w:eastAsia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1307</Words>
  <Characters>7455</Characters>
  <Application>Microsoft Office Word</Application>
  <DocSecurity>0</DocSecurity>
  <Lines>62</Lines>
  <Paragraphs>17</Paragraphs>
  <ScaleCrop>false</ScaleCrop>
  <Company>AAAS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林 立雪</cp:lastModifiedBy>
  <cp:revision>11</cp:revision>
  <cp:lastPrinted>2018-01-11T19:53:00Z</cp:lastPrinted>
  <dcterms:created xsi:type="dcterms:W3CDTF">2021-06-16T21:37:00Z</dcterms:created>
  <dcterms:modified xsi:type="dcterms:W3CDTF">2022-09-14T00:47:00Z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