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B4AE8" w:rsidRDefault="006B4AE8" w:rsidP="006B4AE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Supplemental Figure.</w:t>
      </w:r>
    </w:p>
    <w:p w:rsidR="006B4AE8" w:rsidRPr="00DF06EA" w:rsidRDefault="006B4AE8" w:rsidP="006B4AE8">
      <w:pPr>
        <w:rPr>
          <w:rFonts w:ascii="Times New Roman" w:hAnsi="Times New Roman" w:cs="Times New Roman"/>
          <w:noProof/>
          <w:szCs w:val="24"/>
        </w:rPr>
      </w:pPr>
      <w:r w:rsidRPr="00DF06EA">
        <w:rPr>
          <w:rFonts w:ascii="Times New Roman" w:hAnsi="Times New Roman" w:cs="Times New Roman"/>
          <w:noProof/>
          <w:szCs w:val="24"/>
        </w:rPr>
        <w:t>Figure 1.  CPCRN Scholar Program Timeline</w:t>
      </w:r>
    </w:p>
    <w:p w:rsidR="006B4AE8" w:rsidRDefault="006B4AE8">
      <w:r w:rsidRPr="00B55B4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F0205A5" wp14:editId="1B9F6C93">
            <wp:extent cx="5943600" cy="2550160"/>
            <wp:effectExtent l="19050" t="19050" r="38100" b="21590"/>
            <wp:docPr id="1" name="Diagram 1">
              <a:extLst xmlns:a="http://schemas.openxmlformats.org/drawingml/2006/main">
                <a:ext uri="{FF2B5EF4-FFF2-40B4-BE49-F238E27FC236}">
                  <a16:creationId xmlns:a16="http://schemas.microsoft.com/office/drawing/2014/main" id="{C9FEFB7D-8411-6364-2D01-6FD6E4B9B12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  <w:bookmarkStart w:id="0" w:name="_GoBack"/>
      <w:bookmarkEnd w:id="0"/>
    </w:p>
    <w:sectPr w:rsidR="006B4A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4AE8"/>
    <w:rsid w:val="006B4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8DCFBC"/>
  <w15:chartTrackingRefBased/>
  <w15:docId w15:val="{C8E9DED9-FF1B-4041-92D0-2797B005E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B4A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B4A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998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3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10" Type="http://schemas.openxmlformats.org/officeDocument/2006/relationships/theme" Target="theme/theme1.xml"/><Relationship Id="rId4" Type="http://schemas.openxmlformats.org/officeDocument/2006/relationships/diagramData" Target="diagrams/data1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3">
  <dgm:title val=""/>
  <dgm:desc val=""/>
  <dgm:catLst>
    <dgm:cat type="mainScheme" pri="10300"/>
  </dgm:catLst>
  <dgm:styleLbl name="node0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alignNode1">
    <dgm:fillClrLst meth="repeat">
      <a:schemeClr val="dk2"/>
    </dgm:fillClrLst>
    <dgm:linClrLst meth="repeat">
      <a:schemeClr val="dk2"/>
    </dgm:linClrLst>
    <dgm:effectClrLst/>
    <dgm:txLinClrLst/>
    <dgm:txFillClrLst/>
    <dgm:txEffectClrLst/>
  </dgm:styleLbl>
  <dgm:styleLbl name="node1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lnNode1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vennNode1">
    <dgm:fillClrLst meth="repeat">
      <a:schemeClr val="dk2">
        <a:alpha val="50000"/>
      </a:schemeClr>
    </dgm:fillClrLst>
    <dgm:linClrLst meth="repeat">
      <a:schemeClr val="lt2"/>
    </dgm:linClrLst>
    <dgm:effectClrLst/>
    <dgm:txLinClrLst/>
    <dgm:txFillClrLst/>
    <dgm:txEffectClrLst/>
  </dgm:styleLbl>
  <dgm:styleLbl name="node2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node3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node4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fgImgPlace1">
    <dgm:fillClrLst meth="repeat">
      <a:schemeClr val="dk2">
        <a:tint val="50000"/>
      </a:schemeClr>
    </dgm:fillClrLst>
    <dgm:linClrLst meth="repeat">
      <a:schemeClr val="lt2"/>
    </dgm:linClrLst>
    <dgm:effectClrLst/>
    <dgm:txLinClrLst/>
    <dgm:txFillClrLst meth="repeat">
      <a:schemeClr val="lt2"/>
    </dgm:txFillClrLst>
    <dgm:txEffectClrLst/>
  </dgm:styleLbl>
  <dgm:styleLbl name="alignImgPlace1">
    <dgm:fillClrLst meth="repeat">
      <a:schemeClr val="dk2">
        <a:tint val="5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2"/>
    </dgm:txFillClrLst>
    <dgm:txEffectClrLst/>
  </dgm:styleLbl>
  <dgm:styleLbl name="bgImgPlace1">
    <dgm:fillClrLst meth="repeat">
      <a:schemeClr val="dk2">
        <a:tint val="5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2"/>
    </dgm:txFillClrLst>
    <dgm:txEffectClrLst/>
  </dgm:styleLbl>
  <dgm:styleLbl name="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callout">
    <dgm:fillClrLst meth="repeat">
      <a:schemeClr val="dk2"/>
    </dgm:fillClrLst>
    <dgm:linClrLst meth="repeat">
      <a:schemeClr val="dk2">
        <a:tint val="50000"/>
      </a:schemeClr>
    </dgm:linClrLst>
    <dgm:effectClrLst/>
    <dgm:txLinClrLst/>
    <dgm:txFillClrLst meth="repeat">
      <a:schemeClr val="lt2"/>
    </dgm:txFillClrLst>
    <dgm:txEffectClrLst/>
  </dgm:styleLbl>
  <dgm:styleLbl name="asst0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asst1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asst2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asst3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asst4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parCh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lt2"/>
    </dgm:txFillClrLst>
    <dgm:txEffectClrLst/>
  </dgm:styleLbl>
  <dgm:styleLbl name="parChTrans2D2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parChTrans2D3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parChTrans2D4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parChTrans1D1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2">
        <a:alpha val="4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2"/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2"/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2"/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dk2">
        <a:alpha val="90000"/>
        <a:tint val="40000"/>
      </a:schemeClr>
    </dgm:fillClrLst>
    <dgm:linClrLst meth="repeat">
      <a:schemeClr val="dk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dk2">
        <a:alpha val="90000"/>
        <a:tint val="40000"/>
      </a:schemeClr>
    </dgm:fillClrLst>
    <dgm:linClrLst meth="repeat">
      <a:schemeClr val="dk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dk2">
        <a:alpha val="90000"/>
        <a:tint val="40000"/>
      </a:schemeClr>
    </dgm:fillClrLst>
    <dgm:linClrLst meth="repeat">
      <a:schemeClr val="dk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2">
        <a:tint val="4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2">
        <a:shade val="80000"/>
      </a:schemeClr>
    </dgm:fillClrLst>
    <dgm:linClrLst meth="repeat">
      <a:schemeClr val="dk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2">
        <a:tint val="50000"/>
        <a:alpha val="40000"/>
      </a:schemeClr>
    </dgm:fillClrLst>
    <dgm:linClrLst meth="repeat">
      <a:schemeClr val="dk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2">
        <a:tint val="60000"/>
      </a:schemeClr>
    </dgm:fillClrLst>
    <dgm:linClrLst meth="repeat">
      <a:schemeClr val="lt2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2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22C385F0-AC9F-403E-8BDD-3CB8DA83275A}" type="doc">
      <dgm:prSet loTypeId="urn:microsoft.com/office/officeart/2016/7/layout/ChevronBlockProcess" loCatId="process" qsTypeId="urn:microsoft.com/office/officeart/2005/8/quickstyle/simple2" qsCatId="simple" csTypeId="urn:microsoft.com/office/officeart/2005/8/colors/accent0_3" csCatId="mainScheme" phldr="1"/>
      <dgm:spPr/>
      <dgm:t>
        <a:bodyPr/>
        <a:lstStyle/>
        <a:p>
          <a:endParaRPr lang="en-US"/>
        </a:p>
      </dgm:t>
    </dgm:pt>
    <dgm:pt modelId="{E0C078A3-A4F3-406A-98B3-D38F7B7B2DC5}">
      <dgm:prSet phldrT="[Text]"/>
      <dgm:spPr>
        <a:xfrm>
          <a:off x="5047" y="0"/>
          <a:ext cx="1997627" cy="599288"/>
        </a:xfrm>
        <a:prstGeom prst="chevron">
          <a:avLst>
            <a:gd name="adj" fmla="val 30000"/>
          </a:avLst>
        </a:prstGeom>
        <a:solidFill>
          <a:srgbClr val="44546A"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546A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en-US" dirty="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January 2021</a:t>
          </a:r>
        </a:p>
      </dgm:t>
    </dgm:pt>
    <dgm:pt modelId="{AD21491C-E71B-4B2A-AD34-BD02F0ED3EE4}" type="parTrans" cxnId="{44939DB0-C7A7-428C-A97C-C444D200A7B9}">
      <dgm:prSet/>
      <dgm:spPr/>
      <dgm:t>
        <a:bodyPr/>
        <a:lstStyle/>
        <a:p>
          <a:endParaRPr lang="en-US"/>
        </a:p>
      </dgm:t>
    </dgm:pt>
    <dgm:pt modelId="{453F62CE-F457-409C-B125-A546418951A9}" type="sibTrans" cxnId="{44939DB0-C7A7-428C-A97C-C444D200A7B9}">
      <dgm:prSet/>
      <dgm:spPr/>
      <dgm:t>
        <a:bodyPr/>
        <a:lstStyle/>
        <a:p>
          <a:endParaRPr lang="en-US"/>
        </a:p>
      </dgm:t>
    </dgm:pt>
    <dgm:pt modelId="{5DD18409-F667-48FE-BC22-3D1592B112CA}">
      <dgm:prSet phldrT="[Text]"/>
      <dgm:spPr>
        <a:xfrm>
          <a:off x="1972986" y="599288"/>
          <a:ext cx="1817841" cy="1950871"/>
        </a:xfrm>
        <a:prstGeom prst="rect">
          <a:avLst/>
        </a:prstGeom>
        <a:solidFill>
          <a:srgbClr val="44546A">
            <a:alpha val="90000"/>
            <a:tint val="4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546A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en-US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CPCRN Scholars Program</a:t>
          </a:r>
        </a:p>
      </dgm:t>
    </dgm:pt>
    <dgm:pt modelId="{1A99D581-B3FF-419C-9395-51C244D2B037}" type="parTrans" cxnId="{FA1F7D69-8432-42BD-87C3-AFF045214CC0}">
      <dgm:prSet/>
      <dgm:spPr/>
      <dgm:t>
        <a:bodyPr/>
        <a:lstStyle/>
        <a:p>
          <a:endParaRPr lang="en-US"/>
        </a:p>
      </dgm:t>
    </dgm:pt>
    <dgm:pt modelId="{4760213B-605D-4118-9AAC-37EDEC33FC04}" type="sibTrans" cxnId="{FA1F7D69-8432-42BD-87C3-AFF045214CC0}">
      <dgm:prSet/>
      <dgm:spPr/>
      <dgm:t>
        <a:bodyPr/>
        <a:lstStyle/>
        <a:p>
          <a:endParaRPr lang="en-US"/>
        </a:p>
      </dgm:t>
    </dgm:pt>
    <dgm:pt modelId="{466FDD6A-3842-4B51-8AA4-90EDEE737A7C}">
      <dgm:prSet phldrT="[Text]"/>
      <dgm:spPr>
        <a:xfrm>
          <a:off x="3940924" y="0"/>
          <a:ext cx="1997627" cy="599288"/>
        </a:xfrm>
        <a:prstGeom prst="chevron">
          <a:avLst>
            <a:gd name="adj" fmla="val 30000"/>
          </a:avLst>
        </a:prstGeom>
        <a:solidFill>
          <a:srgbClr val="44546A"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546A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en-US" dirty="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September - November 2021</a:t>
          </a:r>
        </a:p>
      </dgm:t>
    </dgm:pt>
    <dgm:pt modelId="{AAB4F882-6A51-46E2-9675-4B2BD725D2AD}" type="parTrans" cxnId="{B56CA7BE-7B33-4934-B966-89B684DC11F6}">
      <dgm:prSet/>
      <dgm:spPr/>
      <dgm:t>
        <a:bodyPr/>
        <a:lstStyle/>
        <a:p>
          <a:endParaRPr lang="en-US"/>
        </a:p>
      </dgm:t>
    </dgm:pt>
    <dgm:pt modelId="{7A37519D-0FA0-4F2D-9FE0-EC1B0F547F6C}" type="sibTrans" cxnId="{B56CA7BE-7B33-4934-B966-89B684DC11F6}">
      <dgm:prSet/>
      <dgm:spPr/>
      <dgm:t>
        <a:bodyPr/>
        <a:lstStyle/>
        <a:p>
          <a:endParaRPr lang="en-US"/>
        </a:p>
      </dgm:t>
    </dgm:pt>
    <dgm:pt modelId="{CE019B73-9FF4-4C61-BF21-99BD3CFF035B}">
      <dgm:prSet/>
      <dgm:spPr>
        <a:xfrm>
          <a:off x="1972986" y="599288"/>
          <a:ext cx="1817841" cy="1950871"/>
        </a:xfrm>
        <a:prstGeom prst="rect">
          <a:avLst/>
        </a:prstGeom>
        <a:solidFill>
          <a:srgbClr val="44546A">
            <a:alpha val="90000"/>
            <a:tint val="4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546A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Font typeface="Wingdings" panose="05000000000000000000" pitchFamily="2" charset="2"/>
            <a:buChar char="q"/>
          </a:pPr>
          <a:r>
            <a:rPr lang="en-US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3 Webinars led by CPCRN experts (3 hrs)</a:t>
          </a:r>
        </a:p>
      </dgm:t>
    </dgm:pt>
    <dgm:pt modelId="{3FAF9873-D95A-4E5D-9265-0DDC02001182}" type="parTrans" cxnId="{E41E0ABA-7C1C-4C0D-9363-3CCD6B49DEF8}">
      <dgm:prSet/>
      <dgm:spPr/>
      <dgm:t>
        <a:bodyPr/>
        <a:lstStyle/>
        <a:p>
          <a:endParaRPr lang="en-US"/>
        </a:p>
      </dgm:t>
    </dgm:pt>
    <dgm:pt modelId="{CDE0126C-99B0-46A4-9F7F-637BDA7BC75C}" type="sibTrans" cxnId="{E41E0ABA-7C1C-4C0D-9363-3CCD6B49DEF8}">
      <dgm:prSet/>
      <dgm:spPr/>
      <dgm:t>
        <a:bodyPr/>
        <a:lstStyle/>
        <a:p>
          <a:endParaRPr lang="en-US"/>
        </a:p>
      </dgm:t>
    </dgm:pt>
    <dgm:pt modelId="{4EF6E28C-D67B-4148-84D9-DBB95CC7F219}">
      <dgm:prSet phldrT="[Text]"/>
      <dgm:spPr>
        <a:xfrm>
          <a:off x="3940924" y="599288"/>
          <a:ext cx="1817841" cy="1950871"/>
        </a:xfrm>
        <a:prstGeom prst="rect">
          <a:avLst/>
        </a:prstGeom>
        <a:solidFill>
          <a:srgbClr val="44546A">
            <a:alpha val="90000"/>
            <a:tint val="4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546A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en-US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Exit Scholar Interview       (n= 18)</a:t>
          </a:r>
        </a:p>
      </dgm:t>
    </dgm:pt>
    <dgm:pt modelId="{4882A1DC-6BC4-4D34-9772-2E346FE36691}" type="parTrans" cxnId="{88733E30-9ECE-416E-97A6-E54690AB35CB}">
      <dgm:prSet/>
      <dgm:spPr/>
      <dgm:t>
        <a:bodyPr/>
        <a:lstStyle/>
        <a:p>
          <a:endParaRPr lang="en-US"/>
        </a:p>
      </dgm:t>
    </dgm:pt>
    <dgm:pt modelId="{171330AD-A8F6-46F5-B36A-9406F213DF0B}" type="sibTrans" cxnId="{88733E30-9ECE-416E-97A6-E54690AB35CB}">
      <dgm:prSet/>
      <dgm:spPr/>
      <dgm:t>
        <a:bodyPr/>
        <a:lstStyle/>
        <a:p>
          <a:endParaRPr lang="en-US"/>
        </a:p>
      </dgm:t>
    </dgm:pt>
    <dgm:pt modelId="{8504CCD8-5F9A-49A9-B681-4A312BF84D6B}">
      <dgm:prSet phldrT="[Text]"/>
      <dgm:spPr>
        <a:xfrm>
          <a:off x="3940924" y="599288"/>
          <a:ext cx="1817841" cy="1950871"/>
        </a:xfrm>
        <a:prstGeom prst="rect">
          <a:avLst/>
        </a:prstGeom>
        <a:solidFill>
          <a:srgbClr val="44546A">
            <a:alpha val="90000"/>
            <a:tint val="4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546A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en-US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Exit Scholar Survey        (n=18)</a:t>
          </a:r>
        </a:p>
      </dgm:t>
    </dgm:pt>
    <dgm:pt modelId="{CCC10F28-208B-4EB0-BDE6-C8336298210B}" type="parTrans" cxnId="{F4686E4E-EBF0-46BF-B0CD-3FDFE7447E28}">
      <dgm:prSet/>
      <dgm:spPr/>
      <dgm:t>
        <a:bodyPr/>
        <a:lstStyle/>
        <a:p>
          <a:endParaRPr lang="en-US"/>
        </a:p>
      </dgm:t>
    </dgm:pt>
    <dgm:pt modelId="{1BE8CB7C-AA84-4AF8-8083-D3D1C0D90676}" type="sibTrans" cxnId="{F4686E4E-EBF0-46BF-B0CD-3FDFE7447E28}">
      <dgm:prSet/>
      <dgm:spPr/>
      <dgm:t>
        <a:bodyPr/>
        <a:lstStyle/>
        <a:p>
          <a:endParaRPr lang="en-US"/>
        </a:p>
      </dgm:t>
    </dgm:pt>
    <dgm:pt modelId="{D15E2B2C-75DE-49E1-9DDF-CD5837314F75}">
      <dgm:prSet/>
      <dgm:spPr>
        <a:xfrm>
          <a:off x="1972986" y="599288"/>
          <a:ext cx="1817841" cy="1950871"/>
        </a:xfrm>
        <a:prstGeom prst="rect">
          <a:avLst/>
        </a:prstGeom>
        <a:solidFill>
          <a:srgbClr val="44546A">
            <a:alpha val="90000"/>
            <a:tint val="4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546A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Font typeface="Wingdings" panose="05000000000000000000" pitchFamily="2" charset="2"/>
            <a:buChar char="q"/>
          </a:pPr>
          <a:r>
            <a:rPr lang="en-US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D &amp; I training (self-paced)</a:t>
          </a:r>
        </a:p>
      </dgm:t>
    </dgm:pt>
    <dgm:pt modelId="{90A9C858-D11C-4B3D-9FDF-C2B19C75B0EA}" type="parTrans" cxnId="{B8B4298D-6B3F-45DA-89B1-AB1D2710233A}">
      <dgm:prSet/>
      <dgm:spPr/>
      <dgm:t>
        <a:bodyPr/>
        <a:lstStyle/>
        <a:p>
          <a:endParaRPr lang="en-US"/>
        </a:p>
      </dgm:t>
    </dgm:pt>
    <dgm:pt modelId="{4B82675C-073E-4113-9FE5-65A7EFC13C55}" type="sibTrans" cxnId="{B8B4298D-6B3F-45DA-89B1-AB1D2710233A}">
      <dgm:prSet/>
      <dgm:spPr/>
      <dgm:t>
        <a:bodyPr/>
        <a:lstStyle/>
        <a:p>
          <a:endParaRPr lang="en-US"/>
        </a:p>
      </dgm:t>
    </dgm:pt>
    <dgm:pt modelId="{A48C293D-6CCC-47EA-9D78-5E29AC958DB6}">
      <dgm:prSet/>
      <dgm:spPr>
        <a:xfrm>
          <a:off x="1972986" y="599288"/>
          <a:ext cx="1817841" cy="1950871"/>
        </a:xfrm>
        <a:prstGeom prst="rect">
          <a:avLst/>
        </a:prstGeom>
        <a:solidFill>
          <a:srgbClr val="44546A">
            <a:alpha val="90000"/>
            <a:tint val="4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546A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Font typeface="Wingdings" panose="05000000000000000000" pitchFamily="2" charset="2"/>
            <a:buChar char="§"/>
          </a:pPr>
          <a:r>
            <a:rPr lang="en-US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On CPCRN workgroup projects or</a:t>
          </a:r>
        </a:p>
      </dgm:t>
    </dgm:pt>
    <dgm:pt modelId="{2C34B967-4EE5-49DE-A2B6-8FBD6CC9E20F}" type="parTrans" cxnId="{CF55BE98-08E8-4141-A540-48BB956EE548}">
      <dgm:prSet/>
      <dgm:spPr/>
      <dgm:t>
        <a:bodyPr/>
        <a:lstStyle/>
        <a:p>
          <a:endParaRPr lang="en-US"/>
        </a:p>
      </dgm:t>
    </dgm:pt>
    <dgm:pt modelId="{DE77D3B9-A064-40A7-81AE-DDDA89AE58C6}" type="sibTrans" cxnId="{CF55BE98-08E8-4141-A540-48BB956EE548}">
      <dgm:prSet/>
      <dgm:spPr/>
      <dgm:t>
        <a:bodyPr/>
        <a:lstStyle/>
        <a:p>
          <a:endParaRPr lang="en-US"/>
        </a:p>
      </dgm:t>
    </dgm:pt>
    <dgm:pt modelId="{3741C9F9-A160-48B7-82A1-1CB91779F17A}">
      <dgm:prSet/>
      <dgm:spPr>
        <a:xfrm>
          <a:off x="1972986" y="599288"/>
          <a:ext cx="1817841" cy="1950871"/>
        </a:xfrm>
        <a:prstGeom prst="rect">
          <a:avLst/>
        </a:prstGeom>
        <a:solidFill>
          <a:srgbClr val="44546A">
            <a:alpha val="90000"/>
            <a:tint val="4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546A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Font typeface="Wingdings" panose="05000000000000000000" pitchFamily="2" charset="2"/>
            <a:buChar char="§"/>
          </a:pPr>
          <a:r>
            <a:rPr lang="en-US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On an individualized CPCRN-related project</a:t>
          </a:r>
        </a:p>
      </dgm:t>
    </dgm:pt>
    <dgm:pt modelId="{776C84E8-8627-4A93-ABB1-57B7EBC5E417}" type="parTrans" cxnId="{15D6DB88-3FFF-480B-AEF1-E4F6A7AC7E23}">
      <dgm:prSet/>
      <dgm:spPr/>
      <dgm:t>
        <a:bodyPr/>
        <a:lstStyle/>
        <a:p>
          <a:endParaRPr lang="en-US"/>
        </a:p>
      </dgm:t>
    </dgm:pt>
    <dgm:pt modelId="{AF255078-9615-49AA-BE8C-4C07EE5A1984}" type="sibTrans" cxnId="{15D6DB88-3FFF-480B-AEF1-E4F6A7AC7E23}">
      <dgm:prSet/>
      <dgm:spPr/>
      <dgm:t>
        <a:bodyPr/>
        <a:lstStyle/>
        <a:p>
          <a:endParaRPr lang="en-US"/>
        </a:p>
      </dgm:t>
    </dgm:pt>
    <dgm:pt modelId="{495F8A0B-D691-4A79-A45F-F08BE94F1461}">
      <dgm:prSet phldrT="[Text]"/>
      <dgm:spPr>
        <a:xfrm>
          <a:off x="1972986" y="0"/>
          <a:ext cx="1997627" cy="599288"/>
        </a:xfrm>
        <a:prstGeom prst="chevron">
          <a:avLst>
            <a:gd name="adj" fmla="val 30000"/>
          </a:avLst>
        </a:prstGeom>
        <a:solidFill>
          <a:srgbClr val="44546A"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546A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en-US" dirty="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January – September 2021</a:t>
          </a:r>
        </a:p>
      </dgm:t>
    </dgm:pt>
    <dgm:pt modelId="{2AE623BE-03C1-4D9B-AF9A-B3FE3BDB1871}" type="parTrans" cxnId="{373AA7E6-66F2-4DDB-9C02-B7239D993CF2}">
      <dgm:prSet/>
      <dgm:spPr/>
      <dgm:t>
        <a:bodyPr/>
        <a:lstStyle/>
        <a:p>
          <a:endParaRPr lang="en-US"/>
        </a:p>
      </dgm:t>
    </dgm:pt>
    <dgm:pt modelId="{161F68CE-548B-4435-9400-6411C83610B9}" type="sibTrans" cxnId="{373AA7E6-66F2-4DDB-9C02-B7239D993CF2}">
      <dgm:prSet/>
      <dgm:spPr/>
      <dgm:t>
        <a:bodyPr/>
        <a:lstStyle/>
        <a:p>
          <a:endParaRPr lang="en-US"/>
        </a:p>
      </dgm:t>
    </dgm:pt>
    <dgm:pt modelId="{8E1D93E2-5F88-49E7-9E0D-63A4E83FB027}">
      <dgm:prSet phldrT="[Text]"/>
      <dgm:spPr>
        <a:xfrm>
          <a:off x="3940924" y="599288"/>
          <a:ext cx="1817841" cy="1950871"/>
        </a:xfrm>
        <a:prstGeom prst="rect">
          <a:avLst/>
        </a:prstGeom>
        <a:solidFill>
          <a:srgbClr val="44546A">
            <a:alpha val="90000"/>
            <a:tint val="4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546A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en-US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Mentor Interview                 (n = 10)</a:t>
          </a:r>
        </a:p>
      </dgm:t>
    </dgm:pt>
    <dgm:pt modelId="{A4888D1A-FA16-427F-AFAB-EC09190A0EA1}" type="parTrans" cxnId="{1D0A38CF-B0DF-4A78-8C05-585186673E93}">
      <dgm:prSet/>
      <dgm:spPr/>
      <dgm:t>
        <a:bodyPr/>
        <a:lstStyle/>
        <a:p>
          <a:endParaRPr lang="en-US"/>
        </a:p>
      </dgm:t>
    </dgm:pt>
    <dgm:pt modelId="{7C9D7730-3C91-4E1F-97C5-8B8A2A1ECFC4}" type="sibTrans" cxnId="{1D0A38CF-B0DF-4A78-8C05-585186673E93}">
      <dgm:prSet/>
      <dgm:spPr/>
      <dgm:t>
        <a:bodyPr/>
        <a:lstStyle/>
        <a:p>
          <a:endParaRPr lang="en-US"/>
        </a:p>
      </dgm:t>
    </dgm:pt>
    <dgm:pt modelId="{187D3A2B-5006-45C6-AD56-DA6EE6E23898}">
      <dgm:prSet/>
      <dgm:spPr>
        <a:xfrm>
          <a:off x="1972986" y="599288"/>
          <a:ext cx="1817841" cy="1950871"/>
        </a:xfrm>
        <a:prstGeom prst="rect">
          <a:avLst/>
        </a:prstGeom>
        <a:solidFill>
          <a:srgbClr val="44546A">
            <a:alpha val="90000"/>
            <a:tint val="4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546A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Font typeface="Wingdings" panose="05000000000000000000" pitchFamily="2" charset="2"/>
            <a:buChar char="q"/>
          </a:pPr>
          <a:r>
            <a:rPr lang="en-US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Project based-learning with CPCRN mentorship (~50 hrs)</a:t>
          </a:r>
        </a:p>
      </dgm:t>
    </dgm:pt>
    <dgm:pt modelId="{A0A31863-0B90-4DEB-BD9D-0F1F638CFFDE}" type="parTrans" cxnId="{13120544-C5C9-41B3-BD3B-2FDBE6857C76}">
      <dgm:prSet/>
      <dgm:spPr/>
      <dgm:t>
        <a:bodyPr/>
        <a:lstStyle/>
        <a:p>
          <a:endParaRPr lang="en-US"/>
        </a:p>
      </dgm:t>
    </dgm:pt>
    <dgm:pt modelId="{E551472A-11E0-4AF0-9C5A-A7B3477149AD}" type="sibTrans" cxnId="{13120544-C5C9-41B3-BD3B-2FDBE6857C76}">
      <dgm:prSet/>
      <dgm:spPr/>
      <dgm:t>
        <a:bodyPr/>
        <a:lstStyle/>
        <a:p>
          <a:endParaRPr lang="en-US"/>
        </a:p>
      </dgm:t>
    </dgm:pt>
    <dgm:pt modelId="{F499ADE0-9E07-4831-A814-ED50402D64BC}">
      <dgm:prSet/>
      <dgm:spPr>
        <a:xfrm>
          <a:off x="1972986" y="599288"/>
          <a:ext cx="1817841" cy="1950871"/>
        </a:xfrm>
        <a:prstGeom prst="rect">
          <a:avLst/>
        </a:prstGeom>
        <a:solidFill>
          <a:srgbClr val="44546A">
            <a:alpha val="90000"/>
            <a:tint val="4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546A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Font typeface="Wingdings" panose="05000000000000000000" pitchFamily="2" charset="2"/>
            <a:buChar char="§"/>
          </a:pPr>
          <a:r>
            <a:rPr lang="en-US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TIDIRC (6 hrs) or</a:t>
          </a:r>
        </a:p>
      </dgm:t>
    </dgm:pt>
    <dgm:pt modelId="{D9CCBA66-B000-43DD-BDEF-4B4CEC806577}" type="parTrans" cxnId="{B3B6F215-BC54-4C44-884F-7B9DF3F60D33}">
      <dgm:prSet/>
      <dgm:spPr/>
      <dgm:t>
        <a:bodyPr/>
        <a:lstStyle/>
        <a:p>
          <a:endParaRPr lang="en-US"/>
        </a:p>
      </dgm:t>
    </dgm:pt>
    <dgm:pt modelId="{862DDE02-A31B-4A6F-82A2-3BCB15FD2316}" type="sibTrans" cxnId="{B3B6F215-BC54-4C44-884F-7B9DF3F60D33}">
      <dgm:prSet/>
      <dgm:spPr/>
      <dgm:t>
        <a:bodyPr/>
        <a:lstStyle/>
        <a:p>
          <a:endParaRPr lang="en-US"/>
        </a:p>
      </dgm:t>
    </dgm:pt>
    <dgm:pt modelId="{5EB77609-1477-4531-949D-4467F3EBFE56}">
      <dgm:prSet/>
      <dgm:spPr>
        <a:xfrm>
          <a:off x="1972986" y="599288"/>
          <a:ext cx="1817841" cy="1950871"/>
        </a:xfrm>
        <a:prstGeom prst="rect">
          <a:avLst/>
        </a:prstGeom>
        <a:solidFill>
          <a:srgbClr val="44546A">
            <a:alpha val="90000"/>
            <a:tint val="4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546A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Font typeface="Wingdings" panose="05000000000000000000" pitchFamily="2" charset="2"/>
            <a:buChar char="§"/>
          </a:pPr>
          <a:r>
            <a:rPr lang="en-US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PPHEIA (5 hrs)</a:t>
          </a:r>
        </a:p>
      </dgm:t>
    </dgm:pt>
    <dgm:pt modelId="{CBACF492-3D44-49A1-B122-4EFBD10A0EF4}" type="parTrans" cxnId="{DCC69729-8D67-4254-B15A-7230305B5808}">
      <dgm:prSet/>
      <dgm:spPr/>
      <dgm:t>
        <a:bodyPr/>
        <a:lstStyle/>
        <a:p>
          <a:endParaRPr lang="en-US"/>
        </a:p>
      </dgm:t>
    </dgm:pt>
    <dgm:pt modelId="{642551EA-F16F-46A4-886B-5D4AB0F1AAE0}" type="sibTrans" cxnId="{DCC69729-8D67-4254-B15A-7230305B5808}">
      <dgm:prSet/>
      <dgm:spPr/>
      <dgm:t>
        <a:bodyPr/>
        <a:lstStyle/>
        <a:p>
          <a:endParaRPr lang="en-US"/>
        </a:p>
      </dgm:t>
    </dgm:pt>
    <dgm:pt modelId="{EB25FCDD-22E9-4CD7-A5B1-4389B2AAAA50}">
      <dgm:prSet phldrT="[Text]"/>
      <dgm:spPr>
        <a:xfrm>
          <a:off x="5047" y="599288"/>
          <a:ext cx="1817841" cy="1950871"/>
        </a:xfrm>
        <a:prstGeom prst="rect">
          <a:avLst/>
        </a:prstGeom>
        <a:solidFill>
          <a:srgbClr val="44546A">
            <a:alpha val="90000"/>
            <a:tint val="4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546A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en-US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Baseline Scholar Survey      (n = 18)</a:t>
          </a:r>
        </a:p>
      </dgm:t>
    </dgm:pt>
    <dgm:pt modelId="{0C6FD996-44C1-4051-9AC4-445083406B12}" type="sibTrans" cxnId="{417CC50B-6075-4623-9E72-341ECB521627}">
      <dgm:prSet/>
      <dgm:spPr/>
      <dgm:t>
        <a:bodyPr/>
        <a:lstStyle/>
        <a:p>
          <a:endParaRPr lang="en-US"/>
        </a:p>
      </dgm:t>
    </dgm:pt>
    <dgm:pt modelId="{E2F9CA90-0F47-4883-AE28-4AE7727BB27A}" type="parTrans" cxnId="{417CC50B-6075-4623-9E72-341ECB521627}">
      <dgm:prSet/>
      <dgm:spPr/>
      <dgm:t>
        <a:bodyPr/>
        <a:lstStyle/>
        <a:p>
          <a:endParaRPr lang="en-US"/>
        </a:p>
      </dgm:t>
    </dgm:pt>
    <dgm:pt modelId="{DD0A1DD8-D414-4E28-ACFC-21434DE16596}" type="pres">
      <dgm:prSet presAssocID="{22C385F0-AC9F-403E-8BDD-3CB8DA83275A}" presName="Name0" presStyleCnt="0">
        <dgm:presLayoutVars>
          <dgm:dir/>
          <dgm:animLvl val="lvl"/>
          <dgm:resizeHandles val="exact"/>
        </dgm:presLayoutVars>
      </dgm:prSet>
      <dgm:spPr/>
    </dgm:pt>
    <dgm:pt modelId="{504D9769-0B99-4A6D-85B7-988086684889}" type="pres">
      <dgm:prSet presAssocID="{E0C078A3-A4F3-406A-98B3-D38F7B7B2DC5}" presName="composite" presStyleCnt="0"/>
      <dgm:spPr/>
    </dgm:pt>
    <dgm:pt modelId="{5DE4BA1E-B7B5-48DB-8CA7-B342EB9E4E53}" type="pres">
      <dgm:prSet presAssocID="{E0C078A3-A4F3-406A-98B3-D38F7B7B2DC5}" presName="parTx" presStyleLbl="alignNode1" presStyleIdx="0" presStyleCnt="3">
        <dgm:presLayoutVars>
          <dgm:chMax val="0"/>
          <dgm:chPref val="0"/>
        </dgm:presLayoutVars>
      </dgm:prSet>
      <dgm:spPr/>
    </dgm:pt>
    <dgm:pt modelId="{F01BC794-C1E4-4681-8DEE-6BA8A57D715B}" type="pres">
      <dgm:prSet presAssocID="{E0C078A3-A4F3-406A-98B3-D38F7B7B2DC5}" presName="desTx" presStyleLbl="alignAccFollowNode1" presStyleIdx="0" presStyleCnt="3">
        <dgm:presLayoutVars/>
      </dgm:prSet>
      <dgm:spPr/>
    </dgm:pt>
    <dgm:pt modelId="{B189D131-F11B-4D98-AC76-0A57A2572C6A}" type="pres">
      <dgm:prSet presAssocID="{453F62CE-F457-409C-B125-A546418951A9}" presName="space" presStyleCnt="0"/>
      <dgm:spPr/>
    </dgm:pt>
    <dgm:pt modelId="{0639FA6D-F780-4896-96C3-8BCC8B7809DB}" type="pres">
      <dgm:prSet presAssocID="{495F8A0B-D691-4A79-A45F-F08BE94F1461}" presName="composite" presStyleCnt="0"/>
      <dgm:spPr/>
    </dgm:pt>
    <dgm:pt modelId="{B5318A4D-48C6-4F59-B132-3671F0EABB0F}" type="pres">
      <dgm:prSet presAssocID="{495F8A0B-D691-4A79-A45F-F08BE94F1461}" presName="parTx" presStyleLbl="alignNode1" presStyleIdx="1" presStyleCnt="3">
        <dgm:presLayoutVars>
          <dgm:chMax val="0"/>
          <dgm:chPref val="0"/>
        </dgm:presLayoutVars>
      </dgm:prSet>
      <dgm:spPr/>
    </dgm:pt>
    <dgm:pt modelId="{25B4258B-093B-4FCB-89F3-12B1E40FE208}" type="pres">
      <dgm:prSet presAssocID="{495F8A0B-D691-4A79-A45F-F08BE94F1461}" presName="desTx" presStyleLbl="alignAccFollowNode1" presStyleIdx="1" presStyleCnt="3">
        <dgm:presLayoutVars/>
      </dgm:prSet>
      <dgm:spPr/>
    </dgm:pt>
    <dgm:pt modelId="{F9297E69-8781-4B19-975F-9FD6B23CDB90}" type="pres">
      <dgm:prSet presAssocID="{161F68CE-548B-4435-9400-6411C83610B9}" presName="space" presStyleCnt="0"/>
      <dgm:spPr/>
    </dgm:pt>
    <dgm:pt modelId="{B0D88B6D-F87B-412E-BC18-D865DC4A5E82}" type="pres">
      <dgm:prSet presAssocID="{466FDD6A-3842-4B51-8AA4-90EDEE737A7C}" presName="composite" presStyleCnt="0"/>
      <dgm:spPr/>
    </dgm:pt>
    <dgm:pt modelId="{CF1C94AB-229E-4F8A-BBF0-932B412418A1}" type="pres">
      <dgm:prSet presAssocID="{466FDD6A-3842-4B51-8AA4-90EDEE737A7C}" presName="parTx" presStyleLbl="alignNode1" presStyleIdx="2" presStyleCnt="3">
        <dgm:presLayoutVars>
          <dgm:chMax val="0"/>
          <dgm:chPref val="0"/>
        </dgm:presLayoutVars>
      </dgm:prSet>
      <dgm:spPr/>
    </dgm:pt>
    <dgm:pt modelId="{EFA10B7C-B860-4972-B6B0-232708AC38A9}" type="pres">
      <dgm:prSet presAssocID="{466FDD6A-3842-4B51-8AA4-90EDEE737A7C}" presName="desTx" presStyleLbl="alignAccFollowNode1" presStyleIdx="2" presStyleCnt="3">
        <dgm:presLayoutVars/>
      </dgm:prSet>
      <dgm:spPr/>
    </dgm:pt>
  </dgm:ptLst>
  <dgm:cxnLst>
    <dgm:cxn modelId="{F7BFF703-90A3-40E6-BBE4-2BFEBED53B54}" type="presOf" srcId="{5DD18409-F667-48FE-BC22-3D1592B112CA}" destId="{25B4258B-093B-4FCB-89F3-12B1E40FE208}" srcOrd="0" destOrd="0" presId="urn:microsoft.com/office/officeart/2016/7/layout/ChevronBlockProcess"/>
    <dgm:cxn modelId="{417CC50B-6075-4623-9E72-341ECB521627}" srcId="{E0C078A3-A4F3-406A-98B3-D38F7B7B2DC5}" destId="{EB25FCDD-22E9-4CD7-A5B1-4389B2AAAA50}" srcOrd="0" destOrd="0" parTransId="{E2F9CA90-0F47-4883-AE28-4AE7727BB27A}" sibTransId="{0C6FD996-44C1-4051-9AC4-445083406B12}"/>
    <dgm:cxn modelId="{B3B6F215-BC54-4C44-884F-7B9DF3F60D33}" srcId="{D15E2B2C-75DE-49E1-9DDF-CD5837314F75}" destId="{F499ADE0-9E07-4831-A814-ED50402D64BC}" srcOrd="0" destOrd="0" parTransId="{D9CCBA66-B000-43DD-BDEF-4B4CEC806577}" sibTransId="{862DDE02-A31B-4A6F-82A2-3BCB15FD2316}"/>
    <dgm:cxn modelId="{3C866B1B-EA36-4AFC-8862-BDD9ECD0E3A7}" type="presOf" srcId="{EB25FCDD-22E9-4CD7-A5B1-4389B2AAAA50}" destId="{F01BC794-C1E4-4681-8DEE-6BA8A57D715B}" srcOrd="0" destOrd="0" presId="urn:microsoft.com/office/officeart/2016/7/layout/ChevronBlockProcess"/>
    <dgm:cxn modelId="{DCC69729-8D67-4254-B15A-7230305B5808}" srcId="{D15E2B2C-75DE-49E1-9DDF-CD5837314F75}" destId="{5EB77609-1477-4531-949D-4467F3EBFE56}" srcOrd="1" destOrd="0" parTransId="{CBACF492-3D44-49A1-B122-4EFBD10A0EF4}" sibTransId="{642551EA-F16F-46A4-886B-5D4AB0F1AAE0}"/>
    <dgm:cxn modelId="{88733E30-9ECE-416E-97A6-E54690AB35CB}" srcId="{466FDD6A-3842-4B51-8AA4-90EDEE737A7C}" destId="{4EF6E28C-D67B-4148-84D9-DBB95CC7F219}" srcOrd="1" destOrd="0" parTransId="{4882A1DC-6BC4-4D34-9772-2E346FE36691}" sibTransId="{171330AD-A8F6-46F5-B36A-9406F213DF0B}"/>
    <dgm:cxn modelId="{2797BC5D-614D-44F0-A491-9B7B062F7FFB}" type="presOf" srcId="{D15E2B2C-75DE-49E1-9DDF-CD5837314F75}" destId="{25B4258B-093B-4FCB-89F3-12B1E40FE208}" srcOrd="0" destOrd="5" presId="urn:microsoft.com/office/officeart/2016/7/layout/ChevronBlockProcess"/>
    <dgm:cxn modelId="{71C7B441-71D8-4EE4-B4E2-1CBD003E7AD3}" type="presOf" srcId="{CE019B73-9FF4-4C61-BF21-99BD3CFF035B}" destId="{25B4258B-093B-4FCB-89F3-12B1E40FE208}" srcOrd="0" destOrd="1" presId="urn:microsoft.com/office/officeart/2016/7/layout/ChevronBlockProcess"/>
    <dgm:cxn modelId="{13120544-C5C9-41B3-BD3B-2FDBE6857C76}" srcId="{5DD18409-F667-48FE-BC22-3D1592B112CA}" destId="{187D3A2B-5006-45C6-AD56-DA6EE6E23898}" srcOrd="1" destOrd="0" parTransId="{A0A31863-0B90-4DEB-BD9D-0F1F638CFFDE}" sibTransId="{E551472A-11E0-4AF0-9C5A-A7B3477149AD}"/>
    <dgm:cxn modelId="{FA1F7D69-8432-42BD-87C3-AFF045214CC0}" srcId="{495F8A0B-D691-4A79-A45F-F08BE94F1461}" destId="{5DD18409-F667-48FE-BC22-3D1592B112CA}" srcOrd="0" destOrd="0" parTransId="{1A99D581-B3FF-419C-9395-51C244D2B037}" sibTransId="{4760213B-605D-4118-9AAC-37EDEC33FC04}"/>
    <dgm:cxn modelId="{F4686E4E-EBF0-46BF-B0CD-3FDFE7447E28}" srcId="{466FDD6A-3842-4B51-8AA4-90EDEE737A7C}" destId="{8504CCD8-5F9A-49A9-B681-4A312BF84D6B}" srcOrd="0" destOrd="0" parTransId="{CCC10F28-208B-4EB0-BDE6-C8336298210B}" sibTransId="{1BE8CB7C-AA84-4AF8-8083-D3D1C0D90676}"/>
    <dgm:cxn modelId="{3940EB4E-0B99-4050-B5AB-53B19CBC1926}" type="presOf" srcId="{495F8A0B-D691-4A79-A45F-F08BE94F1461}" destId="{B5318A4D-48C6-4F59-B132-3671F0EABB0F}" srcOrd="0" destOrd="0" presId="urn:microsoft.com/office/officeart/2016/7/layout/ChevronBlockProcess"/>
    <dgm:cxn modelId="{55353D70-B92A-4A7D-AF62-55C8DC3FD1B8}" type="presOf" srcId="{8504CCD8-5F9A-49A9-B681-4A312BF84D6B}" destId="{EFA10B7C-B860-4972-B6B0-232708AC38A9}" srcOrd="0" destOrd="0" presId="urn:microsoft.com/office/officeart/2016/7/layout/ChevronBlockProcess"/>
    <dgm:cxn modelId="{DD287088-3634-45E6-9179-43ECC2FC5827}" type="presOf" srcId="{A48C293D-6CCC-47EA-9D78-5E29AC958DB6}" destId="{25B4258B-093B-4FCB-89F3-12B1E40FE208}" srcOrd="0" destOrd="3" presId="urn:microsoft.com/office/officeart/2016/7/layout/ChevronBlockProcess"/>
    <dgm:cxn modelId="{15D6DB88-3FFF-480B-AEF1-E4F6A7AC7E23}" srcId="{187D3A2B-5006-45C6-AD56-DA6EE6E23898}" destId="{3741C9F9-A160-48B7-82A1-1CB91779F17A}" srcOrd="1" destOrd="0" parTransId="{776C84E8-8627-4A93-ABB1-57B7EBC5E417}" sibTransId="{AF255078-9615-49AA-BE8C-4C07EE5A1984}"/>
    <dgm:cxn modelId="{3B972C8B-A36B-4FBC-B461-06FEC3E6085B}" type="presOf" srcId="{F499ADE0-9E07-4831-A814-ED50402D64BC}" destId="{25B4258B-093B-4FCB-89F3-12B1E40FE208}" srcOrd="0" destOrd="6" presId="urn:microsoft.com/office/officeart/2016/7/layout/ChevronBlockProcess"/>
    <dgm:cxn modelId="{694BEA8C-4663-4220-BCF2-F0FDE0F1E0B8}" type="presOf" srcId="{E0C078A3-A4F3-406A-98B3-D38F7B7B2DC5}" destId="{5DE4BA1E-B7B5-48DB-8CA7-B342EB9E4E53}" srcOrd="0" destOrd="0" presId="urn:microsoft.com/office/officeart/2016/7/layout/ChevronBlockProcess"/>
    <dgm:cxn modelId="{B8B4298D-6B3F-45DA-89B1-AB1D2710233A}" srcId="{5DD18409-F667-48FE-BC22-3D1592B112CA}" destId="{D15E2B2C-75DE-49E1-9DDF-CD5837314F75}" srcOrd="2" destOrd="0" parTransId="{90A9C858-D11C-4B3D-9FDF-C2B19C75B0EA}" sibTransId="{4B82675C-073E-4113-9FE5-65A7EFC13C55}"/>
    <dgm:cxn modelId="{7E53F292-15A4-4F27-9FC2-3D51C0E6A461}" type="presOf" srcId="{8E1D93E2-5F88-49E7-9E0D-63A4E83FB027}" destId="{EFA10B7C-B860-4972-B6B0-232708AC38A9}" srcOrd="0" destOrd="2" presId="urn:microsoft.com/office/officeart/2016/7/layout/ChevronBlockProcess"/>
    <dgm:cxn modelId="{CF55BE98-08E8-4141-A540-48BB956EE548}" srcId="{187D3A2B-5006-45C6-AD56-DA6EE6E23898}" destId="{A48C293D-6CCC-47EA-9D78-5E29AC958DB6}" srcOrd="0" destOrd="0" parTransId="{2C34B967-4EE5-49DE-A2B6-8FBD6CC9E20F}" sibTransId="{DE77D3B9-A064-40A7-81AE-DDDA89AE58C6}"/>
    <dgm:cxn modelId="{D3BBBCA6-87B4-4727-B13D-12A7C463D4AC}" type="presOf" srcId="{4EF6E28C-D67B-4148-84D9-DBB95CC7F219}" destId="{EFA10B7C-B860-4972-B6B0-232708AC38A9}" srcOrd="0" destOrd="1" presId="urn:microsoft.com/office/officeart/2016/7/layout/ChevronBlockProcess"/>
    <dgm:cxn modelId="{44939DB0-C7A7-428C-A97C-C444D200A7B9}" srcId="{22C385F0-AC9F-403E-8BDD-3CB8DA83275A}" destId="{E0C078A3-A4F3-406A-98B3-D38F7B7B2DC5}" srcOrd="0" destOrd="0" parTransId="{AD21491C-E71B-4B2A-AD34-BD02F0ED3EE4}" sibTransId="{453F62CE-F457-409C-B125-A546418951A9}"/>
    <dgm:cxn modelId="{E41E0ABA-7C1C-4C0D-9363-3CCD6B49DEF8}" srcId="{5DD18409-F667-48FE-BC22-3D1592B112CA}" destId="{CE019B73-9FF4-4C61-BF21-99BD3CFF035B}" srcOrd="0" destOrd="0" parTransId="{3FAF9873-D95A-4E5D-9265-0DDC02001182}" sibTransId="{CDE0126C-99B0-46A4-9F7F-637BDA7BC75C}"/>
    <dgm:cxn modelId="{B56CA7BE-7B33-4934-B966-89B684DC11F6}" srcId="{22C385F0-AC9F-403E-8BDD-3CB8DA83275A}" destId="{466FDD6A-3842-4B51-8AA4-90EDEE737A7C}" srcOrd="2" destOrd="0" parTransId="{AAB4F882-6A51-46E2-9675-4B2BD725D2AD}" sibTransId="{7A37519D-0FA0-4F2D-9FE0-EC1B0F547F6C}"/>
    <dgm:cxn modelId="{C0AE9ABF-9506-4F0F-AF30-D7F44E6F1872}" type="presOf" srcId="{22C385F0-AC9F-403E-8BDD-3CB8DA83275A}" destId="{DD0A1DD8-D414-4E28-ACFC-21434DE16596}" srcOrd="0" destOrd="0" presId="urn:microsoft.com/office/officeart/2016/7/layout/ChevronBlockProcess"/>
    <dgm:cxn modelId="{13E1C8CD-FD26-4F7C-A7AB-8F91056684F9}" type="presOf" srcId="{3741C9F9-A160-48B7-82A1-1CB91779F17A}" destId="{25B4258B-093B-4FCB-89F3-12B1E40FE208}" srcOrd="0" destOrd="4" presId="urn:microsoft.com/office/officeart/2016/7/layout/ChevronBlockProcess"/>
    <dgm:cxn modelId="{C54BDBCD-F314-42FD-A531-903FE65F5ECA}" type="presOf" srcId="{466FDD6A-3842-4B51-8AA4-90EDEE737A7C}" destId="{CF1C94AB-229E-4F8A-BBF0-932B412418A1}" srcOrd="0" destOrd="0" presId="urn:microsoft.com/office/officeart/2016/7/layout/ChevronBlockProcess"/>
    <dgm:cxn modelId="{1D0A38CF-B0DF-4A78-8C05-585186673E93}" srcId="{466FDD6A-3842-4B51-8AA4-90EDEE737A7C}" destId="{8E1D93E2-5F88-49E7-9E0D-63A4E83FB027}" srcOrd="2" destOrd="0" parTransId="{A4888D1A-FA16-427F-AFAB-EC09190A0EA1}" sibTransId="{7C9D7730-3C91-4E1F-97C5-8B8A2A1ECFC4}"/>
    <dgm:cxn modelId="{284B90E1-D70C-4113-A071-2D6F453A1362}" type="presOf" srcId="{5EB77609-1477-4531-949D-4467F3EBFE56}" destId="{25B4258B-093B-4FCB-89F3-12B1E40FE208}" srcOrd="0" destOrd="7" presId="urn:microsoft.com/office/officeart/2016/7/layout/ChevronBlockProcess"/>
    <dgm:cxn modelId="{373AA7E6-66F2-4DDB-9C02-B7239D993CF2}" srcId="{22C385F0-AC9F-403E-8BDD-3CB8DA83275A}" destId="{495F8A0B-D691-4A79-A45F-F08BE94F1461}" srcOrd="1" destOrd="0" parTransId="{2AE623BE-03C1-4D9B-AF9A-B3FE3BDB1871}" sibTransId="{161F68CE-548B-4435-9400-6411C83610B9}"/>
    <dgm:cxn modelId="{0F79F5F3-9F74-4E90-95E4-E6E4A2D54279}" type="presOf" srcId="{187D3A2B-5006-45C6-AD56-DA6EE6E23898}" destId="{25B4258B-093B-4FCB-89F3-12B1E40FE208}" srcOrd="0" destOrd="2" presId="urn:microsoft.com/office/officeart/2016/7/layout/ChevronBlockProcess"/>
    <dgm:cxn modelId="{C1952C8B-24B0-4634-A92E-1E5BFF3CAD8E}" type="presParOf" srcId="{DD0A1DD8-D414-4E28-ACFC-21434DE16596}" destId="{504D9769-0B99-4A6D-85B7-988086684889}" srcOrd="0" destOrd="0" presId="urn:microsoft.com/office/officeart/2016/7/layout/ChevronBlockProcess"/>
    <dgm:cxn modelId="{557E69EB-33B5-437A-98E7-8C7740D6122C}" type="presParOf" srcId="{504D9769-0B99-4A6D-85B7-988086684889}" destId="{5DE4BA1E-B7B5-48DB-8CA7-B342EB9E4E53}" srcOrd="0" destOrd="0" presId="urn:microsoft.com/office/officeart/2016/7/layout/ChevronBlockProcess"/>
    <dgm:cxn modelId="{9AE793D5-F21D-4778-80FF-B09206F27C08}" type="presParOf" srcId="{504D9769-0B99-4A6D-85B7-988086684889}" destId="{F01BC794-C1E4-4681-8DEE-6BA8A57D715B}" srcOrd="1" destOrd="0" presId="urn:microsoft.com/office/officeart/2016/7/layout/ChevronBlockProcess"/>
    <dgm:cxn modelId="{05322B8B-D965-48E5-80B4-03D79186A3A0}" type="presParOf" srcId="{DD0A1DD8-D414-4E28-ACFC-21434DE16596}" destId="{B189D131-F11B-4D98-AC76-0A57A2572C6A}" srcOrd="1" destOrd="0" presId="urn:microsoft.com/office/officeart/2016/7/layout/ChevronBlockProcess"/>
    <dgm:cxn modelId="{94FD9619-0EAC-4E5B-AA61-E0A45D0C9CDD}" type="presParOf" srcId="{DD0A1DD8-D414-4E28-ACFC-21434DE16596}" destId="{0639FA6D-F780-4896-96C3-8BCC8B7809DB}" srcOrd="2" destOrd="0" presId="urn:microsoft.com/office/officeart/2016/7/layout/ChevronBlockProcess"/>
    <dgm:cxn modelId="{C2159790-2E06-4279-80D9-93296A34E103}" type="presParOf" srcId="{0639FA6D-F780-4896-96C3-8BCC8B7809DB}" destId="{B5318A4D-48C6-4F59-B132-3671F0EABB0F}" srcOrd="0" destOrd="0" presId="urn:microsoft.com/office/officeart/2016/7/layout/ChevronBlockProcess"/>
    <dgm:cxn modelId="{0EBCF526-842D-471D-B3D8-E48B743CFD6F}" type="presParOf" srcId="{0639FA6D-F780-4896-96C3-8BCC8B7809DB}" destId="{25B4258B-093B-4FCB-89F3-12B1E40FE208}" srcOrd="1" destOrd="0" presId="urn:microsoft.com/office/officeart/2016/7/layout/ChevronBlockProcess"/>
    <dgm:cxn modelId="{AB875B2A-4A3D-44AA-A74E-A8B4672E42B8}" type="presParOf" srcId="{DD0A1DD8-D414-4E28-ACFC-21434DE16596}" destId="{F9297E69-8781-4B19-975F-9FD6B23CDB90}" srcOrd="3" destOrd="0" presId="urn:microsoft.com/office/officeart/2016/7/layout/ChevronBlockProcess"/>
    <dgm:cxn modelId="{79CE7D10-B687-4F95-92D7-D5F544CD7C51}" type="presParOf" srcId="{DD0A1DD8-D414-4E28-ACFC-21434DE16596}" destId="{B0D88B6D-F87B-412E-BC18-D865DC4A5E82}" srcOrd="4" destOrd="0" presId="urn:microsoft.com/office/officeart/2016/7/layout/ChevronBlockProcess"/>
    <dgm:cxn modelId="{5A02B06D-D8FF-4F9E-8464-F463E0650720}" type="presParOf" srcId="{B0D88B6D-F87B-412E-BC18-D865DC4A5E82}" destId="{CF1C94AB-229E-4F8A-BBF0-932B412418A1}" srcOrd="0" destOrd="0" presId="urn:microsoft.com/office/officeart/2016/7/layout/ChevronBlockProcess"/>
    <dgm:cxn modelId="{A9F5F8F5-6BBB-45A0-8D08-7516BC3A5D1A}" type="presParOf" srcId="{B0D88B6D-F87B-412E-BC18-D865DC4A5E82}" destId="{EFA10B7C-B860-4972-B6B0-232708AC38A9}" srcOrd="1" destOrd="0" presId="urn:microsoft.com/office/officeart/2016/7/layout/ChevronBlockProcess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5DE4BA1E-B7B5-48DB-8CA7-B342EB9E4E53}">
      <dsp:nvSpPr>
        <dsp:cNvPr id="0" name=""/>
        <dsp:cNvSpPr/>
      </dsp:nvSpPr>
      <dsp:spPr>
        <a:xfrm>
          <a:off x="5047" y="0"/>
          <a:ext cx="1997627" cy="599288"/>
        </a:xfrm>
        <a:prstGeom prst="chevron">
          <a:avLst>
            <a:gd name="adj" fmla="val 30000"/>
          </a:avLst>
        </a:prstGeom>
        <a:solidFill>
          <a:srgbClr val="44546A"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546A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73995" tIns="73995" rIns="73995" bIns="73995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600" kern="1200" dirty="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January 2021</a:t>
          </a:r>
        </a:p>
      </dsp:txBody>
      <dsp:txXfrm>
        <a:off x="184833" y="0"/>
        <a:ext cx="1638055" cy="599288"/>
      </dsp:txXfrm>
    </dsp:sp>
    <dsp:sp modelId="{F01BC794-C1E4-4681-8DEE-6BA8A57D715B}">
      <dsp:nvSpPr>
        <dsp:cNvPr id="0" name=""/>
        <dsp:cNvSpPr/>
      </dsp:nvSpPr>
      <dsp:spPr>
        <a:xfrm>
          <a:off x="5047" y="599288"/>
          <a:ext cx="1817841" cy="1950871"/>
        </a:xfrm>
        <a:prstGeom prst="rect">
          <a:avLst/>
        </a:prstGeom>
        <a:solidFill>
          <a:srgbClr val="44546A">
            <a:alpha val="90000"/>
            <a:tint val="4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546A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3650" tIns="143650" rIns="143650" bIns="287300" numCol="1" spcCol="1270" anchor="t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Baseline Scholar Survey      (n = 18)</a:t>
          </a:r>
        </a:p>
      </dsp:txBody>
      <dsp:txXfrm>
        <a:off x="5047" y="599288"/>
        <a:ext cx="1817841" cy="1950871"/>
      </dsp:txXfrm>
    </dsp:sp>
    <dsp:sp modelId="{B5318A4D-48C6-4F59-B132-3671F0EABB0F}">
      <dsp:nvSpPr>
        <dsp:cNvPr id="0" name=""/>
        <dsp:cNvSpPr/>
      </dsp:nvSpPr>
      <dsp:spPr>
        <a:xfrm>
          <a:off x="1972986" y="0"/>
          <a:ext cx="1997627" cy="599288"/>
        </a:xfrm>
        <a:prstGeom prst="chevron">
          <a:avLst>
            <a:gd name="adj" fmla="val 30000"/>
          </a:avLst>
        </a:prstGeom>
        <a:solidFill>
          <a:srgbClr val="44546A"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546A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73995" tIns="73995" rIns="73995" bIns="73995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600" kern="1200" dirty="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January – September 2021</a:t>
          </a:r>
        </a:p>
      </dsp:txBody>
      <dsp:txXfrm>
        <a:off x="2152772" y="0"/>
        <a:ext cx="1638055" cy="599288"/>
      </dsp:txXfrm>
    </dsp:sp>
    <dsp:sp modelId="{25B4258B-093B-4FCB-89F3-12B1E40FE208}">
      <dsp:nvSpPr>
        <dsp:cNvPr id="0" name=""/>
        <dsp:cNvSpPr/>
      </dsp:nvSpPr>
      <dsp:spPr>
        <a:xfrm>
          <a:off x="1972986" y="599288"/>
          <a:ext cx="1817841" cy="1950871"/>
        </a:xfrm>
        <a:prstGeom prst="rect">
          <a:avLst/>
        </a:prstGeom>
        <a:solidFill>
          <a:srgbClr val="44546A">
            <a:alpha val="90000"/>
            <a:tint val="4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546A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3650" tIns="143650" rIns="143650" bIns="287300" numCol="1" spcCol="1270" anchor="t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CPCRN Scholars Program</a:t>
          </a:r>
        </a:p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Font typeface="Wingdings" panose="05000000000000000000" pitchFamily="2" charset="2"/>
            <a:buChar char="q"/>
          </a:pPr>
          <a:r>
            <a:rPr lang="en-US" sz="900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3 Webinars led by CPCRN experts (3 hrs)</a:t>
          </a:r>
        </a:p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Font typeface="Wingdings" panose="05000000000000000000" pitchFamily="2" charset="2"/>
            <a:buChar char="q"/>
          </a:pPr>
          <a:r>
            <a:rPr lang="en-US" sz="900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Project based-learning with CPCRN mentorship (~50 hrs)</a:t>
          </a:r>
        </a:p>
        <a:p>
          <a:pPr marL="114300" lvl="2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Font typeface="Wingdings" panose="05000000000000000000" pitchFamily="2" charset="2"/>
            <a:buChar char="§"/>
          </a:pPr>
          <a:r>
            <a:rPr lang="en-US" sz="900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On CPCRN workgroup projects or</a:t>
          </a:r>
        </a:p>
        <a:p>
          <a:pPr marL="114300" lvl="2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Font typeface="Wingdings" panose="05000000000000000000" pitchFamily="2" charset="2"/>
            <a:buChar char="§"/>
          </a:pPr>
          <a:r>
            <a:rPr lang="en-US" sz="900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On an individualized CPCRN-related project</a:t>
          </a:r>
        </a:p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Font typeface="Wingdings" panose="05000000000000000000" pitchFamily="2" charset="2"/>
            <a:buChar char="q"/>
          </a:pPr>
          <a:r>
            <a:rPr lang="en-US" sz="900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D &amp; I training (self-paced)</a:t>
          </a:r>
        </a:p>
        <a:p>
          <a:pPr marL="114300" lvl="2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Font typeface="Wingdings" panose="05000000000000000000" pitchFamily="2" charset="2"/>
            <a:buChar char="§"/>
          </a:pPr>
          <a:r>
            <a:rPr lang="en-US" sz="900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TIDIRC (6 hrs) or</a:t>
          </a:r>
        </a:p>
        <a:p>
          <a:pPr marL="114300" lvl="2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Font typeface="Wingdings" panose="05000000000000000000" pitchFamily="2" charset="2"/>
            <a:buChar char="§"/>
          </a:pPr>
          <a:r>
            <a:rPr lang="en-US" sz="900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PPHEIA (5 hrs)</a:t>
          </a:r>
        </a:p>
      </dsp:txBody>
      <dsp:txXfrm>
        <a:off x="1972986" y="599288"/>
        <a:ext cx="1817841" cy="1950871"/>
      </dsp:txXfrm>
    </dsp:sp>
    <dsp:sp modelId="{CF1C94AB-229E-4F8A-BBF0-932B412418A1}">
      <dsp:nvSpPr>
        <dsp:cNvPr id="0" name=""/>
        <dsp:cNvSpPr/>
      </dsp:nvSpPr>
      <dsp:spPr>
        <a:xfrm>
          <a:off x="3940924" y="0"/>
          <a:ext cx="1997627" cy="599288"/>
        </a:xfrm>
        <a:prstGeom prst="chevron">
          <a:avLst>
            <a:gd name="adj" fmla="val 30000"/>
          </a:avLst>
        </a:prstGeom>
        <a:solidFill>
          <a:srgbClr val="44546A"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546A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73995" tIns="73995" rIns="73995" bIns="73995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600" kern="1200" dirty="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September - November 2021</a:t>
          </a:r>
        </a:p>
      </dsp:txBody>
      <dsp:txXfrm>
        <a:off x="4120710" y="0"/>
        <a:ext cx="1638055" cy="599288"/>
      </dsp:txXfrm>
    </dsp:sp>
    <dsp:sp modelId="{EFA10B7C-B860-4972-B6B0-232708AC38A9}">
      <dsp:nvSpPr>
        <dsp:cNvPr id="0" name=""/>
        <dsp:cNvSpPr/>
      </dsp:nvSpPr>
      <dsp:spPr>
        <a:xfrm>
          <a:off x="3940924" y="599288"/>
          <a:ext cx="1817841" cy="1950871"/>
        </a:xfrm>
        <a:prstGeom prst="rect">
          <a:avLst/>
        </a:prstGeom>
        <a:solidFill>
          <a:srgbClr val="44546A">
            <a:alpha val="90000"/>
            <a:tint val="4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546A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43650" tIns="143650" rIns="143650" bIns="287300" numCol="1" spcCol="1270" anchor="t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Exit Scholar Survey        (n=18)</a:t>
          </a:r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Exit Scholar Interview       (n= 18)</a:t>
          </a:r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Mentor Interview                 (n = 10)</a:t>
          </a:r>
        </a:p>
      </dsp:txBody>
      <dsp:txXfrm>
        <a:off x="3940924" y="599288"/>
        <a:ext cx="1817841" cy="195087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16/7/layout/ChevronBlockProcess">
  <dgm:title val="Chevron Block Process"/>
  <dgm:desc val="Use to show a progression; a timeline; sequential steps in a task, process, or workflow; or to emphasize movement or direction. Level 1 text appears inside an arrow shape while Level 2 text appears below the arrow shapes."/>
  <dgm:catLst>
    <dgm:cat type="process" pri="5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composite" refType="h" fact="0.6"/>
      <dgm:constr type="h" for="des" forName="composite" op="equ"/>
      <dgm:constr type="w" for="ch" forName="composite" refType="w"/>
      <dgm:constr type="w" for="des" forName="parTx"/>
      <dgm:constr type="h" for="des" forName="parTx" op="equ"/>
      <dgm:constr type="w" for="des" forName="desTx"/>
      <dgm:constr type="primFontSz" for="des" forName="parTx" val="28"/>
      <dgm:constr type="primFontSz" for="des" forName="desTx" refType="primFontSz" refFor="des" refForName="parTx" op="lte" fact="0.75"/>
      <dgm:constr type="h" for="des" forName="desTx" op="equ"/>
      <dgm:constr type="w" for="ch" forName="space" refType="w" op="equ" fact="-0.005"/>
    </dgm:constrLst>
    <dgm:ruleLst>
      <dgm:rule type="w" for="ch" forName="composite" val="0" fact="NaN" max="NaN"/>
    </dgm:ruleLst>
    <dgm:forEach name="Name6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7">
          <dgm:if name="Name8" func="var" arg="dir" op="equ" val="norm">
            <dgm:constrLst>
              <dgm:constr type="l" for="ch" forName="parTx"/>
              <dgm:constr type="w" for="ch" forName="parTx" refType="w"/>
              <dgm:constr type="t" for="ch" forName="parTx"/>
              <dgm:constr type="l" for="ch" forName="desTx"/>
              <dgm:constr type="w" for="ch" forName="desTx" refType="w" refFor="ch" refForName="parTx" fact="0.91"/>
              <dgm:constr type="t" for="ch" forName="desTx" refType="h" refFor="ch" refForName="parTx"/>
            </dgm:constrLst>
          </dgm:if>
          <dgm:else name="Name9">
            <dgm:constrLst>
              <dgm:constr type="l" for="ch" forName="parTx"/>
              <dgm:constr type="w" for="ch" forName="parTx" refType="w"/>
              <dgm:constr type="t" for="ch" forName="parTx"/>
              <dgm:constr type="l" for="ch" forName="desTx" refType="w" fact="0.09"/>
              <dgm:constr type="w" for="ch" forName="desTx" refType="w" refFor="ch" refForName="parTx" fact="0.91"/>
              <dgm:constr type="t" for="ch" forName="desTx" refType="h" refFor="ch" refForName="parTx"/>
            </dgm:constrLst>
          </dgm:else>
        </dgm:choose>
        <dgm:ruleLst>
          <dgm:rule type="h" val="INF" fact="NaN" max="NaN"/>
        </dgm:ruleLst>
        <dgm:layoutNode name="parTx" styleLbl="alignNode1">
          <dgm:varLst>
            <dgm:chMax val="0"/>
            <dgm:chPref val="0"/>
          </dgm:varLst>
          <dgm:alg type="tx"/>
          <dgm:choose name="Name10">
            <dgm:if name="Name11" func="var" arg="dir" op="equ" val="norm">
              <dgm:shape xmlns:r="http://schemas.openxmlformats.org/officeDocument/2006/relationships" type="chevron" r:blip="">
                <dgm:adjLst>
                  <dgm:adj idx="1" val="0.3"/>
                </dgm:adjLst>
              </dgm:shape>
            </dgm:if>
            <dgm:else name="Name12">
              <dgm:shape xmlns:r="http://schemas.openxmlformats.org/officeDocument/2006/relationships" rot="180" type="chevron" r:blip="">
                <dgm:adjLst/>
              </dgm:shape>
            </dgm:else>
          </dgm:choose>
          <dgm:presOf axis="self" ptType="node"/>
          <dgm:choose name="Name13">
            <dgm:if name="Name14" func="var" arg="dir" op="equ" val="norm">
              <dgm:constrLst>
                <dgm:constr type="h" refType="w" op="lte" fact="0.3"/>
                <dgm:constr type="h"/>
                <dgm:constr type="tMarg" refType="w" fact="0.105"/>
                <dgm:constr type="bMarg" refType="w" fact="0.105"/>
                <dgm:constr type="lMarg" refType="w" fact="0.105"/>
                <dgm:constr type="rMarg" refType="w" fact="0.105"/>
              </dgm:constrLst>
            </dgm:if>
            <dgm:else name="Name15">
              <dgm:constrLst>
                <dgm:constr type="h" refType="w" op="lte" fact="0.3"/>
                <dgm:constr type="h"/>
                <dgm:constr type="tMarg" refType="w" fact="0.105"/>
                <dgm:constr type="bMarg" refType="w" fact="0.105"/>
                <dgm:constr type="lMarg" refType="w" fact="0.105"/>
                <dgm:constr type="rMarg" refType="w" fact="0.105"/>
              </dgm:constrLst>
            </dgm:else>
          </dgm:choose>
          <dgm:ruleLst>
            <dgm:rule type="h" val="INF" fact="NaN" max="NaN"/>
            <dgm:rule type="primFontSz" val="14" fact="NaN" max="NaN"/>
          </dgm:ruleLst>
        </dgm:layoutNode>
        <dgm:layoutNode name="desTx" styleLbl="alignAccFollowNode1">
          <dgm:varLst/>
          <dgm:alg type="tx">
            <dgm:param type="stBulletLvl" val="0"/>
            <dgm:param type="txAnchorVert" val="t"/>
            <dgm:param type="parTxLTRAlign" val="l"/>
            <dgm:param type="shpTxLTRAlignCh" val="l"/>
            <dgm:param type="parTxRTLAlign" val="r"/>
            <dgm:param type="shpTxRTLAlignCh" val="r"/>
          </dgm:alg>
          <dgm:shape xmlns:r="http://schemas.openxmlformats.org/officeDocument/2006/relationships" type="rect" r:blip="">
            <dgm:adjLst/>
          </dgm:shape>
          <dgm:presOf axis="des" ptType="node"/>
          <dgm:constrLst>
            <dgm:constr type="primFontSz" val="20"/>
            <dgm:constr type="tMarg" refType="w" fact="0.224"/>
            <dgm:constr type="bMarg" refType="w" fact="0.448"/>
            <dgm:constr type="lMarg" refType="w" fact="0.224"/>
            <dgm:constr type="rMarg" refType="w" fact="0.224"/>
          </dgm:constrLst>
          <dgm:ruleLst>
            <dgm:rule type="h" val="INF" fact="NaN" max="NaN"/>
            <dgm:rule type="primFontSz" val="11" fact="NaN" max="NaN"/>
          </dgm:ruleLst>
        </dgm:layoutNode>
      </dgm:layoutNode>
      <dgm:forEach name="Name19" axis="followSib" ptType="sibTrans" cnt="1">
        <dgm:layoutNode name="space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Emory RSPH</Company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Petagna, Courtney</dc:creator>
  <cp:keywords/>
  <dc:description/>
  <cp:lastModifiedBy>Petagna, Courtney</cp:lastModifiedBy>
  <cp:revision>1</cp:revision>
  <dcterms:created xsi:type="dcterms:W3CDTF">2022-11-11T15:10:00Z</dcterms:created>
  <dcterms:modified xsi:type="dcterms:W3CDTF">2022-11-11T15:11:00Z</dcterms:modified>
</cp:coreProperties>
</file>