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3F95D" w14:textId="77777777" w:rsidR="00A8736D" w:rsidRPr="008C5DDB" w:rsidRDefault="00A8736D" w:rsidP="00A8736D">
      <w:pPr>
        <w:suppressAutoHyphens w:val="0"/>
        <w:spacing w:line="360" w:lineRule="auto"/>
        <w:textAlignment w:val="auto"/>
        <w:rPr>
          <w:rFonts w:ascii="Times New Roman" w:hAnsi="Times New Roman"/>
          <w:sz w:val="24"/>
          <w:szCs w:val="24"/>
          <w:lang w:val="en-US"/>
        </w:rPr>
      </w:pP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Supplemental </w:t>
      </w: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sv"/>
        </w:rPr>
        <w:t>Table</w:t>
      </w: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5a</w:t>
      </w:r>
      <w:r w:rsidRPr="0025010F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.</w:t>
      </w:r>
      <w:r w:rsidRPr="0025010F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r w:rsidRPr="008C5DDB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Endocrinopathies and inflammatory indices in patients with Turner syndrome based on the medical history of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growth hormone (GH) treatment</w:t>
      </w:r>
    </w:p>
    <w:tbl>
      <w:tblPr>
        <w:tblW w:w="8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02"/>
        <w:gridCol w:w="2268"/>
        <w:gridCol w:w="1985"/>
        <w:gridCol w:w="1134"/>
      </w:tblGrid>
      <w:tr w:rsidR="00A8736D" w:rsidRPr="008C5DDB" w14:paraId="688B3927" w14:textId="77777777" w:rsidTr="00933E83">
        <w:trPr>
          <w:trHeight w:val="57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26451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Characteristic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0F3C4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No history of GH therapy </w:t>
            </w:r>
            <w:r w:rsidRPr="008C5DDB">
              <w:rPr>
                <w:rFonts w:ascii="Times New Roman" w:hAnsi="Times New Roman"/>
                <w:lang w:val="en-US"/>
              </w:rPr>
              <w:br/>
            </w:r>
            <w:r w:rsidRPr="008C5DDB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 (n=20)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8939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History of GH therapy</w:t>
            </w:r>
            <w:r w:rsidRPr="008C5DDB">
              <w:rPr>
                <w:rFonts w:ascii="Times New Roman" w:hAnsi="Times New Roman"/>
                <w:lang w:val="en-US"/>
              </w:rPr>
              <w:br/>
            </w:r>
            <w:r w:rsidRPr="008C5DDB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 xml:space="preserve"> (n=59)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2BDE2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/>
              </w:rPr>
              <w:t>P</w:t>
            </w:r>
            <w:r w:rsidRPr="008C5DDB">
              <w:rPr>
                <w:rFonts w:ascii="Times New Roman" w:eastAsia="Times New Roman" w:hAnsi="Times New Roman"/>
                <w:b/>
                <w:bCs/>
                <w:color w:val="000000"/>
                <w:lang w:val="en-US"/>
              </w:rPr>
              <w:t>-value</w:t>
            </w:r>
          </w:p>
        </w:tc>
      </w:tr>
      <w:tr w:rsidR="00A8736D" w:rsidRPr="008C5DDB" w14:paraId="6A46E8CC" w14:textId="77777777" w:rsidTr="00933E83">
        <w:trPr>
          <w:trHeight w:val="337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C73E5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Liver dysfunction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6F328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9 (56.3 %)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B0CA4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24 (53.3 %)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0B18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1.00</w:t>
            </w:r>
          </w:p>
        </w:tc>
      </w:tr>
      <w:tr w:rsidR="00A8736D" w:rsidRPr="008C5DDB" w14:paraId="180A09CB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DBDD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Dyslipidemia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8B1E1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6 (40.0 %)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DCD73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24 (52.2 %)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39F21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0.55</w:t>
            </w:r>
          </w:p>
        </w:tc>
      </w:tr>
      <w:tr w:rsidR="00A8736D" w:rsidRPr="008C5DDB" w14:paraId="11BDE916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6809E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Osteoporosis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11F5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 (13.3 %)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D1730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4 ( 9.8 %)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2F7590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0.65</w:t>
            </w:r>
          </w:p>
        </w:tc>
      </w:tr>
      <w:tr w:rsidR="00A8736D" w:rsidRPr="008C5DDB" w14:paraId="50F9D4D6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3A751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Osteopenia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69C5A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6 (40.0 %)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8FEEF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18 (43.9 %)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919A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1.00</w:t>
            </w:r>
          </w:p>
        </w:tc>
      </w:tr>
      <w:tr w:rsidR="00A8736D" w:rsidRPr="008C5DDB" w14:paraId="7741C325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7064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Spontaneous puberty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8F19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4 (26.7 %)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09FEB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11 (23.4 %)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E3EF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1.00</w:t>
            </w:r>
          </w:p>
        </w:tc>
      </w:tr>
      <w:tr w:rsidR="00A8736D" w:rsidRPr="008C5DDB" w14:paraId="4A3C1CAE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85E9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Endocrinopathy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1ECAC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9 (56.3 %)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15B3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23 (47.9 %)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F48FC4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0.77</w:t>
            </w:r>
          </w:p>
        </w:tc>
      </w:tr>
      <w:tr w:rsidR="00A8736D" w:rsidRPr="008C5DDB" w14:paraId="07FF3B85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52E2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hAnsi="Times New Roman"/>
                <w:lang w:val="en-US"/>
              </w:rPr>
              <w:t>Glucose metabolism abnormalities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974E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 (13.3 %)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7763F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4 ( 9.1 %)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03A0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0.64</w:t>
            </w:r>
          </w:p>
        </w:tc>
      </w:tr>
      <w:tr w:rsidR="00A8736D" w:rsidRPr="008C5DDB" w14:paraId="1D560BE8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B2565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BMI</w:t>
            </w:r>
            <w:r>
              <w:rPr>
                <w:rFonts w:ascii="Times New Roman" w:eastAsia="Times New Roman" w:hAnsi="Times New Roman"/>
                <w:color w:val="000000"/>
                <w:lang w:val="en-US"/>
              </w:rPr>
              <w:t xml:space="preserve"> (kg/m</w:t>
            </w:r>
            <w:r w:rsidRPr="009A308F">
              <w:rPr>
                <w:rFonts w:ascii="Times New Roman" w:eastAsia="Times New Roman" w:hAnsi="Times New Roman"/>
                <w:color w:val="000000"/>
                <w:vertAlign w:val="superscript"/>
                <w:lang w:val="en-US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lang w:val="en-US"/>
              </w:rPr>
              <w:t>)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689DB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25.64 ± 4.12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35B32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26.14 ± 6.74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E4F5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0.61</w:t>
            </w:r>
          </w:p>
        </w:tc>
      </w:tr>
      <w:tr w:rsidR="00A8736D" w:rsidRPr="008C5DDB" w14:paraId="65E3B688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3743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NLR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E068C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1.93 ± 0.72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DF4EA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2.36 ± 2.01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9767F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0.84</w:t>
            </w:r>
          </w:p>
        </w:tc>
      </w:tr>
      <w:tr w:rsidR="00A8736D" w:rsidRPr="008C5DDB" w14:paraId="340DC321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DE7BC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PLR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3FBBF0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140.38 ± 58.41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19D20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164.86 ± 73.48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A7F2E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0.24</w:t>
            </w:r>
          </w:p>
        </w:tc>
      </w:tr>
      <w:tr w:rsidR="00A8736D" w:rsidRPr="008C5DDB" w14:paraId="0881349A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3A46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APRI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6CDF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0.11 ± 0.06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8990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0.11 ± 0.06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39DFF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0.63</w:t>
            </w:r>
          </w:p>
        </w:tc>
      </w:tr>
      <w:tr w:rsidR="00A8736D" w:rsidRPr="008C5DDB" w14:paraId="371CBF15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BC02D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ALRI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85C16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13.13 ± 5.36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17463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18.97 ± 16.50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ABCE0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0.27</w:t>
            </w:r>
          </w:p>
        </w:tc>
      </w:tr>
      <w:tr w:rsidR="00A8736D" w:rsidRPr="008C5DDB" w14:paraId="29D1681A" w14:textId="77777777" w:rsidTr="00933E83">
        <w:trPr>
          <w:trHeight w:val="300"/>
        </w:trPr>
        <w:tc>
          <w:tcPr>
            <w:tcW w:w="34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B5D12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GPR</w:t>
            </w:r>
          </w:p>
        </w:tc>
        <w:tc>
          <w:tcPr>
            <w:tcW w:w="22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E7094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0.26 ± 0.24</w:t>
            </w:r>
          </w:p>
        </w:tc>
        <w:tc>
          <w:tcPr>
            <w:tcW w:w="198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1ACF7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0.22 ± 0.27</w:t>
            </w:r>
          </w:p>
        </w:tc>
        <w:tc>
          <w:tcPr>
            <w:tcW w:w="113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55959" w14:textId="77777777" w:rsidR="00A8736D" w:rsidRPr="008C5DDB" w:rsidRDefault="00A8736D" w:rsidP="00933E83">
            <w:pPr>
              <w:suppressAutoHyphens w:val="0"/>
              <w:spacing w:line="256" w:lineRule="auto"/>
              <w:textAlignment w:val="auto"/>
              <w:rPr>
                <w:rFonts w:ascii="Times New Roman" w:hAnsi="Times New Roman"/>
                <w:lang w:val="en-US"/>
              </w:rPr>
            </w:pPr>
            <w:r w:rsidRPr="008C5DDB">
              <w:rPr>
                <w:rFonts w:ascii="Times New Roman" w:eastAsia="Times New Roman" w:hAnsi="Times New Roman"/>
                <w:color w:val="000000"/>
                <w:lang w:val="en-US"/>
              </w:rPr>
              <w:t>0.34</w:t>
            </w:r>
          </w:p>
        </w:tc>
      </w:tr>
    </w:tbl>
    <w:p w14:paraId="61936CD5" w14:textId="7709DFF3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lang w:val="en-US"/>
        </w:rPr>
      </w:pPr>
      <w:r w:rsidRPr="00471564">
        <w:rPr>
          <w:rFonts w:ascii="Times New Roman" w:eastAsia="Times New Roman" w:hAnsi="Times New Roman"/>
          <w:lang w:val="en-US"/>
        </w:rPr>
        <w:t>APRI : AST to platelet ratio index; ALRI : AST to lymphocyte ratio index; GPR : GGT to platelet ratio</w:t>
      </w:r>
      <w:r>
        <w:rPr>
          <w:rFonts w:ascii="Times New Roman" w:eastAsia="Times New Roman" w:hAnsi="Times New Roman"/>
          <w:color w:val="000000"/>
          <w:lang w:val="en-US"/>
        </w:rPr>
        <w:t xml:space="preserve">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ALT: </w:t>
      </w:r>
      <w:r w:rsidRPr="00471564">
        <w:rPr>
          <w:rFonts w:ascii="Times New Roman" w:eastAsia="Times New Roman" w:hAnsi="Times New Roman"/>
          <w:lang w:val="en-US"/>
        </w:rPr>
        <w:t xml:space="preserve">alanine aminotransferase;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AST: aspartate aminotransferase; </w:t>
      </w:r>
      <w:r w:rsidRPr="00471564">
        <w:rPr>
          <w:rFonts w:ascii="Times New Roman" w:eastAsia="Times New Roman" w:hAnsi="Times New Roman"/>
          <w:lang w:val="en-US"/>
        </w:rPr>
        <w:t xml:space="preserve">GGT: gamma-glutamyl transferase; </w:t>
      </w:r>
      <w:r w:rsidR="005543FC">
        <w:rPr>
          <w:rFonts w:ascii="Times New Roman" w:eastAsia="Times New Roman" w:hAnsi="Times New Roman"/>
          <w:lang w:val="en-US"/>
        </w:rPr>
        <w:t xml:space="preserve">GH: growth hormone; </w:t>
      </w:r>
      <w:r w:rsidRPr="00471564">
        <w:rPr>
          <w:rFonts w:ascii="Times New Roman" w:eastAsia="Times New Roman" w:hAnsi="Times New Roman"/>
          <w:lang w:val="en-US"/>
        </w:rPr>
        <w:t xml:space="preserve">NLR: </w:t>
      </w:r>
      <w:r w:rsidRPr="00471564">
        <w:rPr>
          <w:rFonts w:ascii="Times New Roman" w:eastAsia="Times New Roman" w:hAnsi="Times New Roman"/>
          <w:color w:val="000000"/>
          <w:lang w:val="en-US"/>
        </w:rPr>
        <w:t>neutrophil-lymphocyte-ratio</w:t>
      </w:r>
      <w:r w:rsidRPr="00471564">
        <w:rPr>
          <w:rFonts w:ascii="Times New Roman" w:eastAsia="Times New Roman" w:hAnsi="Times New Roman"/>
          <w:lang w:val="en-US"/>
        </w:rPr>
        <w:t>; PLR: p</w:t>
      </w:r>
      <w:r w:rsidRPr="00471564">
        <w:rPr>
          <w:rFonts w:ascii="Times New Roman" w:eastAsia="Times New Roman" w:hAnsi="Times New Roman"/>
          <w:color w:val="000000"/>
          <w:lang w:val="en-US"/>
        </w:rPr>
        <w:t xml:space="preserve">latelet-lymphocyte-ratio; </w:t>
      </w:r>
      <w:r w:rsidRPr="00471564">
        <w:rPr>
          <w:rFonts w:ascii="Times New Roman" w:eastAsia="Times New Roman" w:hAnsi="Times New Roman"/>
          <w:lang w:val="en-US"/>
        </w:rPr>
        <w:t xml:space="preserve">PLT: platelets; </w:t>
      </w:r>
    </w:p>
    <w:p w14:paraId="2E048283" w14:textId="2E57EC5D" w:rsidR="005543FC" w:rsidRPr="00471564" w:rsidRDefault="00A53F5D" w:rsidP="005543FC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V</w:t>
      </w:r>
      <w:r w:rsidR="005543FC" w:rsidRPr="00471564">
        <w:rPr>
          <w:rFonts w:ascii="Times New Roman" w:eastAsia="Times New Roman" w:hAnsi="Times New Roman"/>
          <w:color w:val="000000"/>
          <w:lang w:val="en-US"/>
        </w:rPr>
        <w:t>ariables expressed as means ± standard deviation (SD), categorical variables as frequencies (percentages).</w:t>
      </w:r>
    </w:p>
    <w:p w14:paraId="6FC31AD7" w14:textId="77777777" w:rsidR="00A8736D" w:rsidRDefault="00A8736D" w:rsidP="00A8736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lang w:val="en-US"/>
        </w:rPr>
      </w:pPr>
    </w:p>
    <w:p w14:paraId="2AE9A6CA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60B05073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670B270A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1E58D9D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4E7697DA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6AC5B8A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0148C781" w14:textId="77777777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601A579C" w14:textId="77777777" w:rsidR="00A8736D" w:rsidRPr="00C86977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lastRenderedPageBreak/>
        <w:t xml:space="preserve">Supplemental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sv"/>
        </w:rPr>
        <w:t>Table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5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b.</w:t>
      </w:r>
      <w:r w:rsidRPr="00C83567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Endocrinopathies and inflammatory indices in patients with Turner syndrome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without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history of hormone replacement therapy (HRT)</w:t>
      </w:r>
    </w:p>
    <w:tbl>
      <w:tblPr>
        <w:tblW w:w="89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76"/>
        <w:gridCol w:w="679"/>
        <w:gridCol w:w="1447"/>
        <w:gridCol w:w="1701"/>
        <w:gridCol w:w="263"/>
        <w:gridCol w:w="1074"/>
        <w:gridCol w:w="1782"/>
        <w:gridCol w:w="745"/>
      </w:tblGrid>
      <w:tr w:rsidR="00A8736D" w:rsidRPr="00432220" w14:paraId="6CB83F20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FDAE8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 xml:space="preserve">No </w:t>
            </w:r>
            <w:r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 xml:space="preserve">history of </w:t>
            </w: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HRT</w:t>
            </w:r>
          </w:p>
        </w:tc>
        <w:tc>
          <w:tcPr>
            <w:tcW w:w="3827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9DD66A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Normal liver function</w:t>
            </w:r>
          </w:p>
        </w:tc>
        <w:tc>
          <w:tcPr>
            <w:tcW w:w="3119" w:type="dxa"/>
            <w:gridSpan w:val="3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377C25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Liver dysfunction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A276E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en-US" w:eastAsia="fr-FR"/>
              </w:rPr>
            </w:pPr>
          </w:p>
        </w:tc>
      </w:tr>
      <w:tr w:rsidR="00A8736D" w:rsidRPr="00432220" w14:paraId="34418976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5AAC34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Parameters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8D313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A5DB3A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04D82E9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02D9F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746313A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F53D3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3946B6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4E5A79A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F9C4B8" w14:textId="77777777" w:rsidR="00A8736D" w:rsidRPr="00432220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2BFCCADE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FF8297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en-US" w:eastAsia="fr-FR"/>
              </w:rPr>
              <w:t>P</w:t>
            </w:r>
            <w:r w:rsidRPr="00432220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-value</w:t>
            </w:r>
          </w:p>
        </w:tc>
      </w:tr>
      <w:tr w:rsidR="00A8736D" w:rsidRPr="00432220" w14:paraId="2CBE95B8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434CF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NLR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EC2BB9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11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560E1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1.68 </w:t>
            </w:r>
          </w:p>
          <w:p w14:paraId="6867061B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0.60)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228C7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1.71 </w:t>
            </w:r>
          </w:p>
          <w:p w14:paraId="77C3348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(1.21 - 2.31)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C22D6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7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53A719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4.33 </w:t>
            </w:r>
          </w:p>
          <w:p w14:paraId="4E3E412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4.16)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62B3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2.63 </w:t>
            </w:r>
          </w:p>
          <w:p w14:paraId="15C3CF3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(1.99 - 5.69)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F157B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0.05</w:t>
            </w:r>
          </w:p>
        </w:tc>
      </w:tr>
      <w:tr w:rsidR="00A8736D" w:rsidRPr="00432220" w14:paraId="3DF43A65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827AF4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PLR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B3A49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11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BD959C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148.34 </w:t>
            </w:r>
          </w:p>
          <w:p w14:paraId="5821656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83.84)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3BF132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154.71 </w:t>
            </w:r>
          </w:p>
          <w:p w14:paraId="5AA0B74C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(68.65 - 218.60)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A4B7EC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7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30C65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248.80 </w:t>
            </w:r>
          </w:p>
          <w:p w14:paraId="3E3660EF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118.1)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17C6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221.55 </w:t>
            </w:r>
          </w:p>
          <w:p w14:paraId="507F460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(140.71 - 377.24)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AD572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432220">
              <w:rPr>
                <w:rStyle w:val="Policepardfaut1"/>
                <w:rFonts w:ascii="Times New Roman" w:hAnsi="Times New Roman"/>
                <w:color w:val="000000" w:themeColor="text1"/>
                <w:lang w:val="en-US"/>
              </w:rPr>
              <w:t>0.05</w:t>
            </w:r>
          </w:p>
        </w:tc>
      </w:tr>
      <w:tr w:rsidR="00A8736D" w:rsidRPr="00432220" w14:paraId="788EA0CB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71116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color w:val="000000"/>
                <w:lang w:val="en-US"/>
              </w:rPr>
              <w:t>APRI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4842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12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3F158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0.08 </w:t>
            </w:r>
          </w:p>
          <w:p w14:paraId="5428ABF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0.04)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59DBC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0.07 </w:t>
            </w:r>
          </w:p>
          <w:p w14:paraId="0D50375C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(0.05 - 0.10)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68796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7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0601A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0.11 </w:t>
            </w:r>
          </w:p>
          <w:p w14:paraId="3979C44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0.10)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B8727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0.08 </w:t>
            </w:r>
          </w:p>
          <w:p w14:paraId="2B2C8ED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(0.04 - 0.16)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71171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/>
              </w:rPr>
            </w:pPr>
            <w:r w:rsidRPr="00432220">
              <w:rPr>
                <w:rStyle w:val="Policepardfaut1"/>
                <w:rFonts w:ascii="Times New Roman" w:hAnsi="Times New Roman"/>
                <w:color w:val="000000" w:themeColor="text1"/>
                <w:lang w:val="en-US"/>
              </w:rPr>
              <w:t>0.35</w:t>
            </w:r>
          </w:p>
        </w:tc>
      </w:tr>
      <w:tr w:rsidR="00A8736D" w:rsidRPr="00432220" w14:paraId="5EEF4D65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BB7FB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color w:val="000000"/>
                <w:lang w:val="en-US"/>
              </w:rPr>
              <w:t>ALRI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20300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11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DF697C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9.94 </w:t>
            </w:r>
          </w:p>
          <w:p w14:paraId="5CDEBE4B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4.51)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37340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9.09 </w:t>
            </w:r>
          </w:p>
          <w:p w14:paraId="28D33F1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(7.60 - 12.32)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2833B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7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53DB1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32.50 </w:t>
            </w:r>
          </w:p>
          <w:p w14:paraId="0C08569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34.95)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EE03BE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17.19 </w:t>
            </w:r>
          </w:p>
          <w:p w14:paraId="64126EA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(7.50 - 60.98)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2C0CAE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0.19</w:t>
            </w:r>
          </w:p>
        </w:tc>
      </w:tr>
      <w:tr w:rsidR="00A8736D" w:rsidRPr="00432220" w14:paraId="521BF0E8" w14:textId="77777777" w:rsidTr="00933E83">
        <w:trPr>
          <w:trHeight w:val="288"/>
        </w:trPr>
        <w:tc>
          <w:tcPr>
            <w:tcW w:w="127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7901E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eastAsia="Times New Roman" w:hAnsi="Times New Roman"/>
                <w:color w:val="000000"/>
                <w:lang w:val="en-US"/>
              </w:rPr>
              <w:t>GPR</w:t>
            </w:r>
          </w:p>
        </w:tc>
        <w:tc>
          <w:tcPr>
            <w:tcW w:w="67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4A7EB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10</w:t>
            </w:r>
          </w:p>
        </w:tc>
        <w:tc>
          <w:tcPr>
            <w:tcW w:w="144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ECFC9E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0.09 </w:t>
            </w:r>
          </w:p>
          <w:p w14:paraId="48A3F8B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0.07)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94A9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0.06 </w:t>
            </w:r>
          </w:p>
          <w:p w14:paraId="0F00437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(0.04 - 0.09)</w:t>
            </w:r>
          </w:p>
        </w:tc>
        <w:tc>
          <w:tcPr>
            <w:tcW w:w="263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295C04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7</w:t>
            </w:r>
          </w:p>
        </w:tc>
        <w:tc>
          <w:tcPr>
            <w:tcW w:w="1074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BBBDE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0.36 </w:t>
            </w:r>
          </w:p>
          <w:p w14:paraId="0E700B9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0.41)</w:t>
            </w:r>
          </w:p>
        </w:tc>
        <w:tc>
          <w:tcPr>
            <w:tcW w:w="178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79C28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0.23 </w:t>
            </w:r>
          </w:p>
          <w:p w14:paraId="092875A3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(0.05 - 0.82)</w:t>
            </w:r>
          </w:p>
        </w:tc>
        <w:tc>
          <w:tcPr>
            <w:tcW w:w="74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359181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0.12</w:t>
            </w:r>
          </w:p>
        </w:tc>
      </w:tr>
    </w:tbl>
    <w:p w14:paraId="2704B9CD" w14:textId="4F14EE30" w:rsidR="005543FC" w:rsidRDefault="005543FC" w:rsidP="005543FC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lang w:val="en-US"/>
        </w:rPr>
      </w:pPr>
      <w:r w:rsidRPr="00471564">
        <w:rPr>
          <w:rFonts w:ascii="Times New Roman" w:eastAsia="Times New Roman" w:hAnsi="Times New Roman"/>
          <w:color w:val="222222"/>
          <w:lang w:val="en-US"/>
        </w:rPr>
        <w:t xml:space="preserve">ALT: </w:t>
      </w:r>
      <w:r w:rsidRPr="00471564">
        <w:rPr>
          <w:rFonts w:ascii="Times New Roman" w:eastAsia="Times New Roman" w:hAnsi="Times New Roman"/>
          <w:lang w:val="en-US"/>
        </w:rPr>
        <w:t xml:space="preserve">alanine aminotransferase;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AST: aspartate aminotransferase; </w:t>
      </w:r>
      <w:r w:rsidRPr="00471564">
        <w:rPr>
          <w:rFonts w:ascii="Times New Roman" w:eastAsia="Times New Roman" w:hAnsi="Times New Roman"/>
          <w:lang w:val="en-US"/>
        </w:rPr>
        <w:t>GGT: gamma-glutamyl transferase; APRI : AST to platelet ratio index; ALRI : AST to lymphocyte ratio index; GPR : GGT to platelet ratio</w:t>
      </w:r>
      <w:r>
        <w:rPr>
          <w:rFonts w:ascii="Times New Roman" w:eastAsia="Times New Roman" w:hAnsi="Times New Roman"/>
          <w:color w:val="000000"/>
          <w:lang w:val="en-US"/>
        </w:rPr>
        <w:t xml:space="preserve">; </w:t>
      </w:r>
      <w:r w:rsidRPr="00471564">
        <w:rPr>
          <w:rFonts w:ascii="Times New Roman" w:eastAsia="Times New Roman" w:hAnsi="Times New Roman"/>
          <w:lang w:val="en-US"/>
        </w:rPr>
        <w:t xml:space="preserve">NLR: </w:t>
      </w:r>
      <w:r w:rsidRPr="00471564">
        <w:rPr>
          <w:rFonts w:ascii="Times New Roman" w:eastAsia="Times New Roman" w:hAnsi="Times New Roman"/>
          <w:color w:val="000000"/>
          <w:lang w:val="en-US"/>
        </w:rPr>
        <w:t>neutrophil-lymphocyte-ratio</w:t>
      </w:r>
      <w:r w:rsidRPr="00471564">
        <w:rPr>
          <w:rFonts w:ascii="Times New Roman" w:eastAsia="Times New Roman" w:hAnsi="Times New Roman"/>
          <w:lang w:val="en-US"/>
        </w:rPr>
        <w:t>; PLR: p</w:t>
      </w:r>
      <w:r w:rsidRPr="00471564">
        <w:rPr>
          <w:rFonts w:ascii="Times New Roman" w:eastAsia="Times New Roman" w:hAnsi="Times New Roman"/>
          <w:color w:val="000000"/>
          <w:lang w:val="en-US"/>
        </w:rPr>
        <w:t xml:space="preserve">latelet-lymphocyte-ratio; </w:t>
      </w:r>
      <w:r w:rsidRPr="00471564">
        <w:rPr>
          <w:rFonts w:ascii="Times New Roman" w:eastAsia="Times New Roman" w:hAnsi="Times New Roman"/>
          <w:lang w:val="en-US"/>
        </w:rPr>
        <w:t xml:space="preserve">PLT: platelets; </w:t>
      </w:r>
    </w:p>
    <w:p w14:paraId="3A6ACB42" w14:textId="3D83687C" w:rsidR="005543FC" w:rsidRPr="00471564" w:rsidRDefault="00A53F5D" w:rsidP="005543FC">
      <w:pPr>
        <w:suppressAutoHyphens w:val="0"/>
        <w:spacing w:after="0" w:line="24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lang w:val="en-US"/>
        </w:rPr>
      </w:pPr>
      <w:r>
        <w:rPr>
          <w:rFonts w:ascii="Times New Roman" w:eastAsia="Times New Roman" w:hAnsi="Times New Roman"/>
          <w:color w:val="000000"/>
          <w:lang w:val="en-US"/>
        </w:rPr>
        <w:t>V</w:t>
      </w:r>
      <w:r w:rsidR="005543FC" w:rsidRPr="00471564">
        <w:rPr>
          <w:rFonts w:ascii="Times New Roman" w:eastAsia="Times New Roman" w:hAnsi="Times New Roman"/>
          <w:color w:val="000000"/>
          <w:lang w:val="en-US"/>
        </w:rPr>
        <w:t>ariables expressed as means ± standard deviation (SD), categorical variables as frequencies (percentages).</w:t>
      </w:r>
    </w:p>
    <w:p w14:paraId="14F5D59E" w14:textId="77777777" w:rsidR="00A8736D" w:rsidRDefault="00A8736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3610C000" w14:textId="6063E92F" w:rsidR="00A8736D" w:rsidRDefault="00A8736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73F5A8C8" w14:textId="3258F266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195802B5" w14:textId="606C9073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3FEE7C8B" w14:textId="3B2CC87F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40148E79" w14:textId="6FAA85BB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7BD94599" w14:textId="595009B9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6E91E3E2" w14:textId="6DE04198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4F416505" w14:textId="1ACD53F3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521A50AA" w14:textId="56957D39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3FF1CA06" w14:textId="39E02B9C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67F5DAEF" w14:textId="5DDCE5CE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7E68E7A6" w14:textId="198BC704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0C9D35D7" w14:textId="0627423E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2B24F36C" w14:textId="77777777" w:rsidR="00A53F5D" w:rsidRDefault="00A53F5D" w:rsidP="00A8736D">
      <w:pPr>
        <w:suppressAutoHyphens w:val="0"/>
        <w:spacing w:after="0" w:line="360" w:lineRule="auto"/>
        <w:textAlignment w:val="auto"/>
        <w:rPr>
          <w:rFonts w:ascii="Times New Roman" w:eastAsia="Times New Roman" w:hAnsi="Times New Roman"/>
          <w:color w:val="000000" w:themeColor="text1"/>
          <w:lang w:val="en-US"/>
        </w:rPr>
      </w:pPr>
    </w:p>
    <w:p w14:paraId="3BA2A348" w14:textId="77777777" w:rsidR="00A8736D" w:rsidRPr="008C5DDB" w:rsidRDefault="00A8736D" w:rsidP="00A8736D">
      <w:pPr>
        <w:suppressAutoHyphens w:val="0"/>
        <w:spacing w:line="360" w:lineRule="auto"/>
        <w:textAlignment w:val="auto"/>
        <w:rPr>
          <w:rFonts w:ascii="Times New Roman" w:hAnsi="Times New Roman"/>
          <w:sz w:val="24"/>
          <w:szCs w:val="24"/>
          <w:lang w:val="en-US"/>
        </w:rPr>
      </w:pP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lastRenderedPageBreak/>
        <w:t xml:space="preserve">Supplemental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sv"/>
        </w:rPr>
        <w:t>Table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sv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5c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.</w:t>
      </w:r>
      <w:r w:rsidRPr="00C83567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Endocrinopathies and inflammatory indices in patients with Turner syndrome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with </w:t>
      </w:r>
      <w:r w:rsidRPr="00C83567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history of hormone replacement therapy (HRT)</w:t>
      </w:r>
    </w:p>
    <w:tbl>
      <w:tblPr>
        <w:tblW w:w="89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8"/>
        <w:gridCol w:w="615"/>
        <w:gridCol w:w="1418"/>
        <w:gridCol w:w="1701"/>
        <w:gridCol w:w="425"/>
        <w:gridCol w:w="992"/>
        <w:gridCol w:w="1559"/>
        <w:gridCol w:w="977"/>
        <w:gridCol w:w="52"/>
      </w:tblGrid>
      <w:tr w:rsidR="00A8736D" w:rsidRPr="00432220" w14:paraId="3E8FE1C2" w14:textId="77777777" w:rsidTr="00933E83">
        <w:trPr>
          <w:trHeight w:val="239"/>
        </w:trPr>
        <w:tc>
          <w:tcPr>
            <w:tcW w:w="122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5ECE7B" w14:textId="77777777" w:rsidR="00A8736D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 xml:space="preserve">History </w:t>
            </w:r>
          </w:p>
          <w:p w14:paraId="75242FE7" w14:textId="77777777" w:rsidR="00A8736D" w:rsidRPr="00FD711E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 xml:space="preserve">of </w:t>
            </w: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HRT</w:t>
            </w:r>
          </w:p>
        </w:tc>
        <w:tc>
          <w:tcPr>
            <w:tcW w:w="373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4EAE5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Normal liver function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8368DE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Liver dysfunction</w:t>
            </w:r>
          </w:p>
        </w:tc>
        <w:tc>
          <w:tcPr>
            <w:tcW w:w="977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AF300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</w:p>
        </w:tc>
        <w:tc>
          <w:tcPr>
            <w:tcW w:w="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D29257C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</w:p>
        </w:tc>
      </w:tr>
      <w:tr w:rsidR="00A8736D" w:rsidRPr="00432220" w14:paraId="04E06708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4B5E8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Parameters</w:t>
            </w:r>
          </w:p>
        </w:tc>
        <w:tc>
          <w:tcPr>
            <w:tcW w:w="61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53445E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72C81A" w14:textId="77777777" w:rsidR="00A8736D" w:rsidRPr="00FD711E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72737452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4256C3" w14:textId="77777777" w:rsidR="00A8736D" w:rsidRPr="00FD711E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5607631C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721511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n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9F1C98" w14:textId="77777777" w:rsidR="00A8736D" w:rsidRPr="00FD711E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Mean  </w:t>
            </w:r>
          </w:p>
          <w:p w14:paraId="0E18D0F5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(± SD)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150365" w14:textId="77777777" w:rsidR="00A8736D" w:rsidRPr="00FD711E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 xml:space="preserve">Median </w:t>
            </w:r>
          </w:p>
          <w:p w14:paraId="663022F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(Q1 - Q3)</w:t>
            </w:r>
          </w:p>
        </w:tc>
        <w:tc>
          <w:tcPr>
            <w:tcW w:w="97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BA3F6F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b/>
                <w:bCs/>
                <w:i/>
                <w:iCs/>
                <w:color w:val="000000" w:themeColor="text1"/>
                <w:lang w:val="en-US" w:eastAsia="fr-FR"/>
              </w:rPr>
              <w:t>P</w:t>
            </w:r>
            <w:r w:rsidRPr="00FD711E"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  <w:t>-value</w:t>
            </w:r>
          </w:p>
        </w:tc>
        <w:tc>
          <w:tcPr>
            <w:tcW w:w="52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208023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b/>
                <w:bCs/>
                <w:color w:val="000000" w:themeColor="text1"/>
                <w:lang w:val="en-US" w:eastAsia="fr-FR"/>
              </w:rPr>
            </w:pPr>
          </w:p>
        </w:tc>
      </w:tr>
      <w:tr w:rsidR="00A8736D" w:rsidRPr="00432220" w14:paraId="585BCF9B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DD46BE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NLR</w:t>
            </w:r>
          </w:p>
        </w:tc>
        <w:tc>
          <w:tcPr>
            <w:tcW w:w="61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EFC0A3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28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BE105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8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9 </w:t>
            </w:r>
          </w:p>
          <w:p w14:paraId="0485E5B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81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AB74F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72</w:t>
            </w:r>
          </w:p>
          <w:p w14:paraId="3EE72804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31 – 2.27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F704E2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832D5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68</w:t>
            </w:r>
          </w:p>
          <w:p w14:paraId="6A702BC3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(± 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1.52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BD604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46</w:t>
            </w:r>
          </w:p>
          <w:p w14:paraId="345E5329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77 – 2.83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97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9218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</w:t>
            </w:r>
          </w:p>
        </w:tc>
        <w:tc>
          <w:tcPr>
            <w:tcW w:w="52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0787635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</w:p>
        </w:tc>
      </w:tr>
      <w:tr w:rsidR="00A8736D" w:rsidRPr="00432220" w14:paraId="36800AEA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384CFE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PLR</w:t>
            </w:r>
          </w:p>
        </w:tc>
        <w:tc>
          <w:tcPr>
            <w:tcW w:w="61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EE8463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28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59BB2F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145.31 </w:t>
            </w:r>
          </w:p>
          <w:p w14:paraId="656EBF3B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(± 57.70)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AB2D5F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143.94 </w:t>
            </w:r>
          </w:p>
          <w:p w14:paraId="15F887C8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(109.27 - 167.34)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7DB734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24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EA44E5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150.25 </w:t>
            </w:r>
          </w:p>
          <w:p w14:paraId="0D61DA8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(± 54.91)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098F56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136.48 </w:t>
            </w:r>
          </w:p>
          <w:p w14:paraId="4FCCC0B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(111.5 - 175.0)</w:t>
            </w:r>
          </w:p>
        </w:tc>
        <w:tc>
          <w:tcPr>
            <w:tcW w:w="977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0A0AA9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0.75</w:t>
            </w:r>
          </w:p>
        </w:tc>
        <w:tc>
          <w:tcPr>
            <w:tcW w:w="52" w:type="dxa"/>
            <w:tcBorders>
              <w:righ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54801F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</w:p>
        </w:tc>
      </w:tr>
      <w:tr w:rsidR="00A8736D" w:rsidRPr="00432220" w14:paraId="59EDC0F0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2F96F6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color w:val="000000"/>
                <w:lang w:val="en-US"/>
              </w:rPr>
              <w:t>APRI</w:t>
            </w:r>
          </w:p>
        </w:tc>
        <w:tc>
          <w:tcPr>
            <w:tcW w:w="61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BF410B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28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2F2F7F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10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0A3DCF3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0.0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4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432DAE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10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2C3C09C6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0.0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8 – 0.12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4FAA71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4A6F6F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15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07A19DE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0.0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3354F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15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724F3FBD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 – 0.18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02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4D1A10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00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</w:p>
        </w:tc>
      </w:tr>
      <w:tr w:rsidR="00A8736D" w:rsidRPr="00432220" w14:paraId="4C8DADF0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0F8AF6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color w:val="000000"/>
                <w:lang w:val="en-US"/>
              </w:rPr>
              <w:t>ALRI</w:t>
            </w:r>
          </w:p>
        </w:tc>
        <w:tc>
          <w:tcPr>
            <w:tcW w:w="61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52B5B1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28</w:t>
            </w:r>
          </w:p>
        </w:tc>
        <w:tc>
          <w:tcPr>
            <w:tcW w:w="14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11153A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14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14</w:t>
            </w:r>
          </w:p>
          <w:p w14:paraId="26682851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(± 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5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80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701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DF6187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13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14</w:t>
            </w:r>
          </w:p>
          <w:p w14:paraId="08AD3111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(9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39 – 17.74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425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40156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4</w:t>
            </w:r>
          </w:p>
        </w:tc>
        <w:tc>
          <w:tcPr>
            <w:tcW w:w="992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828535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02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5A3D2C47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(± 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17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559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87A87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73</w:t>
            </w:r>
          </w:p>
          <w:p w14:paraId="46E18BF9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(13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64 – 26.94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029" w:type="dxa"/>
            <w:gridSpan w:val="2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C39DE8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004</w:t>
            </w:r>
          </w:p>
        </w:tc>
      </w:tr>
      <w:tr w:rsidR="00A8736D" w:rsidRPr="00432220" w14:paraId="71D9B08B" w14:textId="77777777" w:rsidTr="00933E83">
        <w:trPr>
          <w:trHeight w:val="239"/>
        </w:trPr>
        <w:tc>
          <w:tcPr>
            <w:tcW w:w="12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56B62A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FD711E">
              <w:rPr>
                <w:rFonts w:ascii="Times New Roman" w:eastAsia="Times New Roman" w:hAnsi="Times New Roman"/>
                <w:color w:val="000000"/>
                <w:lang w:val="en-US"/>
              </w:rPr>
              <w:t>GPR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74B45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2F39A8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09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54C3C696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0.0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A63930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07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04ECD855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0.0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5 – 0.11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33EBF4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FD711E">
              <w:rPr>
                <w:rFonts w:ascii="Times New Roman" w:hAnsi="Times New Roman"/>
                <w:color w:val="000000" w:themeColor="text1"/>
                <w:lang w:val="en-US" w:eastAsia="fr-FR"/>
              </w:rPr>
              <w:t>2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EFB686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55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563A0613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(± 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58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07E71D" w14:textId="77777777" w:rsidR="00A8736D" w:rsidRPr="00432220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lang w:val="en-US" w:eastAsia="fr-FR"/>
              </w:rPr>
            </w:pP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37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 xml:space="preserve"> </w:t>
            </w:r>
          </w:p>
          <w:p w14:paraId="4939FFB4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(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23 – 0.59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)</w:t>
            </w:r>
          </w:p>
        </w:tc>
        <w:tc>
          <w:tcPr>
            <w:tcW w:w="1029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1370C2" w14:textId="77777777" w:rsidR="00A8736D" w:rsidRPr="00FD711E" w:rsidRDefault="00A8736D" w:rsidP="00933E83">
            <w:pPr>
              <w:spacing w:after="0" w:line="360" w:lineRule="auto"/>
              <w:rPr>
                <w:rFonts w:ascii="Times New Roman" w:hAnsi="Times New Roman"/>
                <w:color w:val="000000" w:themeColor="text1"/>
                <w:shd w:val="clear" w:color="auto" w:fill="00FF00"/>
                <w:lang w:val="en-US" w:eastAsia="fr-FR"/>
              </w:rPr>
            </w:pP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&lt;</w:t>
            </w:r>
            <w:r w:rsidRPr="00432220">
              <w:rPr>
                <w:rFonts w:ascii="Times New Roman" w:hAnsi="Times New Roman"/>
                <w:color w:val="000000" w:themeColor="text1"/>
                <w:lang w:val="en-US" w:eastAsia="fr-FR"/>
              </w:rPr>
              <w:t>0.</w:t>
            </w:r>
            <w:r>
              <w:rPr>
                <w:rFonts w:ascii="Times New Roman" w:hAnsi="Times New Roman"/>
                <w:color w:val="000000" w:themeColor="text1"/>
                <w:lang w:val="en-US" w:eastAsia="fr-FR"/>
              </w:rPr>
              <w:t>0001</w:t>
            </w:r>
          </w:p>
        </w:tc>
      </w:tr>
    </w:tbl>
    <w:p w14:paraId="6C7E386A" w14:textId="77777777" w:rsidR="00A53F5D" w:rsidRDefault="005543FC" w:rsidP="00A53F5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lang w:val="en-US"/>
        </w:rPr>
      </w:pPr>
      <w:r w:rsidRPr="00471564">
        <w:rPr>
          <w:rFonts w:ascii="Times New Roman" w:eastAsia="Times New Roman" w:hAnsi="Times New Roman"/>
          <w:lang w:val="en-US"/>
        </w:rPr>
        <w:t>APRI : AST to platelet ratio index; ALRI : AST to lymphocyte ratio index; GPR : GGT to platelet ratio</w:t>
      </w:r>
      <w:r>
        <w:rPr>
          <w:rFonts w:ascii="Times New Roman" w:eastAsia="Times New Roman" w:hAnsi="Times New Roman"/>
          <w:color w:val="000000"/>
          <w:lang w:val="en-US"/>
        </w:rPr>
        <w:t xml:space="preserve">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ALT: </w:t>
      </w:r>
      <w:r w:rsidRPr="00471564">
        <w:rPr>
          <w:rFonts w:ascii="Times New Roman" w:eastAsia="Times New Roman" w:hAnsi="Times New Roman"/>
          <w:lang w:val="en-US"/>
        </w:rPr>
        <w:t xml:space="preserve">alanine aminotransferase; </w:t>
      </w:r>
      <w:r w:rsidRPr="00471564">
        <w:rPr>
          <w:rFonts w:ascii="Times New Roman" w:eastAsia="Times New Roman" w:hAnsi="Times New Roman"/>
          <w:color w:val="222222"/>
          <w:lang w:val="en-US"/>
        </w:rPr>
        <w:t xml:space="preserve">AST: aspartate aminotransferase; </w:t>
      </w:r>
      <w:r w:rsidRPr="00471564">
        <w:rPr>
          <w:rFonts w:ascii="Times New Roman" w:eastAsia="Times New Roman" w:hAnsi="Times New Roman"/>
          <w:lang w:val="en-US"/>
        </w:rPr>
        <w:t xml:space="preserve">GGT: gamma-glutamyl transferase; NLR: </w:t>
      </w:r>
      <w:r w:rsidRPr="00471564">
        <w:rPr>
          <w:rFonts w:ascii="Times New Roman" w:eastAsia="Times New Roman" w:hAnsi="Times New Roman"/>
          <w:color w:val="000000"/>
          <w:lang w:val="en-US"/>
        </w:rPr>
        <w:t>neutrophil-lymphocyte-ratio</w:t>
      </w:r>
      <w:r w:rsidRPr="00471564">
        <w:rPr>
          <w:rFonts w:ascii="Times New Roman" w:eastAsia="Times New Roman" w:hAnsi="Times New Roman"/>
          <w:lang w:val="en-US"/>
        </w:rPr>
        <w:t>; PLR: p</w:t>
      </w:r>
      <w:r w:rsidRPr="00471564">
        <w:rPr>
          <w:rFonts w:ascii="Times New Roman" w:eastAsia="Times New Roman" w:hAnsi="Times New Roman"/>
          <w:color w:val="000000"/>
          <w:lang w:val="en-US"/>
        </w:rPr>
        <w:t xml:space="preserve">latelet-lymphocyte-ratio; </w:t>
      </w:r>
      <w:r w:rsidRPr="00471564">
        <w:rPr>
          <w:rFonts w:ascii="Times New Roman" w:eastAsia="Times New Roman" w:hAnsi="Times New Roman"/>
          <w:lang w:val="en-US"/>
        </w:rPr>
        <w:t xml:space="preserve">PLT: platelets; </w:t>
      </w:r>
    </w:p>
    <w:p w14:paraId="7F42BC0F" w14:textId="41472C66" w:rsidR="005543FC" w:rsidRPr="00A53F5D" w:rsidRDefault="00A53F5D" w:rsidP="00A53F5D">
      <w:pPr>
        <w:suppressAutoHyphens w:val="0"/>
        <w:spacing w:line="256" w:lineRule="auto"/>
        <w:jc w:val="both"/>
        <w:textAlignment w:val="auto"/>
        <w:rPr>
          <w:rFonts w:ascii="Times New Roman" w:eastAsia="Times New Roman" w:hAnsi="Times New Roman"/>
          <w:lang w:val="en-US"/>
        </w:rPr>
      </w:pPr>
      <w:r>
        <w:rPr>
          <w:rFonts w:ascii="Times New Roman" w:eastAsia="Times New Roman" w:hAnsi="Times New Roman"/>
          <w:lang w:val="en-US"/>
        </w:rPr>
        <w:t>V</w:t>
      </w:r>
      <w:r w:rsidR="005543FC" w:rsidRPr="00471564">
        <w:rPr>
          <w:rFonts w:ascii="Times New Roman" w:eastAsia="Times New Roman" w:hAnsi="Times New Roman"/>
          <w:color w:val="000000"/>
          <w:lang w:val="en-US"/>
        </w:rPr>
        <w:t>ariables expressed as means ± standard deviation (SD), categorical variables as frequencies (percentages).</w:t>
      </w:r>
    </w:p>
    <w:p w14:paraId="17B46992" w14:textId="77777777" w:rsidR="005543FC" w:rsidRPr="00A53F5D" w:rsidRDefault="005543FC" w:rsidP="00A8736D">
      <w:pPr>
        <w:pStyle w:val="Paragraphedeliste1"/>
        <w:spacing w:line="360" w:lineRule="auto"/>
        <w:jc w:val="both"/>
        <w:rPr>
          <w:lang w:val="en-US" w:eastAsia="fr-FR"/>
        </w:rPr>
      </w:pPr>
    </w:p>
    <w:p w14:paraId="0016CE60" w14:textId="77777777" w:rsidR="00A8736D" w:rsidRDefault="00A8736D" w:rsidP="00A8736D">
      <w:pPr>
        <w:suppressAutoHyphens w:val="0"/>
        <w:spacing w:line="36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05F7E4DD" w14:textId="77777777" w:rsidR="00A8736D" w:rsidRDefault="00A8736D" w:rsidP="00A8736D">
      <w:pPr>
        <w:suppressAutoHyphens w:val="0"/>
        <w:spacing w:line="360" w:lineRule="auto"/>
        <w:jc w:val="both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p w14:paraId="3E100CA6" w14:textId="77777777" w:rsidR="00A8736D" w:rsidRPr="004E51D2" w:rsidRDefault="00A8736D">
      <w:pPr>
        <w:rPr>
          <w:lang w:val="en-US"/>
        </w:rPr>
      </w:pPr>
    </w:p>
    <w:sectPr w:rsidR="00A8736D" w:rsidRPr="004E51D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83A34" w14:textId="77777777" w:rsidR="00FE387A" w:rsidRDefault="00FE387A">
      <w:pPr>
        <w:spacing w:after="0" w:line="240" w:lineRule="auto"/>
      </w:pPr>
      <w:r>
        <w:separator/>
      </w:r>
    </w:p>
  </w:endnote>
  <w:endnote w:type="continuationSeparator" w:id="0">
    <w:p w14:paraId="7E09E2DE" w14:textId="77777777" w:rsidR="00FE387A" w:rsidRDefault="00FE38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York">
    <w:panose1 w:val="020B0604020202020204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98942"/>
      <w:docPartObj>
        <w:docPartGallery w:val="Page Numbers (Bottom of Page)"/>
        <w:docPartUnique/>
      </w:docPartObj>
    </w:sdtPr>
    <w:sdtContent>
      <w:p w14:paraId="1213974E" w14:textId="77777777" w:rsidR="00C3006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14A04221" w14:textId="77777777" w:rsidR="00C3006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C381A" w14:textId="77777777" w:rsidR="00FE387A" w:rsidRDefault="00FE387A">
      <w:pPr>
        <w:spacing w:after="0" w:line="240" w:lineRule="auto"/>
      </w:pPr>
      <w:r>
        <w:separator/>
      </w:r>
    </w:p>
  </w:footnote>
  <w:footnote w:type="continuationSeparator" w:id="0">
    <w:p w14:paraId="5A999BA3" w14:textId="77777777" w:rsidR="00FE387A" w:rsidRDefault="00FE38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67A"/>
    <w:multiLevelType w:val="hybridMultilevel"/>
    <w:tmpl w:val="5D6A3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1655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" w15:restartNumberingAfterBreak="0">
    <w:nsid w:val="1895422F"/>
    <w:multiLevelType w:val="multilevel"/>
    <w:tmpl w:val="75E2C348"/>
    <w:lvl w:ilvl="0">
      <w:start w:val="1"/>
      <w:numFmt w:val="lowerLetter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A0C78DC"/>
    <w:multiLevelType w:val="hybridMultilevel"/>
    <w:tmpl w:val="5EB0EB58"/>
    <w:lvl w:ilvl="0" w:tplc="34CC081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33A14"/>
    <w:multiLevelType w:val="multilevel"/>
    <w:tmpl w:val="89027AB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" w15:restartNumberingAfterBreak="0">
    <w:nsid w:val="22FB3ED2"/>
    <w:multiLevelType w:val="multilevel"/>
    <w:tmpl w:val="8E364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238272C8"/>
    <w:multiLevelType w:val="multilevel"/>
    <w:tmpl w:val="86DC1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7" w15:restartNumberingAfterBreak="0">
    <w:nsid w:val="2D0D0142"/>
    <w:multiLevelType w:val="multilevel"/>
    <w:tmpl w:val="C3A4F55C"/>
    <w:lvl w:ilvl="0">
      <w:start w:val="1"/>
      <w:numFmt w:val="upperLetter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94"/>
    <w:multiLevelType w:val="multilevel"/>
    <w:tmpl w:val="52982AE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5DD26A8"/>
    <w:multiLevelType w:val="multilevel"/>
    <w:tmpl w:val="5980027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147C6"/>
    <w:multiLevelType w:val="multilevel"/>
    <w:tmpl w:val="5566B5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F63C8"/>
    <w:multiLevelType w:val="multilevel"/>
    <w:tmpl w:val="890E886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925613"/>
    <w:multiLevelType w:val="multilevel"/>
    <w:tmpl w:val="A9803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6ECE"/>
    <w:multiLevelType w:val="multilevel"/>
    <w:tmpl w:val="31C01AB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4" w15:restartNumberingAfterBreak="0">
    <w:nsid w:val="72F1518F"/>
    <w:multiLevelType w:val="multilevel"/>
    <w:tmpl w:val="236A16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760871D3"/>
    <w:multiLevelType w:val="multilevel"/>
    <w:tmpl w:val="08C23E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423DD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17" w15:restartNumberingAfterBreak="0">
    <w:nsid w:val="7E58584D"/>
    <w:multiLevelType w:val="multilevel"/>
    <w:tmpl w:val="B7000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390421441">
    <w:abstractNumId w:val="14"/>
  </w:num>
  <w:num w:numId="2" w16cid:durableId="398019921">
    <w:abstractNumId w:val="17"/>
  </w:num>
  <w:num w:numId="3" w16cid:durableId="1779715652">
    <w:abstractNumId w:val="6"/>
  </w:num>
  <w:num w:numId="4" w16cid:durableId="1175877776">
    <w:abstractNumId w:val="4"/>
  </w:num>
  <w:num w:numId="5" w16cid:durableId="2102873908">
    <w:abstractNumId w:val="2"/>
  </w:num>
  <w:num w:numId="6" w16cid:durableId="1374771526">
    <w:abstractNumId w:val="5"/>
  </w:num>
  <w:num w:numId="7" w16cid:durableId="696008249">
    <w:abstractNumId w:val="13"/>
  </w:num>
  <w:num w:numId="8" w16cid:durableId="1123963477">
    <w:abstractNumId w:val="13"/>
    <w:lvlOverride w:ilvl="0">
      <w:startOverride w:val="4"/>
    </w:lvlOverride>
  </w:num>
  <w:num w:numId="9" w16cid:durableId="149954832">
    <w:abstractNumId w:val="15"/>
  </w:num>
  <w:num w:numId="10" w16cid:durableId="583076067">
    <w:abstractNumId w:val="1"/>
  </w:num>
  <w:num w:numId="11" w16cid:durableId="705835664">
    <w:abstractNumId w:val="10"/>
  </w:num>
  <w:num w:numId="12" w16cid:durableId="1664263">
    <w:abstractNumId w:val="12"/>
  </w:num>
  <w:num w:numId="13" w16cid:durableId="544613">
    <w:abstractNumId w:val="7"/>
  </w:num>
  <w:num w:numId="14" w16cid:durableId="759329739">
    <w:abstractNumId w:val="11"/>
  </w:num>
  <w:num w:numId="15" w16cid:durableId="1898784140">
    <w:abstractNumId w:val="9"/>
  </w:num>
  <w:num w:numId="16" w16cid:durableId="796605758">
    <w:abstractNumId w:val="16"/>
  </w:num>
  <w:num w:numId="17" w16cid:durableId="864173470">
    <w:abstractNumId w:val="8"/>
  </w:num>
  <w:num w:numId="18" w16cid:durableId="156265578">
    <w:abstractNumId w:val="0"/>
  </w:num>
  <w:num w:numId="19" w16cid:durableId="1814449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D2"/>
    <w:rsid w:val="004E51D2"/>
    <w:rsid w:val="005543FC"/>
    <w:rsid w:val="00A53F5D"/>
    <w:rsid w:val="00A8736D"/>
    <w:rsid w:val="00C437A8"/>
    <w:rsid w:val="00FE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676BC1"/>
  <w15:chartTrackingRefBased/>
  <w15:docId w15:val="{52ED4ECA-FAA5-F94A-AEED-405DCE3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1D2"/>
    <w:pPr>
      <w:suppressAutoHyphens/>
      <w:autoSpaceDN w:val="0"/>
      <w:spacing w:after="160" w:line="242" w:lineRule="auto"/>
      <w:textAlignment w:val="baseline"/>
    </w:pPr>
    <w:rPr>
      <w:rFonts w:ascii="Calibri" w:eastAsia="Calibri" w:hAnsi="Calibri" w:cs="Times New Roman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0"/>
    </w:pPr>
    <w:rPr>
      <w:rFonts w:ascii="Times" w:eastAsia="Times New Roman" w:hAnsi="Times"/>
      <w:b/>
      <w:sz w:val="20"/>
      <w:szCs w:val="20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1"/>
    </w:pPr>
    <w:rPr>
      <w:rFonts w:ascii="Times" w:eastAsia="Times New Roman" w:hAnsi="Times"/>
      <w:b/>
      <w:sz w:val="24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D"/>
    <w:rPr>
      <w:rFonts w:ascii="Times" w:eastAsia="Times New Roman" w:hAnsi="Times" w:cs="Times New Roman"/>
      <w:b/>
      <w:sz w:val="20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D"/>
    <w:rPr>
      <w:rFonts w:ascii="Times" w:eastAsia="Times New Roman" w:hAnsi="Times" w:cs="Times New Roman"/>
      <w:b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A8736D"/>
    <w:pPr>
      <w:spacing w:line="240" w:lineRule="auto"/>
      <w:ind w:left="720"/>
    </w:pPr>
  </w:style>
  <w:style w:type="paragraph" w:styleId="Header">
    <w:name w:val="header"/>
    <w:basedOn w:val="Normal"/>
    <w:link w:val="HeaderChar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En-tteCar">
    <w:name w:val="En-tête Car"/>
    <w:basedOn w:val="DefaultParagraphFont"/>
    <w:rsid w:val="00A8736D"/>
  </w:style>
  <w:style w:type="paragraph" w:styleId="Footer">
    <w:name w:val="footer"/>
    <w:basedOn w:val="Normal"/>
    <w:link w:val="FooterChar"/>
    <w:uiPriority w:val="99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PieddepageCar">
    <w:name w:val="Pied de page Car"/>
    <w:basedOn w:val="DefaultParagraphFont"/>
    <w:uiPriority w:val="99"/>
    <w:rsid w:val="00A8736D"/>
  </w:style>
  <w:style w:type="character" w:customStyle="1" w:styleId="Titre1Car">
    <w:name w:val="Titre 1 Car"/>
    <w:basedOn w:val="DefaultParagraphFont"/>
    <w:rsid w:val="00A8736D"/>
    <w:rPr>
      <w:rFonts w:ascii="Times" w:eastAsia="Times New Roman" w:hAnsi="Times"/>
      <w:b/>
      <w:sz w:val="20"/>
      <w:szCs w:val="20"/>
      <w:lang w:eastAsia="fr-FR"/>
    </w:rPr>
  </w:style>
  <w:style w:type="character" w:customStyle="1" w:styleId="Titre2Car">
    <w:name w:val="Titre 2 Car"/>
    <w:basedOn w:val="DefaultParagraphFont"/>
    <w:rsid w:val="00A8736D"/>
    <w:rPr>
      <w:rFonts w:ascii="Times" w:eastAsia="Times New Roman" w:hAnsi="Times"/>
      <w:b/>
      <w:sz w:val="24"/>
      <w:szCs w:val="20"/>
      <w:lang w:eastAsia="fr-FR"/>
    </w:rPr>
  </w:style>
  <w:style w:type="paragraph" w:styleId="BalloonText">
    <w:name w:val="Balloon Text"/>
    <w:basedOn w:val="Normal"/>
    <w:link w:val="BalloonTextChar"/>
    <w:rsid w:val="00A8736D"/>
    <w:pPr>
      <w:suppressAutoHyphens w:val="0"/>
      <w:spacing w:after="0" w:line="240" w:lineRule="auto"/>
      <w:textAlignment w:val="auto"/>
    </w:pPr>
    <w:rPr>
      <w:rFonts w:ascii="Lucida Grande" w:eastAsia="Times New Roman" w:hAnsi="Lucida Grande"/>
      <w:sz w:val="18"/>
      <w:szCs w:val="18"/>
      <w:lang w:eastAsia="fr-FR"/>
    </w:rPr>
  </w:style>
  <w:style w:type="character" w:customStyle="1" w:styleId="BalloonTextChar">
    <w:name w:val="Balloon Text Char"/>
    <w:basedOn w:val="DefaultParagraphFont"/>
    <w:link w:val="BalloonText"/>
    <w:rsid w:val="00A8736D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DefaultParagraphFont"/>
    <w:rsid w:val="00A8736D"/>
    <w:rPr>
      <w:rFonts w:ascii="Lucida Grande" w:eastAsia="Times New Roman" w:hAnsi="Lucida Grande"/>
      <w:sz w:val="18"/>
      <w:szCs w:val="18"/>
      <w:lang w:eastAsia="fr-FR"/>
    </w:rPr>
  </w:style>
  <w:style w:type="character" w:styleId="PageNumber">
    <w:name w:val="page number"/>
    <w:basedOn w:val="DefaultParagraphFont"/>
    <w:rsid w:val="00A8736D"/>
  </w:style>
  <w:style w:type="paragraph" w:styleId="Revision">
    <w:name w:val="Revision"/>
    <w:rsid w:val="00A8736D"/>
    <w:pPr>
      <w:autoSpaceDN w:val="0"/>
    </w:pPr>
    <w:rPr>
      <w:rFonts w:ascii="New York" w:eastAsia="Times New Roman" w:hAnsi="New York" w:cs="Times New Roman"/>
      <w:szCs w:val="20"/>
      <w:lang w:val="fr-FR" w:eastAsia="fr-FR"/>
    </w:rPr>
  </w:style>
  <w:style w:type="paragraph" w:styleId="Bibliography">
    <w:name w:val="Bibliography"/>
    <w:basedOn w:val="Normal"/>
    <w:next w:val="Normal"/>
    <w:rsid w:val="00A8736D"/>
    <w:pPr>
      <w:spacing w:line="240" w:lineRule="auto"/>
    </w:pPr>
  </w:style>
  <w:style w:type="character" w:styleId="Emphasis">
    <w:name w:val="Emphasis"/>
    <w:basedOn w:val="DefaultParagraphFont"/>
    <w:uiPriority w:val="20"/>
    <w:qFormat/>
    <w:rsid w:val="00A8736D"/>
    <w:rPr>
      <w:i/>
      <w:iCs/>
    </w:rPr>
  </w:style>
  <w:style w:type="character" w:customStyle="1" w:styleId="Lienhypertexte1">
    <w:name w:val="Lien hypertexte1"/>
    <w:basedOn w:val="DefaultParagraphFont"/>
    <w:rsid w:val="00A8736D"/>
    <w:rPr>
      <w:color w:val="0563C1"/>
      <w:u w:val="single"/>
    </w:rPr>
  </w:style>
  <w:style w:type="character" w:styleId="Hyperlink">
    <w:name w:val="Hyperlink"/>
    <w:basedOn w:val="DefaultParagraphFont"/>
    <w:uiPriority w:val="99"/>
    <w:rsid w:val="00A8736D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rsid w:val="00A8736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A8736D"/>
    <w:rPr>
      <w:rFonts w:ascii="Consolas" w:eastAsia="Calibri" w:hAnsi="Consolas" w:cs="Times New Roman"/>
      <w:sz w:val="20"/>
      <w:szCs w:val="20"/>
      <w:lang w:val="fr-FR"/>
    </w:rPr>
  </w:style>
  <w:style w:type="character" w:customStyle="1" w:styleId="PrformatHTMLCar">
    <w:name w:val="Préformaté HTML Car"/>
    <w:basedOn w:val="DefaultParagraphFont"/>
    <w:rsid w:val="00A8736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873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3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36D"/>
    <w:rPr>
      <w:rFonts w:ascii="Calibri" w:eastAsia="Calibri" w:hAnsi="Calibri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36D"/>
    <w:rPr>
      <w:rFonts w:ascii="Calibri" w:eastAsia="Calibri" w:hAnsi="Calibri" w:cs="Times New Roman"/>
      <w:b/>
      <w:bCs/>
      <w:sz w:val="20"/>
      <w:szCs w:val="20"/>
      <w:lang w:val="fr-FR"/>
    </w:rPr>
  </w:style>
  <w:style w:type="paragraph" w:styleId="NormalWeb">
    <w:name w:val="Normal (Web)"/>
    <w:basedOn w:val="Normal"/>
    <w:uiPriority w:val="99"/>
    <w:unhideWhenUsed/>
    <w:rsid w:val="00A8736D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8736D"/>
    <w:pPr>
      <w:keepLines/>
      <w:widowControl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8736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textAlignment w:val="auto"/>
    </w:pPr>
    <w:rPr>
      <w:rFonts w:asciiTheme="minorHAnsi" w:eastAsiaTheme="minorEastAsia" w:hAnsiTheme="minorHAnsi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ind w:left="440"/>
      <w:textAlignment w:val="auto"/>
    </w:pPr>
    <w:rPr>
      <w:rFonts w:asciiTheme="minorHAnsi" w:eastAsiaTheme="minorEastAsia" w:hAnsiTheme="minorHAnsi"/>
      <w:lang w:eastAsia="fr-FR"/>
    </w:rPr>
  </w:style>
  <w:style w:type="paragraph" w:styleId="BodyText">
    <w:name w:val="Body Text"/>
    <w:basedOn w:val="Normal"/>
    <w:link w:val="BodyTextChar"/>
    <w:rsid w:val="00A8736D"/>
    <w:pPr>
      <w:widowControl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A873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Paragraphedeliste1">
    <w:name w:val="Paragraphe de liste1"/>
    <w:basedOn w:val="Normal"/>
    <w:rsid w:val="00A8736D"/>
    <w:pPr>
      <w:spacing w:line="247" w:lineRule="auto"/>
      <w:ind w:left="720"/>
    </w:pPr>
  </w:style>
  <w:style w:type="character" w:customStyle="1" w:styleId="Policepardfaut1">
    <w:name w:val="Police par défaut1"/>
    <w:rsid w:val="00A8736D"/>
  </w:style>
  <w:style w:type="character" w:styleId="LineNumber">
    <w:name w:val="line number"/>
    <w:basedOn w:val="DefaultParagraphFont"/>
    <w:uiPriority w:val="99"/>
    <w:semiHidden/>
    <w:unhideWhenUsed/>
    <w:rsid w:val="00A8736D"/>
  </w:style>
  <w:style w:type="character" w:styleId="Strong">
    <w:name w:val="Strong"/>
    <w:basedOn w:val="DefaultParagraphFont"/>
    <w:uiPriority w:val="22"/>
    <w:qFormat/>
    <w:rsid w:val="00A8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Feigerlova</dc:creator>
  <cp:keywords/>
  <dc:description/>
  <cp:lastModifiedBy>Eva Feigerlova</cp:lastModifiedBy>
  <cp:revision>3</cp:revision>
  <dcterms:created xsi:type="dcterms:W3CDTF">2022-10-30T04:31:00Z</dcterms:created>
  <dcterms:modified xsi:type="dcterms:W3CDTF">2022-10-30T04:33:00Z</dcterms:modified>
</cp:coreProperties>
</file>