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13A2" w:rsidRPr="009B3B18" w:rsidRDefault="00CE13A2" w:rsidP="00CE13A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B3B18"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  <w:t>m6A regulator-mediated RNA methylation modification patterns are involved in immune microenvironment regulation of ischaemic cardiomyopathy</w:t>
      </w:r>
    </w:p>
    <w:p w:rsidR="00CE13A2" w:rsidRPr="00614F6A" w:rsidRDefault="00CE13A2" w:rsidP="00CE13A2">
      <w:pPr>
        <w:autoSpaceDE w:val="0"/>
        <w:autoSpaceDN w:val="0"/>
        <w:adjustRightInd w:val="0"/>
        <w:spacing w:line="360" w:lineRule="auto"/>
        <w:rPr>
          <w:rFonts w:ascii="Times New Roman" w:eastAsia="MyriadPro-Light" w:hAnsi="Times New Roman" w:cs="Times New Roman"/>
          <w:color w:val="000000" w:themeColor="text1"/>
          <w:sz w:val="24"/>
          <w:szCs w:val="24"/>
        </w:rPr>
      </w:pPr>
      <w:r w:rsidRPr="00614F6A">
        <w:rPr>
          <w:rFonts w:ascii="Times New Roman" w:hAnsi="Times New Roman" w:cs="Times New Roman"/>
          <w:color w:val="000000" w:themeColor="text1"/>
          <w:sz w:val="24"/>
          <w:szCs w:val="24"/>
        </w:rPr>
        <w:t>Peng-Fei Zheng</w:t>
      </w:r>
      <w:r w:rsidRPr="00614F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1,2,3</w:t>
      </w:r>
      <w:r w:rsidRPr="00614F6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*</w:t>
      </w:r>
      <w:r w:rsidRPr="00614F6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14F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Xiu-Qin Hong</w:t>
      </w:r>
      <w:r w:rsidRPr="00614F6A">
        <w:rPr>
          <w:rFonts w:ascii="Times New Roman" w:eastAsia="MyriadPro-Light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614F6A">
        <w:rPr>
          <w:rFonts w:ascii="Times New Roman" w:eastAsia="MyriadPro-Light" w:hAnsi="Times New Roman" w:cs="Times New Roman"/>
          <w:color w:val="000000" w:themeColor="text1"/>
          <w:sz w:val="24"/>
          <w:szCs w:val="24"/>
        </w:rPr>
        <w:t>*</w:t>
      </w:r>
      <w:r w:rsidRPr="00614F6A">
        <w:rPr>
          <w:rFonts w:ascii="Times New Roman" w:hAnsi="Times New Roman" w:cs="Times New Roman"/>
          <w:color w:val="000000" w:themeColor="text1"/>
          <w:sz w:val="24"/>
          <w:szCs w:val="24"/>
        </w:rPr>
        <w:t>, Zheng-Yu Liu</w:t>
      </w:r>
      <w:r w:rsidRPr="00614F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1,2,3</w:t>
      </w:r>
      <w:r w:rsidRPr="00614F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14F6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Zhao-Fen Zheng</w:t>
      </w:r>
      <w:r w:rsidRPr="00614F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1,2,3</w:t>
      </w:r>
      <w:r w:rsidRPr="00614F6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, </w:t>
      </w:r>
      <w:r w:rsidRPr="00614F6A">
        <w:rPr>
          <w:rFonts w:ascii="Times New Roman" w:hAnsi="Times New Roman" w:cs="Times New Roman"/>
          <w:color w:val="000000" w:themeColor="text1"/>
          <w:sz w:val="24"/>
          <w:szCs w:val="24"/>
        </w:rPr>
        <w:t>Peng Liu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4</w:t>
      </w:r>
      <w:r w:rsidRPr="00614F6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and</w:t>
      </w:r>
      <w:r w:rsidRPr="00614F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4F6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Lu-Zhu Chen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4</w:t>
      </w:r>
      <w:r w:rsidRPr="00F010F1">
        <w:rPr>
          <w:rFonts w:ascii="Times New Roman" w:eastAsia="宋体" w:hAnsi="Times New Roman" w:cs="Times New Roman"/>
          <w:sz w:val="24"/>
          <w:szCs w:val="24"/>
          <w:highlight w:val="red"/>
        </w:rPr>
        <w:t xml:space="preserve"> </w:t>
      </w:r>
      <w:r w:rsidRPr="00833078">
        <w:rPr>
          <w:rFonts w:ascii="Times New Roman" w:eastAsia="宋体" w:hAnsi="Times New Roman" w:cs="Times New Roman"/>
          <w:sz w:val="24"/>
          <w:szCs w:val="24"/>
          <w:highlight w:val="red"/>
        </w:rPr>
        <w:t>ID</w:t>
      </w:r>
    </w:p>
    <w:p w:rsidR="00CE13A2" w:rsidRPr="00614F6A" w:rsidRDefault="00CE13A2" w:rsidP="00CE13A2">
      <w:pPr>
        <w:autoSpaceDE w:val="0"/>
        <w:autoSpaceDN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F6A">
        <w:rPr>
          <w:rFonts w:ascii="Times New Roman" w:hAnsi="Times New Roman" w:cs="Times New Roman"/>
          <w:kern w:val="0"/>
          <w:sz w:val="24"/>
          <w:szCs w:val="24"/>
        </w:rPr>
        <w:t>Correspondence to: Prof.</w:t>
      </w:r>
      <w:r w:rsidRPr="00614F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Lu-Zhu Chen </w:t>
      </w:r>
    </w:p>
    <w:p w:rsidR="00CE13A2" w:rsidRPr="00B32705" w:rsidRDefault="00CE13A2" w:rsidP="00CE13A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F6A">
        <w:rPr>
          <w:rFonts w:ascii="Times New Roman" w:hAnsi="Times New Roman" w:cs="Times New Roman"/>
          <w:kern w:val="0"/>
          <w:sz w:val="24"/>
          <w:szCs w:val="24"/>
        </w:rPr>
        <w:t xml:space="preserve">E-mail: </w:t>
      </w:r>
      <w:hyperlink r:id="rId4" w:history="1">
        <w:r w:rsidRPr="00B3270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luzhuchen@163.c</w:t>
        </w:r>
        <w:r w:rsidRPr="00B32705">
          <w:rPr>
            <w:rStyle w:val="a3"/>
            <w:rFonts w:ascii="Times New Roman" w:hAnsi="Times New Roman" w:cs="Times New Roman" w:hint="eastAsia"/>
            <w:color w:val="000000" w:themeColor="text1"/>
            <w:sz w:val="24"/>
            <w:szCs w:val="24"/>
          </w:rPr>
          <w:t>om</w:t>
        </w:r>
      </w:hyperlink>
    </w:p>
    <w:p w:rsidR="00CE13A2" w:rsidRPr="00CA300E" w:rsidRDefault="00CE13A2" w:rsidP="00CE13A2">
      <w:pPr>
        <w:autoSpaceDE w:val="0"/>
        <w:autoSpaceDN w:val="0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OLE_LINK2"/>
      <w:r w:rsidRPr="00833078">
        <w:rPr>
          <w:rFonts w:ascii="Times New Roman" w:eastAsia="宋体" w:hAnsi="Times New Roman" w:cs="Times New Roman"/>
          <w:sz w:val="24"/>
          <w:szCs w:val="24"/>
          <w:highlight w:val="red"/>
        </w:rPr>
        <w:t>ID</w:t>
      </w:r>
      <w:bookmarkEnd w:id="0"/>
      <w:r w:rsidRPr="00833078">
        <w:rPr>
          <w:rFonts w:ascii="Times New Roman" w:eastAsia="宋体" w:hAnsi="Times New Roman" w:cs="Times New Roman"/>
          <w:sz w:val="24"/>
          <w:szCs w:val="24"/>
          <w:highlight w:val="red"/>
        </w:rPr>
        <w:t>: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D2C82">
        <w:rPr>
          <w:rFonts w:ascii="Times New Roman" w:eastAsia="宋体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0000-0001-8206-8153</w:t>
      </w:r>
    </w:p>
    <w:p w:rsidR="00CE13A2" w:rsidRPr="00614F6A" w:rsidRDefault="00CE13A2" w:rsidP="00CE13A2">
      <w:pPr>
        <w:spacing w:line="400" w:lineRule="exact"/>
        <w:rPr>
          <w:rFonts w:ascii="Times New Roman" w:hAnsi="Times New Roman" w:cs="Times New Roman"/>
          <w:kern w:val="0"/>
          <w:sz w:val="24"/>
          <w:szCs w:val="24"/>
        </w:rPr>
      </w:pPr>
      <w:r w:rsidRPr="00614F6A">
        <w:rPr>
          <w:rFonts w:ascii="Times New Roman" w:eastAsia="MyriadPro-Light" w:hAnsi="Times New Roman" w:cs="Times New Roman"/>
          <w:color w:val="000000" w:themeColor="text1"/>
          <w:sz w:val="24"/>
          <w:szCs w:val="24"/>
        </w:rPr>
        <w:t>*</w:t>
      </w:r>
      <w:r w:rsidRPr="00614F6A">
        <w:rPr>
          <w:rFonts w:ascii="Times New Roman" w:hAnsi="Times New Roman" w:cs="Times New Roman"/>
          <w:kern w:val="0"/>
          <w:sz w:val="24"/>
          <w:szCs w:val="24"/>
        </w:rPr>
        <w:t>Contributed equally</w:t>
      </w:r>
    </w:p>
    <w:p w:rsidR="00CE13A2" w:rsidRPr="00614F6A" w:rsidRDefault="00CE13A2" w:rsidP="00CE13A2">
      <w:pPr>
        <w:spacing w:line="4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:rsidR="00CE13A2" w:rsidRPr="00F7441F" w:rsidRDefault="00CE13A2" w:rsidP="00CE13A2">
      <w:pPr>
        <w:spacing w:line="400" w:lineRule="exact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F7441F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</w:rPr>
        <w:t>1</w:t>
      </w:r>
      <w:r w:rsidRPr="00F7441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Cardiology Department, Hunan Provincial People's Hospital, No.61 West Jiefang Road, Furong District, Changsha 410000, Hunan, China </w:t>
      </w:r>
    </w:p>
    <w:p w:rsidR="00CE13A2" w:rsidRPr="00F7441F" w:rsidRDefault="00CE13A2" w:rsidP="00CE13A2">
      <w:pPr>
        <w:spacing w:line="400" w:lineRule="exact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F7441F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</w:rPr>
        <w:t>2</w:t>
      </w:r>
      <w:r w:rsidRPr="00F7441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Clinical Research Center for Heart Failure in Hunan Province, No.61 West Jiefang Road, Furong District, Changsha 410000, Hunan, China</w:t>
      </w:r>
    </w:p>
    <w:p w:rsidR="00CE13A2" w:rsidRPr="00F7441F" w:rsidRDefault="00CE13A2" w:rsidP="00CE13A2">
      <w:pPr>
        <w:spacing w:line="400" w:lineRule="exact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F7441F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</w:rPr>
        <w:t>3</w:t>
      </w:r>
      <w:r w:rsidRPr="00F7441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Epidemiology Department, Hunan Provincial People's Hospital, No.61 West Jiefang Road, Furong District, Changsha 410000, Hunan, China</w:t>
      </w:r>
    </w:p>
    <w:p w:rsidR="00CE13A2" w:rsidRPr="00F7441F" w:rsidRDefault="00CE13A2" w:rsidP="00CE13A2">
      <w:pPr>
        <w:spacing w:line="400" w:lineRule="exact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F7441F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</w:rPr>
        <w:t>4</w:t>
      </w:r>
      <w:r w:rsidRPr="00F7441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Department of Cardiology, The Central Hospital of ShaoYang, No.36 QianYuan lane, Daxiang District, Shaoyang 422000, Hunan, </w:t>
      </w:r>
      <w:r w:rsidRPr="00F7441F">
        <w:rPr>
          <w:rFonts w:ascii="Times New Roman" w:eastAsia="宋体" w:hAnsi="Times New Roman" w:cs="Times New Roman"/>
          <w:iCs/>
          <w:color w:val="000000" w:themeColor="text1"/>
          <w:kern w:val="0"/>
          <w:sz w:val="24"/>
        </w:rPr>
        <w:t>China</w:t>
      </w:r>
    </w:p>
    <w:p w:rsidR="00CE13A2" w:rsidRDefault="00CE13A2" w:rsidP="00CE13A2">
      <w:pPr>
        <w:spacing w:line="480" w:lineRule="auto"/>
        <w:rPr>
          <w:rFonts w:ascii="Arial" w:hAnsi="Arial" w:cs="Arial"/>
          <w:b/>
          <w:sz w:val="28"/>
          <w:szCs w:val="28"/>
        </w:rPr>
      </w:pPr>
    </w:p>
    <w:p w:rsidR="00094472" w:rsidRDefault="00094472"/>
    <w:p w:rsidR="00CE13A2" w:rsidRDefault="00CE13A2"/>
    <w:p w:rsidR="00CE13A2" w:rsidRDefault="00CE13A2"/>
    <w:p w:rsidR="00CE13A2" w:rsidRDefault="00CE13A2"/>
    <w:p w:rsidR="00CE13A2" w:rsidRDefault="00CE13A2"/>
    <w:p w:rsidR="00CE13A2" w:rsidRDefault="00CE13A2"/>
    <w:p w:rsidR="00CE13A2" w:rsidRDefault="00CE13A2"/>
    <w:p w:rsidR="00CE13A2" w:rsidRDefault="00CE13A2"/>
    <w:p w:rsidR="00CE13A2" w:rsidRDefault="00CE13A2"/>
    <w:p w:rsidR="00CE13A2" w:rsidRDefault="00CE13A2"/>
    <w:p w:rsidR="00CE13A2" w:rsidRDefault="00CE13A2"/>
    <w:p w:rsidR="00CE13A2" w:rsidRDefault="00CE13A2"/>
    <w:p w:rsidR="00CE13A2" w:rsidRDefault="00CE13A2"/>
    <w:p w:rsidR="00CE13A2" w:rsidRDefault="00CE13A2"/>
    <w:p w:rsidR="00CE13A2" w:rsidRDefault="00CE13A2" w:rsidP="00CE13A2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13A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Supplementary Figure 1. </w:t>
      </w:r>
      <w:r w:rsidRPr="00CE13A2">
        <w:rPr>
          <w:rFonts w:ascii="Times New Roman" w:hAnsi="Times New Roman" w:cs="Times New Roman"/>
          <w:color w:val="000000"/>
          <w:sz w:val="24"/>
          <w:szCs w:val="24"/>
        </w:rPr>
        <w:t xml:space="preserve">Normalized for all the samples. </w:t>
      </w:r>
      <w:r w:rsidRPr="00CE1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Figure 1A </w:t>
      </w:r>
      <w:r w:rsidRPr="00CE13A2">
        <w:rPr>
          <w:rFonts w:ascii="Times New Roman" w:hAnsi="Times New Roman" w:cs="Times New Roman"/>
          <w:color w:val="000000"/>
          <w:sz w:val="24"/>
          <w:szCs w:val="24"/>
        </w:rPr>
        <w:t xml:space="preserve">shows GSE1869 combined with GSE5406 and </w:t>
      </w:r>
      <w:r w:rsidRPr="00CE1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Figure 1B</w:t>
      </w:r>
      <w:r w:rsidRPr="00CE13A2">
        <w:rPr>
          <w:rFonts w:ascii="Times New Roman" w:hAnsi="Times New Roman" w:cs="Times New Roman"/>
          <w:color w:val="000000"/>
          <w:sz w:val="24"/>
          <w:szCs w:val="24"/>
        </w:rPr>
        <w:t xml:space="preserve"> shows GSE57338.</w:t>
      </w:r>
    </w:p>
    <w:p w:rsidR="00CE13A2" w:rsidRDefault="00CE13A2" w:rsidP="00CE13A2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1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Supplementary file: Tables 1. </w:t>
      </w:r>
      <w:r w:rsidRPr="00CE13A2">
        <w:rPr>
          <w:rFonts w:ascii="Times New Roman" w:hAnsi="Times New Roman" w:cs="Times New Roman"/>
          <w:color w:val="000000"/>
          <w:sz w:val="24"/>
          <w:szCs w:val="24"/>
        </w:rPr>
        <w:t>Gene expression profile of 12529 different gene symbols in the training set (GSE1869 combined with GSE5406).</w:t>
      </w:r>
    </w:p>
    <w:p w:rsidR="00CE13A2" w:rsidRDefault="00CE13A2" w:rsidP="00CE13A2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1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 file: Tables 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Pr="00CE1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CE13A2">
        <w:rPr>
          <w:rFonts w:ascii="Times New Roman" w:hAnsi="Times New Roman" w:cs="Times New Roman"/>
          <w:color w:val="000000"/>
          <w:sz w:val="24"/>
          <w:szCs w:val="24"/>
        </w:rPr>
        <w:t>Gene expression profile of 10000 different gene symbols in the GSE57338 dataset.</w:t>
      </w:r>
    </w:p>
    <w:p w:rsidR="00CE13A2" w:rsidRDefault="00CE13A2" w:rsidP="00CE13A2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1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Supplementary file: Tables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2B</w:t>
      </w:r>
      <w:r w:rsidRPr="00CE1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bookmarkStart w:id="1" w:name="OLE_LINK1"/>
      <w:r w:rsidRPr="00CE13A2">
        <w:rPr>
          <w:rFonts w:ascii="Times New Roman" w:hAnsi="Times New Roman" w:cs="Times New Roman"/>
          <w:color w:val="000000"/>
          <w:sz w:val="24"/>
          <w:szCs w:val="24"/>
        </w:rPr>
        <w:t>Gene expression profile of the remaining 8860 different gene symbols in the GSE57338 dataset.</w:t>
      </w:r>
    </w:p>
    <w:p w:rsidR="00CE13A2" w:rsidRDefault="00CE13A2" w:rsidP="00CE13A2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1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 file:</w:t>
      </w:r>
      <w:bookmarkEnd w:id="1"/>
      <w:r w:rsidRPr="00CE1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Tables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CE1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CE13A2">
        <w:rPr>
          <w:rFonts w:ascii="Times New Roman" w:hAnsi="Times New Roman" w:cs="Times New Roman"/>
          <w:color w:val="000000"/>
          <w:sz w:val="24"/>
          <w:szCs w:val="24"/>
        </w:rPr>
        <w:t>Two different subtypes of ICM were identified in the training set based on qualitatively different expression of seven key m6A regulators.</w:t>
      </w:r>
    </w:p>
    <w:p w:rsidR="00CE13A2" w:rsidRPr="00CE13A2" w:rsidRDefault="00CE13A2" w:rsidP="00CE13A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E1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 file:</w:t>
      </w:r>
      <w:r w:rsidRPr="00CE13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CE1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Tables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</w:t>
      </w:r>
      <w:r w:rsidRPr="00CE1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CE13A2">
        <w:rPr>
          <w:rFonts w:ascii="Times New Roman" w:hAnsi="Times New Roman" w:cs="Times New Roman"/>
          <w:color w:val="000000"/>
          <w:sz w:val="24"/>
          <w:szCs w:val="24"/>
        </w:rPr>
        <w:t>The results of single-sample gene set enrichment analysis.</w:t>
      </w:r>
    </w:p>
    <w:p w:rsidR="00CE13A2" w:rsidRPr="00CE13A2" w:rsidRDefault="00CE13A2" w:rsidP="00CE13A2">
      <w:pPr>
        <w:spacing w:line="480" w:lineRule="auto"/>
        <w:rPr>
          <w:rFonts w:hint="eastAsia"/>
        </w:rPr>
      </w:pPr>
      <w:r w:rsidRPr="00CE1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 file:</w:t>
      </w:r>
      <w:r w:rsidRPr="00CE13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CE1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Tables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CE1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E13A2">
        <w:rPr>
          <w:rFonts w:ascii="Times New Roman" w:hAnsi="Times New Roman" w:cs="Times New Roman"/>
          <w:color w:val="000000"/>
          <w:sz w:val="24"/>
          <w:szCs w:val="24"/>
        </w:rPr>
        <w:t>The results of gene set variation analysis enrichment analysis</w:t>
      </w:r>
    </w:p>
    <w:sectPr w:rsidR="00CE13A2" w:rsidRPr="00CE13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A2"/>
    <w:rsid w:val="00094472"/>
    <w:rsid w:val="00CE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847AF"/>
  <w15:chartTrackingRefBased/>
  <w15:docId w15:val="{1DC4E1A6-5560-409B-9FE4-8F8D809C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3A2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13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uzhuchen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芬</dc:creator>
  <cp:keywords/>
  <dc:description/>
  <cp:lastModifiedBy>刘 芬</cp:lastModifiedBy>
  <cp:revision>1</cp:revision>
  <dcterms:created xsi:type="dcterms:W3CDTF">2022-11-11T09:43:00Z</dcterms:created>
  <dcterms:modified xsi:type="dcterms:W3CDTF">2022-11-11T09:51:00Z</dcterms:modified>
</cp:coreProperties>
</file>