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6CC" w:rsidRPr="005E33B0" w:rsidRDefault="002616CC" w:rsidP="002616CC">
      <w:pPr>
        <w:spacing w:after="0" w:line="24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Supplemental Table</w:t>
      </w:r>
      <w:r w:rsidRPr="005E33B0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1</w:t>
      </w:r>
      <w:r w:rsidRPr="005E33B0">
        <w:rPr>
          <w:rFonts w:ascii="Times New Roman" w:hAnsi="Times New Roman" w:cs="Times New Roman"/>
          <w:b/>
          <w:sz w:val="22"/>
        </w:rPr>
        <w:t xml:space="preserve">. Multivariate analysis </w:t>
      </w:r>
      <w:r>
        <w:rPr>
          <w:rFonts w:ascii="Times New Roman" w:hAnsi="Times New Roman" w:cs="Times New Roman"/>
          <w:b/>
          <w:sz w:val="22"/>
        </w:rPr>
        <w:t xml:space="preserve">results </w:t>
      </w:r>
      <w:r w:rsidRPr="005E33B0">
        <w:rPr>
          <w:rFonts w:ascii="Times New Roman" w:hAnsi="Times New Roman" w:cs="Times New Roman"/>
          <w:b/>
          <w:sz w:val="22"/>
        </w:rPr>
        <w:t>of progression-free survival using multiple cutoff values for EQD2 (n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5E33B0">
        <w:rPr>
          <w:rFonts w:ascii="Times New Roman" w:hAnsi="Times New Roman" w:cs="Times New Roman"/>
          <w:b/>
          <w:sz w:val="22"/>
        </w:rPr>
        <w:t>=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5E33B0">
        <w:rPr>
          <w:rFonts w:ascii="Times New Roman" w:hAnsi="Times New Roman" w:cs="Times New Roman"/>
          <w:b/>
          <w:sz w:val="22"/>
        </w:rPr>
        <w:t>135).</w:t>
      </w:r>
    </w:p>
    <w:tbl>
      <w:tblPr>
        <w:tblW w:w="83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3"/>
        <w:gridCol w:w="1456"/>
        <w:gridCol w:w="2983"/>
        <w:gridCol w:w="1459"/>
      </w:tblGrid>
      <w:tr w:rsidR="002616CC" w:rsidRPr="005E33B0" w:rsidTr="003C624A">
        <w:trPr>
          <w:trHeight w:val="295"/>
        </w:trPr>
        <w:tc>
          <w:tcPr>
            <w:tcW w:w="2423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EQD2 (Gy)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HR</w:t>
            </w:r>
          </w:p>
        </w:tc>
        <w:tc>
          <w:tcPr>
            <w:tcW w:w="298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(95% CI)</w:t>
            </w:r>
          </w:p>
        </w:tc>
        <w:tc>
          <w:tcPr>
            <w:tcW w:w="1459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P</w:t>
            </w:r>
            <w:r>
              <w:rPr>
                <w:rFonts w:ascii="Times New Roman" w:eastAsia="맑은 고딕" w:hAnsi="Times New Roman" w:cs="Times New Roman"/>
                <w:kern w:val="0"/>
                <w:sz w:val="21"/>
                <w:szCs w:val="21"/>
                <w:vertAlign w:val="superscript"/>
              </w:rPr>
              <w:t>a</w:t>
            </w:r>
          </w:p>
        </w:tc>
      </w:tr>
      <w:tr w:rsidR="002616CC" w:rsidRPr="005E33B0" w:rsidTr="003C624A">
        <w:trPr>
          <w:trHeight w:val="296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ind w:firstLineChars="100" w:firstLine="210"/>
              <w:jc w:val="left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&gt;</w:t>
            </w:r>
            <w:r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54 (vs. </w:t>
            </w:r>
            <w:r w:rsidRPr="005E33B0"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>≤</w:t>
            </w:r>
            <w:r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54)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0.301 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(0.120–0.755)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0.011 </w:t>
            </w:r>
          </w:p>
        </w:tc>
      </w:tr>
      <w:tr w:rsidR="002616CC" w:rsidRPr="005E33B0" w:rsidTr="003C624A">
        <w:trPr>
          <w:trHeight w:val="296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ind w:firstLineChars="100" w:firstLine="210"/>
              <w:jc w:val="left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>≥</w:t>
            </w:r>
            <w:r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56 (vs. &lt;</w:t>
            </w:r>
            <w:r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56)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0.427 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(0.186–0.979)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0.044 </w:t>
            </w:r>
          </w:p>
        </w:tc>
      </w:tr>
      <w:tr w:rsidR="002616CC" w:rsidRPr="005E33B0" w:rsidTr="003C624A">
        <w:trPr>
          <w:trHeight w:val="296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ind w:firstLineChars="100" w:firstLine="210"/>
              <w:jc w:val="left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&gt;</w:t>
            </w:r>
            <w:r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56 (vs. </w:t>
            </w:r>
            <w:r w:rsidRPr="005E33B0"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>≤</w:t>
            </w:r>
            <w:r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56)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0.432 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(0.188–0.993)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0.048 </w:t>
            </w:r>
          </w:p>
        </w:tc>
      </w:tr>
      <w:tr w:rsidR="002616CC" w:rsidRPr="005E33B0" w:rsidTr="003C624A">
        <w:trPr>
          <w:trHeight w:val="296"/>
        </w:trPr>
        <w:tc>
          <w:tcPr>
            <w:tcW w:w="24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ind w:firstLineChars="100" w:firstLine="210"/>
              <w:jc w:val="left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&gt;</w:t>
            </w:r>
            <w:r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58 (vs. </w:t>
            </w:r>
            <w:r w:rsidRPr="005E33B0"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>≤</w:t>
            </w:r>
            <w:r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58)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0.257 </w:t>
            </w:r>
          </w:p>
        </w:tc>
        <w:tc>
          <w:tcPr>
            <w:tcW w:w="2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(0.109–0.607)</w:t>
            </w: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0.002 </w:t>
            </w:r>
          </w:p>
        </w:tc>
      </w:tr>
      <w:tr w:rsidR="002616CC" w:rsidRPr="005E33B0" w:rsidTr="003C624A">
        <w:trPr>
          <w:trHeight w:val="296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ind w:firstLineChars="100" w:firstLine="210"/>
              <w:jc w:val="left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>≥</w:t>
            </w:r>
            <w:r>
              <w:rPr>
                <w:rFonts w:ascii="Times New Roman" w:eastAsia="바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60 (vs. &lt;</w:t>
            </w:r>
            <w:r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 </w:t>
            </w: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60)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0.353 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(0.135–0.924)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6CC" w:rsidRPr="005E33B0" w:rsidRDefault="002616CC" w:rsidP="003C62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5E33B0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 xml:space="preserve">0.034 </w:t>
            </w:r>
          </w:p>
        </w:tc>
      </w:tr>
    </w:tbl>
    <w:p w:rsidR="002616CC" w:rsidRPr="005E33B0" w:rsidRDefault="002616CC" w:rsidP="002616CC">
      <w:pPr>
        <w:spacing w:after="0" w:line="240" w:lineRule="auto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/>
          <w:sz w:val="22"/>
          <w:vertAlign w:val="superscript"/>
        </w:rPr>
        <w:t>a</w:t>
      </w:r>
      <w:r w:rsidRPr="005E33B0">
        <w:rPr>
          <w:rFonts w:ascii="Times New Roman" w:hAnsi="Times New Roman" w:cs="Times New Roman"/>
          <w:sz w:val="22"/>
        </w:rPr>
        <w:t>The</w:t>
      </w:r>
      <w:proofErr w:type="gramEnd"/>
      <w:r w:rsidRPr="005E33B0">
        <w:rPr>
          <w:rFonts w:ascii="Times New Roman" w:hAnsi="Times New Roman" w:cs="Times New Roman"/>
          <w:sz w:val="22"/>
        </w:rPr>
        <w:t xml:space="preserve"> Cox proportional hazard</w:t>
      </w:r>
      <w:r>
        <w:rPr>
          <w:rFonts w:ascii="Times New Roman" w:hAnsi="Times New Roman" w:cs="Times New Roman"/>
          <w:sz w:val="22"/>
        </w:rPr>
        <w:t>s</w:t>
      </w:r>
      <w:r w:rsidRPr="005E33B0">
        <w:rPr>
          <w:rFonts w:ascii="Times New Roman" w:hAnsi="Times New Roman" w:cs="Times New Roman"/>
          <w:sz w:val="22"/>
        </w:rPr>
        <w:t xml:space="preserve"> model was adjusted for age, sex, tumor location, tumor size, extent of resection, mitotic count, brain invasion, and bone invasion.</w:t>
      </w:r>
    </w:p>
    <w:p w:rsidR="002616CC" w:rsidRDefault="002616CC" w:rsidP="002616CC">
      <w:pPr>
        <w:spacing w:after="0" w:line="240" w:lineRule="auto"/>
        <w:rPr>
          <w:rFonts w:ascii="Times New Roman" w:hAnsi="Times New Roman" w:cs="Times New Roman"/>
          <w:sz w:val="22"/>
        </w:rPr>
      </w:pPr>
      <w:r w:rsidRPr="005E33B0">
        <w:rPr>
          <w:rFonts w:ascii="Times New Roman" w:hAnsi="Times New Roman" w:cs="Times New Roman"/>
          <w:sz w:val="22"/>
        </w:rPr>
        <w:t>Abbreviation</w:t>
      </w:r>
      <w:r>
        <w:rPr>
          <w:rFonts w:ascii="Times New Roman" w:hAnsi="Times New Roman" w:cs="Times New Roman"/>
          <w:sz w:val="22"/>
        </w:rPr>
        <w:t>s</w:t>
      </w:r>
      <w:r w:rsidRPr="005E33B0">
        <w:rPr>
          <w:rFonts w:ascii="Times New Roman" w:hAnsi="Times New Roman" w:cs="Times New Roman"/>
          <w:sz w:val="22"/>
        </w:rPr>
        <w:t>: EQD2, equivalent dose in 2-Gy fractions (α/β ratio = 4 Gy)</w:t>
      </w:r>
      <w:r>
        <w:rPr>
          <w:rFonts w:ascii="Times New Roman" w:hAnsi="Times New Roman" w:cs="Times New Roman"/>
          <w:sz w:val="22"/>
        </w:rPr>
        <w:t>; HR, hazards ratio; CI, confidence interval</w:t>
      </w:r>
    </w:p>
    <w:p w:rsidR="00D95739" w:rsidRPr="002616CC" w:rsidRDefault="00D95739">
      <w:bookmarkStart w:id="0" w:name="_GoBack"/>
      <w:bookmarkEnd w:id="0"/>
    </w:p>
    <w:sectPr w:rsidR="00D95739" w:rsidRPr="002616CC" w:rsidSect="002616C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6CC"/>
    <w:rsid w:val="002616CC"/>
    <w:rsid w:val="00D9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871DEA-94E5-45F8-B292-432333A3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6C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Microsoft 계정</cp:lastModifiedBy>
  <cp:revision>1</cp:revision>
  <dcterms:created xsi:type="dcterms:W3CDTF">2022-11-11T06:37:00Z</dcterms:created>
  <dcterms:modified xsi:type="dcterms:W3CDTF">2022-11-11T06:39:00Z</dcterms:modified>
</cp:coreProperties>
</file>