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spacing w:after="240"/>
        <w:rPr>
          <w:rFonts w:ascii="Times New Roman" w:hAnsi="Times New Roman" w:eastAsia="等线" w:cs="Times New Roman"/>
          <w:b/>
          <w:bCs/>
          <w:kern w:val="2"/>
          <w:sz w:val="21"/>
          <w:szCs w:val="21"/>
          <w:lang w:eastAsia="zh-CN"/>
        </w:rPr>
      </w:pPr>
      <w:r>
        <w:rPr>
          <w:rFonts w:ascii="Times New Roman" w:hAnsi="Times New Roman" w:eastAsia="等线" w:cs="Times New Roman"/>
          <w:b/>
          <w:bCs/>
          <w:kern w:val="2"/>
          <w:sz w:val="21"/>
          <w:szCs w:val="21"/>
          <w:lang w:eastAsia="zh-CN"/>
        </w:rPr>
        <w:t>Table S1. Fit Statistics for latent class growth mixture models</w:t>
      </w:r>
    </w:p>
    <w:tbl>
      <w:tblPr>
        <w:tblStyle w:val="27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2"/>
        <w:gridCol w:w="1273"/>
        <w:gridCol w:w="1233"/>
        <w:gridCol w:w="1233"/>
        <w:gridCol w:w="1542"/>
        <w:gridCol w:w="1540"/>
        <w:gridCol w:w="1077"/>
        <w:gridCol w:w="431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3" w:hRule="atLeast"/>
        </w:trPr>
        <w:tc>
          <w:tcPr>
            <w:tcW w:w="692" w:type="pct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等线" w:cs="Times New Roman"/>
                <w:b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2"/>
                <w:sz w:val="21"/>
                <w:szCs w:val="21"/>
                <w:lang w:eastAsia="zh-CN"/>
              </w:rPr>
              <w:t>Model</w:t>
            </w:r>
          </w:p>
        </w:tc>
        <w:tc>
          <w:tcPr>
            <w:tcW w:w="449" w:type="pct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等线" w:cs="Times New Roman"/>
                <w:b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2"/>
                <w:sz w:val="21"/>
                <w:szCs w:val="21"/>
                <w:lang w:eastAsia="zh-CN"/>
              </w:rPr>
              <w:t>AIC</w:t>
            </w:r>
          </w:p>
        </w:tc>
        <w:tc>
          <w:tcPr>
            <w:tcW w:w="435" w:type="pct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等线" w:cs="Times New Roman"/>
                <w:b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2"/>
                <w:sz w:val="21"/>
                <w:szCs w:val="21"/>
                <w:lang w:eastAsia="zh-CN"/>
              </w:rPr>
              <w:t>BIC</w:t>
            </w:r>
          </w:p>
        </w:tc>
        <w:tc>
          <w:tcPr>
            <w:tcW w:w="435" w:type="pct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等线" w:cs="Times New Roman"/>
                <w:b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2"/>
                <w:sz w:val="21"/>
                <w:szCs w:val="21"/>
                <w:lang w:eastAsia="zh-CN"/>
              </w:rPr>
              <w:t>aBIC</w:t>
            </w:r>
          </w:p>
        </w:tc>
        <w:tc>
          <w:tcPr>
            <w:tcW w:w="544" w:type="pct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等线" w:cs="Times New Roman"/>
                <w:b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2"/>
                <w:sz w:val="21"/>
                <w:szCs w:val="21"/>
                <w:lang w:eastAsia="zh-CN"/>
              </w:rPr>
              <w:t>VLMR p-value</w:t>
            </w:r>
          </w:p>
        </w:tc>
        <w:tc>
          <w:tcPr>
            <w:tcW w:w="543" w:type="pct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等线" w:cs="Times New Roman"/>
                <w:b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2"/>
                <w:sz w:val="21"/>
                <w:szCs w:val="21"/>
                <w:lang w:eastAsia="zh-CN"/>
              </w:rPr>
              <w:t>BLRT p-value</w:t>
            </w:r>
          </w:p>
        </w:tc>
        <w:tc>
          <w:tcPr>
            <w:tcW w:w="380" w:type="pct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等线" w:cs="Times New Roman"/>
                <w:b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2"/>
                <w:sz w:val="21"/>
                <w:szCs w:val="21"/>
                <w:lang w:eastAsia="zh-CN"/>
              </w:rPr>
              <w:t>Entropy</w:t>
            </w:r>
          </w:p>
        </w:tc>
        <w:tc>
          <w:tcPr>
            <w:tcW w:w="1522" w:type="pct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等线" w:cs="Times New Roman"/>
                <w:b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2"/>
                <w:sz w:val="21"/>
                <w:szCs w:val="21"/>
                <w:lang w:eastAsia="zh-CN"/>
              </w:rPr>
              <w:t xml:space="preserve">Class </w:t>
            </w:r>
            <w:r>
              <w:rPr>
                <w:rFonts w:hint="eastAsia" w:ascii="Times New Roman" w:hAnsi="Times New Roman" w:eastAsia="等线" w:cs="Times New Roman"/>
                <w:b/>
                <w:bCs/>
                <w:kern w:val="2"/>
                <w:sz w:val="21"/>
                <w:szCs w:val="21"/>
                <w:lang w:eastAsia="zh-CN"/>
              </w:rPr>
              <w:t>proportions</w:t>
            </w:r>
            <w:r>
              <w:rPr>
                <w:rFonts w:ascii="Times New Roman" w:hAnsi="Times New Roman" w:eastAsia="等线" w:cs="Times New Roman"/>
                <w:b/>
                <w:bCs/>
                <w:kern w:val="2"/>
                <w:sz w:val="21"/>
                <w:szCs w:val="21"/>
                <w:lang w:eastAsia="zh-CN"/>
              </w:rPr>
              <w:t xml:space="preserve"> based on most likely </w:t>
            </w:r>
            <w:r>
              <w:rPr>
                <w:rFonts w:hint="eastAsia" w:ascii="Times New Roman" w:hAnsi="Times New Roman" w:eastAsia="等线" w:cs="Times New Roman"/>
                <w:b/>
                <w:bCs/>
                <w:kern w:val="2"/>
                <w:sz w:val="21"/>
                <w:szCs w:val="21"/>
                <w:lang w:eastAsia="zh-CN"/>
              </w:rPr>
              <w:t>latent</w:t>
            </w:r>
            <w:r>
              <w:rPr>
                <w:rFonts w:ascii="Times New Roman" w:hAnsi="Times New Roman" w:eastAsia="等线" w:cs="Times New Roman"/>
                <w:b/>
                <w:bCs/>
                <w:kern w:val="2"/>
                <w:sz w:val="21"/>
                <w:szCs w:val="21"/>
                <w:lang w:eastAsia="zh-CN"/>
              </w:rPr>
              <w:t xml:space="preserve"> class membership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3" w:hRule="atLeast"/>
        </w:trPr>
        <w:tc>
          <w:tcPr>
            <w:tcW w:w="692" w:type="pct"/>
            <w:tcBorders>
              <w:top w:val="single" w:color="auto" w:sz="8" w:space="0"/>
            </w:tcBorders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等线" w:cs="Times New Roman"/>
                <w:b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2"/>
                <w:sz w:val="21"/>
                <w:szCs w:val="21"/>
                <w:lang w:eastAsia="zh-CN"/>
              </w:rPr>
              <w:t>LCGM</w:t>
            </w:r>
          </w:p>
        </w:tc>
        <w:tc>
          <w:tcPr>
            <w:tcW w:w="449" w:type="pct"/>
            <w:tcBorders>
              <w:top w:val="single" w:color="auto" w:sz="8" w:space="0"/>
            </w:tcBorders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435" w:type="pct"/>
            <w:tcBorders>
              <w:top w:val="single" w:color="auto" w:sz="8" w:space="0"/>
            </w:tcBorders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435" w:type="pct"/>
            <w:tcBorders>
              <w:top w:val="single" w:color="auto" w:sz="8" w:space="0"/>
            </w:tcBorders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544" w:type="pct"/>
            <w:tcBorders>
              <w:top w:val="single" w:color="auto" w:sz="8" w:space="0"/>
            </w:tcBorders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  <w:t>-</w:t>
            </w:r>
          </w:p>
        </w:tc>
        <w:tc>
          <w:tcPr>
            <w:tcW w:w="543" w:type="pct"/>
            <w:tcBorders>
              <w:top w:val="single" w:color="auto" w:sz="8" w:space="0"/>
            </w:tcBorders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  <w:t>-</w:t>
            </w:r>
          </w:p>
        </w:tc>
        <w:tc>
          <w:tcPr>
            <w:tcW w:w="380" w:type="pct"/>
            <w:tcBorders>
              <w:top w:val="single" w:color="auto" w:sz="8" w:space="0"/>
            </w:tcBorders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  <w:t>-</w:t>
            </w:r>
          </w:p>
        </w:tc>
        <w:tc>
          <w:tcPr>
            <w:tcW w:w="1522" w:type="pct"/>
            <w:tcBorders>
              <w:top w:val="single" w:color="auto" w:sz="8" w:space="0"/>
            </w:tcBorders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等线" w:cs="Times New Roman"/>
                <w:kern w:val="2"/>
                <w:sz w:val="21"/>
                <w:szCs w:val="21"/>
                <w:highlight w:val="yellow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3" w:hRule="atLeast"/>
        </w:trPr>
        <w:tc>
          <w:tcPr>
            <w:tcW w:w="692" w:type="pct"/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  <w:t>1</w:t>
            </w:r>
            <w:r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  <w:t>class</w:t>
            </w:r>
          </w:p>
        </w:tc>
        <w:tc>
          <w:tcPr>
            <w:tcW w:w="449" w:type="pct"/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  <w:t>9105.517</w:t>
            </w:r>
          </w:p>
        </w:tc>
        <w:tc>
          <w:tcPr>
            <w:tcW w:w="435" w:type="pct"/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  <w:t>9139.612</w:t>
            </w:r>
          </w:p>
        </w:tc>
        <w:tc>
          <w:tcPr>
            <w:tcW w:w="435" w:type="pct"/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  <w:t>9120.549</w:t>
            </w:r>
          </w:p>
        </w:tc>
        <w:tc>
          <w:tcPr>
            <w:tcW w:w="544" w:type="pct"/>
          </w:tcPr>
          <w:p>
            <w:pPr>
              <w:widowControl w:val="0"/>
              <w:jc w:val="both"/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kern w:val="2"/>
                <w:sz w:val="21"/>
                <w:szCs w:val="22"/>
                <w:lang w:eastAsia="zh-CN"/>
              </w:rPr>
              <w:t>-</w:t>
            </w:r>
          </w:p>
        </w:tc>
        <w:tc>
          <w:tcPr>
            <w:tcW w:w="543" w:type="pct"/>
          </w:tcPr>
          <w:p>
            <w:pPr>
              <w:widowControl w:val="0"/>
              <w:jc w:val="both"/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kern w:val="2"/>
                <w:sz w:val="21"/>
                <w:szCs w:val="22"/>
                <w:lang w:eastAsia="zh-CN"/>
              </w:rPr>
              <w:t>-</w:t>
            </w:r>
          </w:p>
        </w:tc>
        <w:tc>
          <w:tcPr>
            <w:tcW w:w="380" w:type="pct"/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  <w:t>-</w:t>
            </w:r>
          </w:p>
        </w:tc>
        <w:tc>
          <w:tcPr>
            <w:tcW w:w="1522" w:type="pct"/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3" w:hRule="atLeast"/>
        </w:trPr>
        <w:tc>
          <w:tcPr>
            <w:tcW w:w="692" w:type="pct"/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  <w:t>2 class</w:t>
            </w:r>
          </w:p>
        </w:tc>
        <w:tc>
          <w:tcPr>
            <w:tcW w:w="449" w:type="pct"/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  <w:t>7760.259</w:t>
            </w:r>
          </w:p>
        </w:tc>
        <w:tc>
          <w:tcPr>
            <w:tcW w:w="435" w:type="pct"/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  <w:t>7817.084</w:t>
            </w:r>
          </w:p>
        </w:tc>
        <w:tc>
          <w:tcPr>
            <w:tcW w:w="435" w:type="pct"/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  <w:t>7785.313</w:t>
            </w:r>
          </w:p>
        </w:tc>
        <w:tc>
          <w:tcPr>
            <w:tcW w:w="544" w:type="pct"/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  <w:t>&lt;</w:t>
            </w:r>
            <w:r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  <w:t>0.001</w:t>
            </w:r>
          </w:p>
        </w:tc>
        <w:tc>
          <w:tcPr>
            <w:tcW w:w="543" w:type="pct"/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  <w:t>&lt;</w:t>
            </w:r>
            <w:r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  <w:t>0.001</w:t>
            </w:r>
          </w:p>
        </w:tc>
        <w:tc>
          <w:tcPr>
            <w:tcW w:w="380" w:type="pct"/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  <w:t>0.682</w:t>
            </w:r>
          </w:p>
        </w:tc>
        <w:tc>
          <w:tcPr>
            <w:tcW w:w="1522" w:type="pct"/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等线" w:cs="Times New Roman"/>
                <w:kern w:val="2"/>
                <w:sz w:val="21"/>
                <w:szCs w:val="21"/>
                <w:highlight w:val="yellow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  <w:t>0.352/0.648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3" w:hRule="atLeast"/>
        </w:trPr>
        <w:tc>
          <w:tcPr>
            <w:tcW w:w="692" w:type="pct"/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  <w:t>3 class</w:t>
            </w:r>
          </w:p>
        </w:tc>
        <w:tc>
          <w:tcPr>
            <w:tcW w:w="449" w:type="pct"/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  <w:t>7215.586</w:t>
            </w:r>
          </w:p>
        </w:tc>
        <w:tc>
          <w:tcPr>
            <w:tcW w:w="435" w:type="pct"/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  <w:t>7295.140</w:t>
            </w:r>
          </w:p>
        </w:tc>
        <w:tc>
          <w:tcPr>
            <w:tcW w:w="435" w:type="pct"/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  <w:t>7250.661</w:t>
            </w:r>
          </w:p>
        </w:tc>
        <w:tc>
          <w:tcPr>
            <w:tcW w:w="544" w:type="pct"/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  <w:t>&lt;</w:t>
            </w:r>
            <w:r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  <w:t>0.001</w:t>
            </w:r>
          </w:p>
        </w:tc>
        <w:tc>
          <w:tcPr>
            <w:tcW w:w="543" w:type="pct"/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  <w:t>&lt;</w:t>
            </w:r>
            <w:r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  <w:t>0.001</w:t>
            </w:r>
          </w:p>
        </w:tc>
        <w:tc>
          <w:tcPr>
            <w:tcW w:w="380" w:type="pct"/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  <w:t>0.710</w:t>
            </w:r>
          </w:p>
        </w:tc>
        <w:tc>
          <w:tcPr>
            <w:tcW w:w="1522" w:type="pct"/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等线" w:cs="Times New Roman"/>
                <w:kern w:val="2"/>
                <w:sz w:val="21"/>
                <w:szCs w:val="21"/>
                <w:highlight w:val="yellow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  <w:t>0.121</w:t>
            </w:r>
            <w:r>
              <w:rPr>
                <w:rFonts w:hint="eastAsia"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  <w:t>/</w:t>
            </w:r>
            <w:r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  <w:t>0.354/0.524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3" w:hRule="atLeast"/>
        </w:trPr>
        <w:tc>
          <w:tcPr>
            <w:tcW w:w="692" w:type="pct"/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等线" w:cs="Times New Roman"/>
                <w:b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2"/>
                <w:sz w:val="21"/>
                <w:szCs w:val="21"/>
                <w:lang w:eastAsia="zh-CN"/>
              </w:rPr>
              <w:t>4 class</w:t>
            </w:r>
          </w:p>
        </w:tc>
        <w:tc>
          <w:tcPr>
            <w:tcW w:w="449" w:type="pct"/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等线" w:cs="Times New Roman"/>
                <w:b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2"/>
                <w:sz w:val="21"/>
                <w:szCs w:val="21"/>
                <w:lang w:eastAsia="zh-CN"/>
              </w:rPr>
              <w:t>7040.820</w:t>
            </w:r>
          </w:p>
        </w:tc>
        <w:tc>
          <w:tcPr>
            <w:tcW w:w="435" w:type="pct"/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等线" w:cs="Times New Roman"/>
                <w:b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2"/>
                <w:sz w:val="21"/>
                <w:szCs w:val="21"/>
                <w:lang w:eastAsia="zh-CN"/>
              </w:rPr>
              <w:t>7143.105</w:t>
            </w:r>
          </w:p>
        </w:tc>
        <w:tc>
          <w:tcPr>
            <w:tcW w:w="435" w:type="pct"/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等线" w:cs="Times New Roman"/>
                <w:b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2"/>
                <w:sz w:val="21"/>
                <w:szCs w:val="21"/>
                <w:lang w:eastAsia="zh-CN"/>
              </w:rPr>
              <w:t>7085.916</w:t>
            </w:r>
          </w:p>
        </w:tc>
        <w:tc>
          <w:tcPr>
            <w:tcW w:w="544" w:type="pct"/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等线" w:cs="Times New Roman"/>
                <w:b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2"/>
                <w:sz w:val="21"/>
                <w:szCs w:val="21"/>
                <w:lang w:eastAsia="zh-CN"/>
              </w:rPr>
              <w:t>0.0330</w:t>
            </w:r>
          </w:p>
        </w:tc>
        <w:tc>
          <w:tcPr>
            <w:tcW w:w="543" w:type="pct"/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等线" w:cs="Times New Roman"/>
                <w:b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kern w:val="2"/>
                <w:sz w:val="21"/>
                <w:szCs w:val="21"/>
                <w:lang w:eastAsia="zh-CN"/>
              </w:rPr>
              <w:t>&lt;</w:t>
            </w:r>
            <w:r>
              <w:rPr>
                <w:rFonts w:ascii="Times New Roman" w:hAnsi="Times New Roman" w:eastAsia="等线" w:cs="Times New Roman"/>
                <w:b/>
                <w:bCs/>
                <w:kern w:val="2"/>
                <w:sz w:val="21"/>
                <w:szCs w:val="21"/>
                <w:lang w:eastAsia="zh-CN"/>
              </w:rPr>
              <w:t>0.001</w:t>
            </w:r>
          </w:p>
        </w:tc>
        <w:tc>
          <w:tcPr>
            <w:tcW w:w="380" w:type="pct"/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等线" w:cs="Times New Roman"/>
                <w:b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2"/>
                <w:sz w:val="21"/>
                <w:szCs w:val="21"/>
                <w:lang w:eastAsia="zh-CN"/>
              </w:rPr>
              <w:t>0.704</w:t>
            </w:r>
          </w:p>
        </w:tc>
        <w:tc>
          <w:tcPr>
            <w:tcW w:w="1522" w:type="pct"/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等线" w:cs="Times New Roman"/>
                <w:b/>
                <w:bCs/>
                <w:kern w:val="2"/>
                <w:sz w:val="21"/>
                <w:szCs w:val="21"/>
                <w:highlight w:val="yellow"/>
                <w:lang w:eastAsia="zh-CN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2"/>
                <w:sz w:val="21"/>
                <w:szCs w:val="21"/>
                <w:lang w:eastAsia="zh-CN"/>
              </w:rPr>
              <w:t>0.500/0.221/0.242/0.036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3" w:hRule="atLeast"/>
        </w:trPr>
        <w:tc>
          <w:tcPr>
            <w:tcW w:w="692" w:type="pct"/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  <w:t>5 class</w:t>
            </w:r>
          </w:p>
        </w:tc>
        <w:tc>
          <w:tcPr>
            <w:tcW w:w="449" w:type="pct"/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  <w:t>6956.960</w:t>
            </w:r>
          </w:p>
        </w:tc>
        <w:tc>
          <w:tcPr>
            <w:tcW w:w="435" w:type="pct"/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  <w:t>7081.975</w:t>
            </w:r>
          </w:p>
        </w:tc>
        <w:tc>
          <w:tcPr>
            <w:tcW w:w="435" w:type="pct"/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  <w:t>7012.078</w:t>
            </w:r>
          </w:p>
        </w:tc>
        <w:tc>
          <w:tcPr>
            <w:tcW w:w="544" w:type="pct"/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  <w:t>0.1932</w:t>
            </w:r>
          </w:p>
        </w:tc>
        <w:tc>
          <w:tcPr>
            <w:tcW w:w="543" w:type="pct"/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等线" w:cs="Times New Roman"/>
                <w:kern w:val="2"/>
                <w:sz w:val="21"/>
                <w:szCs w:val="21"/>
                <w:highlight w:val="yellow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  <w:t>&lt;</w:t>
            </w:r>
            <w:r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  <w:t>0.001</w:t>
            </w:r>
          </w:p>
        </w:tc>
        <w:tc>
          <w:tcPr>
            <w:tcW w:w="380" w:type="pct"/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  <w:t>0.741</w:t>
            </w:r>
          </w:p>
        </w:tc>
        <w:tc>
          <w:tcPr>
            <w:tcW w:w="1522" w:type="pct"/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等线" w:cs="Times New Roman"/>
                <w:kern w:val="2"/>
                <w:sz w:val="21"/>
                <w:szCs w:val="21"/>
                <w:highlight w:val="yellow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  <w:t>0.237/0.012/0.231</w:t>
            </w:r>
            <w:r>
              <w:rPr>
                <w:rFonts w:hint="eastAsia"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  <w:t>/</w:t>
            </w:r>
            <w:r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  <w:t>0.478/0.041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3" w:hRule="atLeast"/>
        </w:trPr>
        <w:tc>
          <w:tcPr>
            <w:tcW w:w="692" w:type="pct"/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  <w:t>6 class</w:t>
            </w:r>
          </w:p>
        </w:tc>
        <w:tc>
          <w:tcPr>
            <w:tcW w:w="449" w:type="pct"/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  <w:t>6892.541</w:t>
            </w:r>
          </w:p>
        </w:tc>
        <w:tc>
          <w:tcPr>
            <w:tcW w:w="435" w:type="pct"/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  <w:t>7040.285</w:t>
            </w:r>
          </w:p>
        </w:tc>
        <w:tc>
          <w:tcPr>
            <w:tcW w:w="435" w:type="pct"/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  <w:t>6957.680</w:t>
            </w:r>
          </w:p>
        </w:tc>
        <w:tc>
          <w:tcPr>
            <w:tcW w:w="544" w:type="pct"/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  <w:t>0.2069</w:t>
            </w:r>
          </w:p>
        </w:tc>
        <w:tc>
          <w:tcPr>
            <w:tcW w:w="543" w:type="pct"/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  <w:t>&lt;</w:t>
            </w:r>
            <w:r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  <w:t>0.001</w:t>
            </w:r>
          </w:p>
        </w:tc>
        <w:tc>
          <w:tcPr>
            <w:tcW w:w="380" w:type="pct"/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  <w:t>0.720</w:t>
            </w:r>
          </w:p>
        </w:tc>
        <w:tc>
          <w:tcPr>
            <w:tcW w:w="1522" w:type="pct"/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  <w:t>0.016/0.307/0.171/0.403/0.090/0.012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3" w:hRule="atLeast"/>
        </w:trPr>
        <w:tc>
          <w:tcPr>
            <w:tcW w:w="692" w:type="pct"/>
            <w:tcBorders>
              <w:bottom w:val="single" w:color="auto" w:sz="6" w:space="0"/>
            </w:tcBorders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  <w:t>7 class</w:t>
            </w:r>
          </w:p>
        </w:tc>
        <w:tc>
          <w:tcPr>
            <w:tcW w:w="449" w:type="pct"/>
            <w:tcBorders>
              <w:bottom w:val="single" w:color="auto" w:sz="6" w:space="0"/>
            </w:tcBorders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  <w:t>6868.401</w:t>
            </w:r>
          </w:p>
        </w:tc>
        <w:tc>
          <w:tcPr>
            <w:tcW w:w="435" w:type="pct"/>
            <w:tcBorders>
              <w:bottom w:val="single" w:color="auto" w:sz="6" w:space="0"/>
            </w:tcBorders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  <w:t>7038.876</w:t>
            </w:r>
          </w:p>
        </w:tc>
        <w:tc>
          <w:tcPr>
            <w:tcW w:w="435" w:type="pct"/>
            <w:tcBorders>
              <w:bottom w:val="single" w:color="auto" w:sz="6" w:space="0"/>
            </w:tcBorders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  <w:t>6943.562</w:t>
            </w:r>
          </w:p>
        </w:tc>
        <w:tc>
          <w:tcPr>
            <w:tcW w:w="544" w:type="pct"/>
            <w:tcBorders>
              <w:bottom w:val="single" w:color="auto" w:sz="6" w:space="0"/>
            </w:tcBorders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  <w:t>0.2809</w:t>
            </w:r>
          </w:p>
        </w:tc>
        <w:tc>
          <w:tcPr>
            <w:tcW w:w="543" w:type="pct"/>
            <w:tcBorders>
              <w:bottom w:val="single" w:color="auto" w:sz="6" w:space="0"/>
            </w:tcBorders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  <w:t>&lt;</w:t>
            </w:r>
            <w:r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  <w:t>0.001</w:t>
            </w:r>
          </w:p>
        </w:tc>
        <w:tc>
          <w:tcPr>
            <w:tcW w:w="380" w:type="pct"/>
            <w:tcBorders>
              <w:bottom w:val="single" w:color="auto" w:sz="6" w:space="0"/>
            </w:tcBorders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  <w:t>0.730</w:t>
            </w:r>
          </w:p>
        </w:tc>
        <w:tc>
          <w:tcPr>
            <w:tcW w:w="1522" w:type="pct"/>
            <w:tcBorders>
              <w:bottom w:val="single" w:color="auto" w:sz="6" w:space="0"/>
            </w:tcBorders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等线" w:cs="Times New Roman"/>
                <w:kern w:val="2"/>
                <w:sz w:val="21"/>
                <w:szCs w:val="21"/>
                <w:highlight w:val="yellow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  <w:t>0.016/0.308/0.103/0.168/0.005/0.012/0.388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3" w:hRule="atLeast"/>
        </w:trPr>
        <w:tc>
          <w:tcPr>
            <w:tcW w:w="692" w:type="pct"/>
            <w:tcBorders>
              <w:top w:val="single" w:color="auto" w:sz="6" w:space="0"/>
            </w:tcBorders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等线" w:cs="Times New Roman"/>
                <w:b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2"/>
                <w:sz w:val="21"/>
                <w:szCs w:val="21"/>
                <w:lang w:eastAsia="zh-CN"/>
              </w:rPr>
              <w:t>GMM</w:t>
            </w:r>
          </w:p>
        </w:tc>
        <w:tc>
          <w:tcPr>
            <w:tcW w:w="449" w:type="pct"/>
            <w:tcBorders>
              <w:top w:val="single" w:color="auto" w:sz="6" w:space="0"/>
            </w:tcBorders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435" w:type="pct"/>
            <w:tcBorders>
              <w:top w:val="single" w:color="auto" w:sz="6" w:space="0"/>
            </w:tcBorders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435" w:type="pct"/>
            <w:tcBorders>
              <w:top w:val="single" w:color="auto" w:sz="6" w:space="0"/>
            </w:tcBorders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544" w:type="pct"/>
            <w:tcBorders>
              <w:top w:val="single" w:color="auto" w:sz="6" w:space="0"/>
            </w:tcBorders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543" w:type="pct"/>
            <w:tcBorders>
              <w:top w:val="single" w:color="auto" w:sz="6" w:space="0"/>
            </w:tcBorders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380" w:type="pct"/>
            <w:tcBorders>
              <w:top w:val="single" w:color="auto" w:sz="6" w:space="0"/>
            </w:tcBorders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522" w:type="pct"/>
            <w:tcBorders>
              <w:top w:val="single" w:color="auto" w:sz="6" w:space="0"/>
            </w:tcBorders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等线" w:cs="Times New Roman"/>
                <w:kern w:val="2"/>
                <w:sz w:val="21"/>
                <w:szCs w:val="21"/>
                <w:highlight w:val="yellow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3" w:hRule="atLeast"/>
        </w:trPr>
        <w:tc>
          <w:tcPr>
            <w:tcW w:w="692" w:type="pct"/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  <w:t>2 class</w:t>
            </w:r>
          </w:p>
        </w:tc>
        <w:tc>
          <w:tcPr>
            <w:tcW w:w="449" w:type="pct"/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  <w:t>6906.524</w:t>
            </w:r>
          </w:p>
        </w:tc>
        <w:tc>
          <w:tcPr>
            <w:tcW w:w="435" w:type="pct"/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  <w:t>6997.444</w:t>
            </w:r>
          </w:p>
        </w:tc>
        <w:tc>
          <w:tcPr>
            <w:tcW w:w="435" w:type="pct"/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  <w:t>6946.610</w:t>
            </w:r>
          </w:p>
        </w:tc>
        <w:tc>
          <w:tcPr>
            <w:tcW w:w="544" w:type="pct"/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  <w:t>0.2397</w:t>
            </w:r>
          </w:p>
        </w:tc>
        <w:tc>
          <w:tcPr>
            <w:tcW w:w="543" w:type="pct"/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  <w:t>&lt;</w:t>
            </w:r>
            <w:r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  <w:t>0.001</w:t>
            </w:r>
          </w:p>
        </w:tc>
        <w:tc>
          <w:tcPr>
            <w:tcW w:w="380" w:type="pct"/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  <w:t>0.965</w:t>
            </w:r>
          </w:p>
        </w:tc>
        <w:tc>
          <w:tcPr>
            <w:tcW w:w="1522" w:type="pct"/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等线" w:cs="Times New Roman"/>
                <w:kern w:val="2"/>
                <w:sz w:val="21"/>
                <w:szCs w:val="21"/>
                <w:highlight w:val="yellow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  <w:t>0.981/0.019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3" w:hRule="atLeast"/>
        </w:trPr>
        <w:tc>
          <w:tcPr>
            <w:tcW w:w="692" w:type="pct"/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等线" w:cs="Times New Roman"/>
                <w:b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2"/>
                <w:sz w:val="21"/>
                <w:szCs w:val="21"/>
                <w:lang w:eastAsia="zh-CN"/>
              </w:rPr>
              <w:t>3 class</w:t>
            </w:r>
          </w:p>
        </w:tc>
        <w:tc>
          <w:tcPr>
            <w:tcW w:w="449" w:type="pct"/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等线" w:cs="Times New Roman"/>
                <w:b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2"/>
                <w:sz w:val="21"/>
                <w:szCs w:val="21"/>
                <w:lang w:eastAsia="zh-CN"/>
              </w:rPr>
              <w:t>6819.889</w:t>
            </w:r>
          </w:p>
        </w:tc>
        <w:tc>
          <w:tcPr>
            <w:tcW w:w="435" w:type="pct"/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等线" w:cs="Times New Roman"/>
                <w:b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2"/>
                <w:sz w:val="21"/>
                <w:szCs w:val="21"/>
                <w:lang w:eastAsia="zh-CN"/>
              </w:rPr>
              <w:t>6933.539</w:t>
            </w:r>
          </w:p>
        </w:tc>
        <w:tc>
          <w:tcPr>
            <w:tcW w:w="435" w:type="pct"/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等线" w:cs="Times New Roman"/>
                <w:b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2"/>
                <w:sz w:val="21"/>
                <w:szCs w:val="21"/>
                <w:lang w:eastAsia="zh-CN"/>
              </w:rPr>
              <w:t>6869.996</w:t>
            </w:r>
          </w:p>
        </w:tc>
        <w:tc>
          <w:tcPr>
            <w:tcW w:w="544" w:type="pct"/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等线" w:cs="Times New Roman"/>
                <w:b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2"/>
                <w:sz w:val="21"/>
                <w:szCs w:val="21"/>
                <w:lang w:eastAsia="zh-CN"/>
              </w:rPr>
              <w:t>0.2388</w:t>
            </w:r>
          </w:p>
        </w:tc>
        <w:tc>
          <w:tcPr>
            <w:tcW w:w="543" w:type="pct"/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等线" w:cs="Times New Roman"/>
                <w:b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  <w:t>&lt;</w:t>
            </w:r>
            <w:r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  <w:t>0.001</w:t>
            </w:r>
          </w:p>
        </w:tc>
        <w:tc>
          <w:tcPr>
            <w:tcW w:w="380" w:type="pct"/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等线" w:cs="Times New Roman"/>
                <w:b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2"/>
                <w:sz w:val="21"/>
                <w:szCs w:val="21"/>
                <w:lang w:eastAsia="zh-CN"/>
              </w:rPr>
              <w:t>0.909</w:t>
            </w:r>
          </w:p>
        </w:tc>
        <w:tc>
          <w:tcPr>
            <w:tcW w:w="1522" w:type="pct"/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等线" w:cs="Times New Roman"/>
                <w:b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2"/>
                <w:sz w:val="21"/>
                <w:szCs w:val="21"/>
                <w:lang w:eastAsia="zh-CN"/>
              </w:rPr>
              <w:t>0.957/0.023/0.019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3" w:hRule="atLeast"/>
        </w:trPr>
        <w:tc>
          <w:tcPr>
            <w:tcW w:w="692" w:type="pct"/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  <w:t>4 class</w:t>
            </w:r>
          </w:p>
        </w:tc>
        <w:tc>
          <w:tcPr>
            <w:tcW w:w="449" w:type="pct"/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  <w:t>6771.934</w:t>
            </w:r>
          </w:p>
        </w:tc>
        <w:tc>
          <w:tcPr>
            <w:tcW w:w="435" w:type="pct"/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  <w:t>6908.313</w:t>
            </w:r>
          </w:p>
        </w:tc>
        <w:tc>
          <w:tcPr>
            <w:tcW w:w="435" w:type="pct"/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  <w:t>6832.062</w:t>
            </w:r>
          </w:p>
        </w:tc>
        <w:tc>
          <w:tcPr>
            <w:tcW w:w="544" w:type="pct"/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  <w:t>0.2398</w:t>
            </w:r>
          </w:p>
        </w:tc>
        <w:tc>
          <w:tcPr>
            <w:tcW w:w="543" w:type="pct"/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  <w:t>&lt;</w:t>
            </w:r>
            <w:r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  <w:t>0.001</w:t>
            </w:r>
          </w:p>
        </w:tc>
        <w:tc>
          <w:tcPr>
            <w:tcW w:w="380" w:type="pct"/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  <w:t>0.810</w:t>
            </w:r>
          </w:p>
        </w:tc>
        <w:tc>
          <w:tcPr>
            <w:tcW w:w="1522" w:type="pct"/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等线" w:cs="Times New Roman"/>
                <w:kern w:val="2"/>
                <w:sz w:val="21"/>
                <w:szCs w:val="21"/>
                <w:highlight w:val="yellow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  <w:t>0.019</w:t>
            </w:r>
            <w:r>
              <w:rPr>
                <w:rFonts w:hint="eastAsia"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  <w:t>/</w:t>
            </w:r>
            <w:r>
              <w:rPr>
                <w:kern w:val="2"/>
                <w:sz w:val="21"/>
                <w:szCs w:val="22"/>
                <w:lang w:eastAsia="zh-CN"/>
              </w:rPr>
              <w:t xml:space="preserve"> </w:t>
            </w:r>
            <w:r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  <w:t>0.041/</w:t>
            </w:r>
            <w:r>
              <w:rPr>
                <w:kern w:val="2"/>
                <w:sz w:val="21"/>
                <w:szCs w:val="22"/>
                <w:lang w:eastAsia="zh-CN"/>
              </w:rPr>
              <w:t xml:space="preserve"> </w:t>
            </w:r>
            <w:r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  <w:t>0.921/0.019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3" w:hRule="atLeast"/>
        </w:trPr>
        <w:tc>
          <w:tcPr>
            <w:tcW w:w="692" w:type="pct"/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等线" w:cs="Times New Roman"/>
                <w:b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2"/>
                <w:sz w:val="21"/>
                <w:szCs w:val="21"/>
                <w:lang w:eastAsia="zh-CN"/>
              </w:rPr>
              <w:t>GMM+</w:t>
            </w:r>
            <w:r>
              <w:rPr>
                <w:rFonts w:hint="eastAsia" w:ascii="Times New Roman" w:hAnsi="Times New Roman" w:eastAsia="等线" w:cs="Times New Roman"/>
                <w:b/>
                <w:bCs/>
                <w:kern w:val="2"/>
                <w:sz w:val="21"/>
                <w:szCs w:val="21"/>
                <w:lang w:eastAsia="zh-CN"/>
              </w:rPr>
              <w:t>covariates</w:t>
            </w:r>
          </w:p>
        </w:tc>
        <w:tc>
          <w:tcPr>
            <w:tcW w:w="449" w:type="pct"/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435" w:type="pct"/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435" w:type="pct"/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544" w:type="pct"/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543" w:type="pct"/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380" w:type="pct"/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522" w:type="pct"/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等线" w:cs="Times New Roman"/>
                <w:kern w:val="2"/>
                <w:sz w:val="21"/>
                <w:szCs w:val="21"/>
                <w:highlight w:val="yellow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3" w:hRule="atLeast"/>
        </w:trPr>
        <w:tc>
          <w:tcPr>
            <w:tcW w:w="692" w:type="pct"/>
            <w:shd w:val="clear" w:color="auto" w:fill="auto"/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等线" w:cs="Times New Roman"/>
                <w:b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2"/>
                <w:sz w:val="21"/>
                <w:szCs w:val="21"/>
                <w:lang w:eastAsia="zh-CN"/>
              </w:rPr>
              <w:t>3 class</w:t>
            </w:r>
          </w:p>
        </w:tc>
        <w:tc>
          <w:tcPr>
            <w:tcW w:w="449" w:type="pct"/>
            <w:shd w:val="clear" w:color="auto" w:fill="auto"/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等线" w:cs="Times New Roman"/>
                <w:b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2"/>
                <w:sz w:val="21"/>
                <w:szCs w:val="21"/>
                <w:lang w:eastAsia="zh-CN"/>
              </w:rPr>
              <w:t>6775.067</w:t>
            </w:r>
          </w:p>
        </w:tc>
        <w:tc>
          <w:tcPr>
            <w:tcW w:w="435" w:type="pct"/>
            <w:shd w:val="clear" w:color="auto" w:fill="auto"/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等线" w:cs="Times New Roman"/>
                <w:b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2"/>
                <w:sz w:val="21"/>
                <w:szCs w:val="21"/>
                <w:lang w:eastAsia="zh-CN"/>
              </w:rPr>
              <w:t>6956.907</w:t>
            </w:r>
          </w:p>
        </w:tc>
        <w:tc>
          <w:tcPr>
            <w:tcW w:w="435" w:type="pct"/>
            <w:shd w:val="clear" w:color="auto" w:fill="auto"/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等线" w:cs="Times New Roman"/>
                <w:b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2"/>
                <w:sz w:val="21"/>
                <w:szCs w:val="21"/>
                <w:lang w:eastAsia="zh-CN"/>
              </w:rPr>
              <w:t>6855.238</w:t>
            </w:r>
          </w:p>
        </w:tc>
        <w:tc>
          <w:tcPr>
            <w:tcW w:w="544" w:type="pct"/>
            <w:shd w:val="clear" w:color="auto" w:fill="auto"/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等线" w:cs="Times New Roman"/>
                <w:b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2"/>
                <w:sz w:val="21"/>
                <w:szCs w:val="21"/>
                <w:lang w:eastAsia="zh-CN"/>
              </w:rPr>
              <w:t>0.2397</w:t>
            </w:r>
          </w:p>
        </w:tc>
        <w:tc>
          <w:tcPr>
            <w:tcW w:w="543" w:type="pct"/>
            <w:shd w:val="clear" w:color="auto" w:fill="auto"/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等线" w:cs="Times New Roman"/>
                <w:b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kern w:val="2"/>
                <w:sz w:val="21"/>
                <w:szCs w:val="21"/>
                <w:lang w:eastAsia="zh-CN"/>
              </w:rPr>
              <w:t>&lt;</w:t>
            </w:r>
            <w:r>
              <w:rPr>
                <w:rFonts w:ascii="Times New Roman" w:hAnsi="Times New Roman" w:eastAsia="等线" w:cs="Times New Roman"/>
                <w:b/>
                <w:bCs/>
                <w:kern w:val="2"/>
                <w:sz w:val="21"/>
                <w:szCs w:val="21"/>
                <w:lang w:eastAsia="zh-CN"/>
              </w:rPr>
              <w:t>0.001</w:t>
            </w:r>
          </w:p>
        </w:tc>
        <w:tc>
          <w:tcPr>
            <w:tcW w:w="380" w:type="pct"/>
            <w:shd w:val="clear" w:color="auto" w:fill="auto"/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等线" w:cs="Times New Roman"/>
                <w:b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kern w:val="2"/>
                <w:sz w:val="21"/>
                <w:szCs w:val="21"/>
                <w:lang w:eastAsia="zh-CN"/>
              </w:rPr>
              <w:t>0</w:t>
            </w:r>
            <w:r>
              <w:rPr>
                <w:rFonts w:ascii="Times New Roman" w:hAnsi="Times New Roman" w:eastAsia="等线" w:cs="Times New Roman"/>
                <w:b/>
                <w:bCs/>
                <w:kern w:val="2"/>
                <w:sz w:val="21"/>
                <w:szCs w:val="21"/>
                <w:lang w:eastAsia="zh-CN"/>
              </w:rPr>
              <w:t>.883</w:t>
            </w:r>
          </w:p>
        </w:tc>
        <w:tc>
          <w:tcPr>
            <w:tcW w:w="1522" w:type="pct"/>
            <w:shd w:val="clear" w:color="auto" w:fill="auto"/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等线" w:cs="Times New Roman"/>
                <w:b/>
                <w:bCs/>
                <w:kern w:val="2"/>
                <w:sz w:val="21"/>
                <w:szCs w:val="21"/>
                <w:highlight w:val="yellow"/>
                <w:lang w:eastAsia="zh-CN"/>
              </w:rPr>
            </w:pPr>
            <w:bookmarkStart w:id="0" w:name="_Hlk112110045"/>
            <w:r>
              <w:rPr>
                <w:rFonts w:ascii="Times New Roman" w:hAnsi="Times New Roman" w:eastAsia="等线" w:cs="Times New Roman"/>
                <w:b/>
                <w:bCs/>
                <w:kern w:val="2"/>
                <w:sz w:val="21"/>
                <w:szCs w:val="21"/>
                <w:lang w:eastAsia="zh-CN"/>
              </w:rPr>
              <w:t>0.952/</w:t>
            </w:r>
            <w:r>
              <w:rPr>
                <w:kern w:val="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Times New Roman" w:hAnsi="Times New Roman" w:eastAsia="等线" w:cs="Times New Roman"/>
                <w:b/>
                <w:bCs/>
                <w:kern w:val="2"/>
                <w:sz w:val="21"/>
                <w:szCs w:val="21"/>
                <w:lang w:eastAsia="zh-CN"/>
              </w:rPr>
              <w:t>0.021/</w:t>
            </w:r>
            <w:r>
              <w:rPr>
                <w:kern w:val="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Times New Roman" w:hAnsi="Times New Roman" w:eastAsia="等线" w:cs="Times New Roman"/>
                <w:b/>
                <w:bCs/>
                <w:kern w:val="2"/>
                <w:sz w:val="21"/>
                <w:szCs w:val="21"/>
                <w:lang w:eastAsia="zh-CN"/>
              </w:rPr>
              <w:t>0.026</w:t>
            </w:r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3" w:hRule="atLeast"/>
        </w:trPr>
        <w:tc>
          <w:tcPr>
            <w:tcW w:w="692" w:type="pct"/>
            <w:tcBorders>
              <w:bottom w:val="single" w:color="auto" w:sz="8" w:space="0"/>
            </w:tcBorders>
            <w:shd w:val="clear" w:color="auto" w:fill="auto"/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等线" w:cs="Times New Roman"/>
                <w:b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  <w:t>4 class</w:t>
            </w:r>
          </w:p>
        </w:tc>
        <w:tc>
          <w:tcPr>
            <w:tcW w:w="449" w:type="pct"/>
            <w:tcBorders>
              <w:bottom w:val="single" w:color="auto" w:sz="8" w:space="0"/>
            </w:tcBorders>
            <w:shd w:val="clear" w:color="auto" w:fill="auto"/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等线" w:cs="Times New Roman"/>
                <w:b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  <w:t>6699.642</w:t>
            </w:r>
          </w:p>
        </w:tc>
        <w:tc>
          <w:tcPr>
            <w:tcW w:w="435" w:type="pct"/>
            <w:tcBorders>
              <w:bottom w:val="single" w:color="auto" w:sz="8" w:space="0"/>
            </w:tcBorders>
            <w:shd w:val="clear" w:color="auto" w:fill="auto"/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等线" w:cs="Times New Roman"/>
                <w:b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  <w:t>6921.259</w:t>
            </w:r>
          </w:p>
        </w:tc>
        <w:tc>
          <w:tcPr>
            <w:tcW w:w="435" w:type="pct"/>
            <w:tcBorders>
              <w:bottom w:val="single" w:color="auto" w:sz="8" w:space="0"/>
            </w:tcBorders>
            <w:shd w:val="clear" w:color="auto" w:fill="auto"/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等线" w:cs="Times New Roman"/>
                <w:b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  <w:t>6797.351</w:t>
            </w:r>
          </w:p>
        </w:tc>
        <w:tc>
          <w:tcPr>
            <w:tcW w:w="544" w:type="pct"/>
            <w:tcBorders>
              <w:bottom w:val="single" w:color="auto" w:sz="8" w:space="0"/>
            </w:tcBorders>
            <w:shd w:val="clear" w:color="auto" w:fill="auto"/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等线" w:cs="Times New Roman"/>
                <w:b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  <w:t>0.2398</w:t>
            </w:r>
          </w:p>
        </w:tc>
        <w:tc>
          <w:tcPr>
            <w:tcW w:w="543" w:type="pct"/>
            <w:tcBorders>
              <w:bottom w:val="single" w:color="auto" w:sz="8" w:space="0"/>
            </w:tcBorders>
            <w:shd w:val="clear" w:color="auto" w:fill="auto"/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等线" w:cs="Times New Roman"/>
                <w:b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  <w:t>&lt;</w:t>
            </w:r>
            <w:r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  <w:t>0.001</w:t>
            </w:r>
          </w:p>
        </w:tc>
        <w:tc>
          <w:tcPr>
            <w:tcW w:w="380" w:type="pct"/>
            <w:tcBorders>
              <w:bottom w:val="single" w:color="auto" w:sz="8" w:space="0"/>
            </w:tcBorders>
            <w:shd w:val="clear" w:color="auto" w:fill="auto"/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等线" w:cs="Times New Roman"/>
                <w:b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  <w:t>0.567</w:t>
            </w:r>
          </w:p>
        </w:tc>
        <w:tc>
          <w:tcPr>
            <w:tcW w:w="1522" w:type="pct"/>
            <w:tcBorders>
              <w:bottom w:val="single" w:color="auto" w:sz="8" w:space="0"/>
            </w:tcBorders>
            <w:shd w:val="clear" w:color="auto" w:fill="auto"/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等线" w:cs="Times New Roman"/>
                <w:b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等线" w:cs="Times New Roman"/>
                <w:kern w:val="2"/>
                <w:sz w:val="21"/>
                <w:szCs w:val="21"/>
                <w:lang w:eastAsia="zh-CN"/>
              </w:rPr>
              <w:t>0.398/0.019/0.018/0.564</w:t>
            </w:r>
          </w:p>
        </w:tc>
      </w:tr>
    </w:tbl>
    <w:p>
      <w:pPr>
        <w:widowControl w:val="0"/>
        <w:jc w:val="both"/>
        <w:rPr>
          <w:rFonts w:ascii="Times New Roman" w:hAnsi="Times New Roman" w:eastAsia="等线" w:cs="Times New Roman"/>
          <w:kern w:val="2"/>
          <w:sz w:val="21"/>
          <w:szCs w:val="21"/>
          <w:lang w:eastAsia="zh-CN"/>
        </w:rPr>
      </w:pPr>
      <w:r>
        <w:rPr>
          <w:rFonts w:ascii="Times New Roman" w:hAnsi="Times New Roman" w:eastAsia="等线" w:cs="Times New Roman"/>
          <w:b/>
          <w:bCs/>
          <w:i/>
          <w:iCs/>
          <w:kern w:val="2"/>
          <w:sz w:val="21"/>
          <w:szCs w:val="21"/>
          <w:lang w:eastAsia="zh-CN"/>
        </w:rPr>
        <w:t xml:space="preserve">Abbreviations: </w:t>
      </w:r>
      <w:r>
        <w:rPr>
          <w:rFonts w:ascii="Times New Roman" w:hAnsi="Times New Roman" w:eastAsia="等线" w:cs="Times New Roman"/>
          <w:kern w:val="2"/>
          <w:sz w:val="21"/>
          <w:szCs w:val="21"/>
          <w:lang w:eastAsia="zh-CN"/>
        </w:rPr>
        <w:t xml:space="preserve">LCGM, </w:t>
      </w:r>
      <w:r>
        <w:rPr>
          <w:rFonts w:hint="eastAsia" w:ascii="Times New Roman" w:hAnsi="Times New Roman" w:eastAsia="等线" w:cs="Times New Roman"/>
          <w:kern w:val="2"/>
          <w:sz w:val="21"/>
          <w:szCs w:val="21"/>
          <w:lang w:eastAsia="zh-CN"/>
        </w:rPr>
        <w:t>latent</w:t>
      </w:r>
      <w:r>
        <w:rPr>
          <w:rFonts w:ascii="Times New Roman" w:hAnsi="Times New Roman" w:eastAsia="等线" w:cs="Times New Roman"/>
          <w:kern w:val="2"/>
          <w:sz w:val="21"/>
          <w:szCs w:val="21"/>
          <w:lang w:eastAsia="zh-CN"/>
        </w:rPr>
        <w:t xml:space="preserve"> class growth model</w:t>
      </w:r>
      <w:r>
        <w:rPr>
          <w:rFonts w:hint="eastAsia" w:ascii="Times New Roman" w:hAnsi="Times New Roman" w:eastAsia="等线" w:cs="Times New Roman"/>
          <w:kern w:val="2"/>
          <w:sz w:val="21"/>
          <w:szCs w:val="21"/>
          <w:lang w:eastAsia="zh-CN"/>
        </w:rPr>
        <w:t>;</w:t>
      </w:r>
      <w:r>
        <w:rPr>
          <w:rFonts w:ascii="Times New Roman" w:hAnsi="Times New Roman" w:eastAsia="等线" w:cs="Times New Roman"/>
          <w:kern w:val="2"/>
          <w:sz w:val="21"/>
          <w:szCs w:val="21"/>
          <w:lang w:eastAsia="zh-CN"/>
        </w:rPr>
        <w:t xml:space="preserve"> GMM, </w:t>
      </w:r>
      <w:r>
        <w:rPr>
          <w:rFonts w:hint="eastAsia" w:ascii="Times New Roman" w:hAnsi="Times New Roman" w:eastAsia="等线" w:cs="Times New Roman"/>
          <w:kern w:val="2"/>
          <w:sz w:val="21"/>
          <w:szCs w:val="21"/>
          <w:lang w:eastAsia="zh-CN"/>
        </w:rPr>
        <w:t>growth</w:t>
      </w:r>
      <w:r>
        <w:rPr>
          <w:rFonts w:ascii="Times New Roman" w:hAnsi="Times New Roman" w:eastAsia="等线" w:cs="Times New Roman"/>
          <w:kern w:val="2"/>
          <w:sz w:val="21"/>
          <w:szCs w:val="21"/>
          <w:lang w:eastAsia="zh-CN"/>
        </w:rPr>
        <w:t xml:space="preserve"> mixture model; AIC: Akaike Information Criterion; BIC: Bayesian Information Criterion; </w:t>
      </w:r>
      <w:r>
        <w:rPr>
          <w:rFonts w:hint="eastAsia" w:ascii="Times New Roman" w:hAnsi="Times New Roman" w:eastAsia="等线" w:cs="Times New Roman"/>
          <w:kern w:val="2"/>
          <w:sz w:val="21"/>
          <w:szCs w:val="21"/>
          <w:lang w:eastAsia="zh-CN"/>
        </w:rPr>
        <w:t>a</w:t>
      </w:r>
      <w:r>
        <w:rPr>
          <w:rFonts w:ascii="Times New Roman" w:hAnsi="Times New Roman" w:eastAsia="等线" w:cs="Times New Roman"/>
          <w:kern w:val="2"/>
          <w:sz w:val="21"/>
          <w:szCs w:val="21"/>
          <w:lang w:eastAsia="zh-CN"/>
        </w:rPr>
        <w:t xml:space="preserve">BIC: sample size </w:t>
      </w:r>
      <w:r>
        <w:rPr>
          <w:rFonts w:hint="eastAsia" w:ascii="Times New Roman" w:hAnsi="Times New Roman" w:eastAsia="等线" w:cs="Times New Roman"/>
          <w:kern w:val="2"/>
          <w:sz w:val="21"/>
          <w:szCs w:val="21"/>
          <w:lang w:eastAsia="zh-CN"/>
        </w:rPr>
        <w:t xml:space="preserve">adjusted </w:t>
      </w:r>
      <w:r>
        <w:rPr>
          <w:rFonts w:ascii="Times New Roman" w:hAnsi="Times New Roman" w:eastAsia="等线" w:cs="Times New Roman"/>
          <w:kern w:val="2"/>
          <w:sz w:val="21"/>
          <w:szCs w:val="21"/>
          <w:lang w:eastAsia="zh-CN"/>
        </w:rPr>
        <w:t xml:space="preserve">Bayesian Information Criterion; VLMR, </w:t>
      </w:r>
      <w:r>
        <w:rPr>
          <w:rFonts w:hint="eastAsia" w:ascii="Times New Roman" w:hAnsi="Times New Roman" w:eastAsia="等线" w:cs="Times New Roman"/>
          <w:kern w:val="2"/>
          <w:sz w:val="21"/>
          <w:szCs w:val="21"/>
          <w:lang w:eastAsia="zh-CN"/>
        </w:rPr>
        <w:t>vuong-lo-mendell-rubin likelihood ratio</w:t>
      </w:r>
      <w:r>
        <w:rPr>
          <w:rFonts w:ascii="Times New Roman" w:hAnsi="Times New Roman" w:eastAsia="等线" w:cs="Times New Roman"/>
          <w:kern w:val="2"/>
          <w:sz w:val="21"/>
          <w:szCs w:val="21"/>
          <w:lang w:eastAsia="zh-CN"/>
        </w:rPr>
        <w:t xml:space="preserve">; BLRT, </w:t>
      </w:r>
      <w:r>
        <w:rPr>
          <w:rFonts w:hint="eastAsia" w:ascii="Times New Roman" w:hAnsi="Times New Roman" w:eastAsia="等线" w:cs="Times New Roman"/>
          <w:kern w:val="2"/>
          <w:sz w:val="21"/>
          <w:szCs w:val="21"/>
          <w:lang w:eastAsia="zh-CN"/>
        </w:rPr>
        <w:t>parametric</w:t>
      </w:r>
      <w:r>
        <w:rPr>
          <w:rFonts w:ascii="Times New Roman" w:hAnsi="Times New Roman" w:eastAsia="等线" w:cs="Times New Roman"/>
          <w:kern w:val="2"/>
          <w:sz w:val="21"/>
          <w:szCs w:val="21"/>
          <w:lang w:eastAsia="zh-CN"/>
        </w:rPr>
        <w:t xml:space="preserve"> </w:t>
      </w:r>
      <w:r>
        <w:rPr>
          <w:rFonts w:hint="eastAsia" w:ascii="Times New Roman" w:hAnsi="Times New Roman" w:eastAsia="等线" w:cs="Times New Roman"/>
          <w:kern w:val="2"/>
          <w:sz w:val="21"/>
          <w:szCs w:val="21"/>
          <w:lang w:eastAsia="zh-CN"/>
        </w:rPr>
        <w:t>bootstrapped likelihood ratio</w:t>
      </w:r>
      <w:r>
        <w:rPr>
          <w:rFonts w:ascii="Times New Roman" w:hAnsi="Times New Roman" w:eastAsia="等线" w:cs="Times New Roman"/>
          <w:kern w:val="2"/>
          <w:sz w:val="21"/>
          <w:szCs w:val="21"/>
          <w:lang w:eastAsia="zh-CN"/>
        </w:rPr>
        <w:t xml:space="preserve">. </w:t>
      </w:r>
    </w:p>
    <w:p>
      <w:pPr>
        <w:widowControl w:val="0"/>
        <w:jc w:val="both"/>
        <w:rPr>
          <w:rFonts w:ascii="Times New Roman" w:hAnsi="Times New Roman" w:eastAsia="等线" w:cs="Times New Roman"/>
          <w:kern w:val="2"/>
          <w:sz w:val="21"/>
          <w:szCs w:val="21"/>
          <w:lang w:eastAsia="zh-CN"/>
        </w:rPr>
      </w:pPr>
      <w:r>
        <w:rPr>
          <w:rFonts w:ascii="Times New Roman" w:hAnsi="Times New Roman" w:eastAsia="等线" w:cs="Times New Roman"/>
          <w:kern w:val="2"/>
          <w:sz w:val="21"/>
          <w:szCs w:val="21"/>
          <w:lang w:eastAsia="zh-CN"/>
        </w:rPr>
        <w:t>-, Not applicable.</w:t>
      </w:r>
    </w:p>
    <w:p>
      <w:pPr>
        <w:pStyle w:val="22"/>
        <w:widowControl w:val="0"/>
        <w:spacing w:after="240"/>
        <w:jc w:val="left"/>
        <w:rPr>
          <w:rFonts w:ascii="Times New Roman" w:hAnsi="Times New Roman" w:cs="Times New Roman"/>
          <w:i w:val="0"/>
          <w:iCs/>
          <w:sz w:val="21"/>
          <w:szCs w:val="21"/>
        </w:rPr>
      </w:pPr>
    </w:p>
    <w:p>
      <w:pPr>
        <w:pStyle w:val="22"/>
        <w:widowControl w:val="0"/>
        <w:spacing w:after="240"/>
        <w:jc w:val="left"/>
        <w:rPr>
          <w:rFonts w:ascii="Times New Roman" w:hAnsi="Times New Roman" w:cs="Times New Roman"/>
          <w:i w:val="0"/>
          <w:iCs/>
          <w:sz w:val="21"/>
          <w:szCs w:val="21"/>
        </w:rPr>
      </w:pPr>
      <w:r>
        <w:rPr>
          <w:rFonts w:ascii="Times New Roman" w:hAnsi="Times New Roman" w:cs="Times New Roman"/>
          <w:i w:val="0"/>
          <w:iCs/>
          <w:sz w:val="21"/>
          <w:szCs w:val="21"/>
        </w:rPr>
        <w:t>Table S2. Average class probabilities by latent classes of TyG index trajectory</w:t>
      </w:r>
    </w:p>
    <w:tbl>
      <w:tblPr>
        <w:tblStyle w:val="11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7"/>
        <w:gridCol w:w="1563"/>
        <w:gridCol w:w="2041"/>
        <w:gridCol w:w="1610"/>
      </w:tblGrid>
      <w:tr>
        <w:trPr>
          <w:trHeight w:val="283" w:hRule="atLeast"/>
        </w:trPr>
        <w:tc>
          <w:tcPr>
            <w:tcW w:w="0" w:type="auto"/>
            <w:vMerge w:val="restart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1"/>
                <w:szCs w:val="21"/>
                <w:lang w:eastAsia="zh-CN"/>
              </w:rPr>
              <w:t>Latent Class</w:t>
            </w:r>
          </w:p>
        </w:tc>
        <w:tc>
          <w:tcPr>
            <w:tcW w:w="0" w:type="auto"/>
            <w:gridSpan w:val="3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1"/>
                <w:szCs w:val="21"/>
                <w:lang w:eastAsia="zh-CN"/>
              </w:rPr>
              <w:t>Mean of Posterior Probabilities</w:t>
            </w:r>
          </w:p>
        </w:tc>
      </w:tr>
      <w:tr>
        <w:trPr>
          <w:trHeight w:val="283" w:hRule="atLeast"/>
        </w:trPr>
        <w:tc>
          <w:tcPr>
            <w:tcW w:w="0" w:type="auto"/>
            <w:vMerge w:val="continue"/>
            <w:tcBorders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0" w:type="auto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1"/>
                <w:szCs w:val="21"/>
                <w:lang w:eastAsia="zh-CN"/>
              </w:rPr>
              <w:t>Low trajectory</w:t>
            </w:r>
          </w:p>
        </w:tc>
        <w:tc>
          <w:tcPr>
            <w:tcW w:w="0" w:type="auto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1"/>
                <w:szCs w:val="21"/>
                <w:lang w:eastAsia="zh-CN"/>
              </w:rPr>
              <w:t>Moderate trajectory</w:t>
            </w:r>
          </w:p>
        </w:tc>
        <w:tc>
          <w:tcPr>
            <w:tcW w:w="0" w:type="auto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1"/>
                <w:szCs w:val="21"/>
                <w:lang w:eastAsia="zh-CN"/>
              </w:rPr>
              <w:t>High trajectory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3" w:hRule="atLeast"/>
        </w:trPr>
        <w:tc>
          <w:tcPr>
            <w:tcW w:w="0" w:type="auto"/>
            <w:tcBorders>
              <w:top w:val="single" w:color="auto" w:sz="8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  <w:lang w:eastAsia="zh-CN"/>
              </w:rPr>
              <w:t>Low-stable</w:t>
            </w:r>
          </w:p>
        </w:tc>
        <w:tc>
          <w:tcPr>
            <w:tcW w:w="0" w:type="auto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2"/>
                <w:sz w:val="21"/>
                <w:szCs w:val="21"/>
                <w:lang w:eastAsia="zh-CN"/>
              </w:rPr>
              <w:t>0.964</w:t>
            </w:r>
          </w:p>
        </w:tc>
        <w:tc>
          <w:tcPr>
            <w:tcW w:w="0" w:type="auto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2"/>
                <w:sz w:val="21"/>
                <w:szCs w:val="21"/>
                <w:lang w:eastAsia="zh-CN"/>
              </w:rPr>
              <w:t>0.02</w:t>
            </w:r>
          </w:p>
        </w:tc>
        <w:tc>
          <w:tcPr>
            <w:tcW w:w="0" w:type="auto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2"/>
                <w:sz w:val="21"/>
                <w:szCs w:val="21"/>
                <w:lang w:eastAsia="zh-CN"/>
              </w:rPr>
              <w:t>0.016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3" w:hRule="atLeast"/>
        </w:trPr>
        <w:tc>
          <w:tcPr>
            <w:tcW w:w="0" w:type="auto"/>
            <w:vAlign w:val="center"/>
          </w:tcPr>
          <w:p>
            <w:pPr>
              <w:rPr>
                <w:rFonts w:ascii="Times New Roman" w:hAnsi="Times New Roman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  <w:lang w:eastAsia="zh-CN"/>
              </w:rPr>
              <w:t>Intermediate-remitting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2"/>
                <w:sz w:val="21"/>
                <w:szCs w:val="21"/>
                <w:lang w:eastAsia="zh-CN"/>
              </w:rPr>
              <w:t>0.131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2"/>
                <w:sz w:val="21"/>
                <w:szCs w:val="21"/>
                <w:lang w:eastAsia="zh-CN"/>
              </w:rPr>
              <w:t>0.859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2"/>
                <w:sz w:val="21"/>
                <w:szCs w:val="21"/>
                <w:lang w:eastAsia="zh-CN"/>
              </w:rPr>
              <w:t>0.01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3" w:hRule="atLeast"/>
        </w:trPr>
        <w:tc>
          <w:tcPr>
            <w:tcW w:w="0" w:type="auto"/>
            <w:tcBorders>
              <w:bottom w:val="single" w:color="auto" w:sz="8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  <w:lang w:eastAsia="zh-CN"/>
              </w:rPr>
              <w:t>High-decreasing</w:t>
            </w:r>
          </w:p>
        </w:tc>
        <w:tc>
          <w:tcPr>
            <w:tcW w:w="0" w:type="auto"/>
            <w:tcBorders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2"/>
                <w:sz w:val="21"/>
                <w:szCs w:val="21"/>
                <w:lang w:eastAsia="zh-CN"/>
              </w:rPr>
              <w:t>0.136</w:t>
            </w:r>
          </w:p>
        </w:tc>
        <w:tc>
          <w:tcPr>
            <w:tcW w:w="0" w:type="auto"/>
            <w:tcBorders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2"/>
                <w:sz w:val="21"/>
                <w:szCs w:val="21"/>
                <w:lang w:eastAsia="zh-CN"/>
              </w:rPr>
              <w:t>0.037</w:t>
            </w:r>
          </w:p>
        </w:tc>
        <w:tc>
          <w:tcPr>
            <w:tcW w:w="0" w:type="auto"/>
            <w:tcBorders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2"/>
                <w:sz w:val="21"/>
                <w:szCs w:val="21"/>
                <w:lang w:eastAsia="zh-CN"/>
              </w:rPr>
              <w:t>0.827</w:t>
            </w:r>
          </w:p>
        </w:tc>
      </w:tr>
    </w:tbl>
    <w:p>
      <w:pPr>
        <w:pStyle w:val="22"/>
        <w:keepNext/>
        <w:widowControl w:val="0"/>
        <w:spacing w:after="240"/>
        <w:jc w:val="left"/>
        <w:rPr>
          <w:sz w:val="21"/>
          <w:szCs w:val="21"/>
        </w:rPr>
      </w:pPr>
      <w:r>
        <w:rPr>
          <w:rFonts w:ascii="Times New Roman" w:hAnsi="Times New Roman" w:cs="Times New Roman"/>
          <w:i w:val="0"/>
          <w:iCs/>
          <w:sz w:val="21"/>
          <w:szCs w:val="21"/>
        </w:rPr>
        <w:t>Table S3. Baseline characteristics according to Trajector</w:t>
      </w:r>
      <w:r>
        <w:rPr>
          <w:rFonts w:hint="eastAsia" w:ascii="宋体" w:hAnsi="宋体" w:eastAsia="宋体" w:cs="Times New Roman"/>
          <w:i w:val="0"/>
          <w:iCs/>
          <w:sz w:val="21"/>
          <w:szCs w:val="21"/>
          <w:lang w:eastAsia="zh-CN"/>
        </w:rPr>
        <w:t>y</w:t>
      </w:r>
      <w:r>
        <w:rPr>
          <w:rFonts w:ascii="Times New Roman" w:hAnsi="Times New Roman" w:cs="Times New Roman"/>
          <w:i w:val="0"/>
          <w:iCs/>
          <w:sz w:val="21"/>
          <w:szCs w:val="21"/>
        </w:rPr>
        <w:t xml:space="preserve"> groups of TyG index (N = 2170)</w:t>
      </w:r>
    </w:p>
    <w:tbl>
      <w:tblPr>
        <w:tblStyle w:val="10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20"/>
        <w:gridCol w:w="2026"/>
        <w:gridCol w:w="2228"/>
        <w:gridCol w:w="2431"/>
        <w:gridCol w:w="2459"/>
        <w:gridCol w:w="1404"/>
      </w:tblGrid>
      <w:tr>
        <w:trPr>
          <w:cantSplit/>
          <w:trHeight w:val="283" w:hRule="atLeast"/>
          <w:jc w:val="center"/>
        </w:trPr>
        <w:tc>
          <w:tcPr>
            <w:tcW w:w="1251" w:type="pct"/>
            <w:vMerge w:val="restart"/>
            <w:tcBorders>
              <w:top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Characteristics</w:t>
            </w:r>
          </w:p>
        </w:tc>
        <w:tc>
          <w:tcPr>
            <w:tcW w:w="720" w:type="pct"/>
            <w:vMerge w:val="restart"/>
            <w:tcBorders>
              <w:top w:val="single" w:color="000000" w:sz="8" w:space="0"/>
            </w:tcBorders>
            <w:shd w:val="clear" w:color="auto" w:fill="FFFFFF"/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Overall </w:t>
            </w:r>
          </w:p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(N = 2,170)</w:t>
            </w:r>
          </w:p>
        </w:tc>
        <w:tc>
          <w:tcPr>
            <w:tcW w:w="2530" w:type="pct"/>
            <w:gridSpan w:val="3"/>
            <w:tcBorders>
              <w:top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Trajectory group of TyG index</w:t>
            </w:r>
          </w:p>
        </w:tc>
        <w:tc>
          <w:tcPr>
            <w:tcW w:w="499" w:type="pct"/>
            <w:vMerge w:val="restart"/>
            <w:tcBorders>
              <w:top w:val="single" w:color="000000" w:sz="8" w:space="0"/>
            </w:tcBorders>
            <w:shd w:val="clear" w:color="auto" w:fill="FFFFFF"/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 value</w:t>
            </w:r>
          </w:p>
        </w:tc>
      </w:tr>
      <w:tr>
        <w:trPr>
          <w:cantSplit/>
          <w:trHeight w:val="283" w:hRule="atLeast"/>
          <w:jc w:val="center"/>
        </w:trPr>
        <w:tc>
          <w:tcPr>
            <w:tcW w:w="1251" w:type="pct"/>
            <w:vMerge w:val="continue"/>
            <w:tcBorders>
              <w:bottom w:val="single" w:color="auto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20" w:type="pct"/>
            <w:vMerge w:val="continue"/>
            <w:tcBorders>
              <w:bottom w:val="single" w:color="auto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92" w:type="pct"/>
            <w:tcBorders>
              <w:top w:val="single" w:color="auto" w:sz="8" w:space="0"/>
              <w:bottom w:val="single" w:color="auto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Low-stable</w:t>
            </w:r>
          </w:p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(N = 2,067)</w:t>
            </w:r>
          </w:p>
        </w:tc>
        <w:tc>
          <w:tcPr>
            <w:tcW w:w="864" w:type="pct"/>
            <w:tcBorders>
              <w:top w:val="single" w:color="auto" w:sz="8" w:space="0"/>
              <w:bottom w:val="single" w:color="auto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Intermediate-remitting</w:t>
            </w:r>
          </w:p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(N = 46)</w:t>
            </w:r>
          </w:p>
        </w:tc>
        <w:tc>
          <w:tcPr>
            <w:tcW w:w="874" w:type="pct"/>
            <w:tcBorders>
              <w:top w:val="single" w:color="auto" w:sz="8" w:space="0"/>
              <w:bottom w:val="single" w:color="auto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High-decreasing</w:t>
            </w:r>
          </w:p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(N = 57)</w:t>
            </w:r>
          </w:p>
        </w:tc>
        <w:tc>
          <w:tcPr>
            <w:tcW w:w="499" w:type="pct"/>
            <w:vMerge w:val="continue"/>
            <w:tcBorders>
              <w:bottom w:val="single" w:color="auto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>
        <w:trPr>
          <w:cantSplit/>
          <w:trHeight w:val="283" w:hRule="atLeast"/>
          <w:jc w:val="center"/>
        </w:trPr>
        <w:tc>
          <w:tcPr>
            <w:tcW w:w="1251" w:type="pct"/>
            <w:tcBorders>
              <w:top w:val="single" w:color="auto" w:sz="8" w:space="0"/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Age, years</w:t>
            </w:r>
          </w:p>
        </w:tc>
        <w:tc>
          <w:tcPr>
            <w:tcW w:w="720" w:type="pct"/>
            <w:tcBorders>
              <w:top w:val="single" w:color="auto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63.0 ± 8.2</w:t>
            </w:r>
          </w:p>
        </w:tc>
        <w:tc>
          <w:tcPr>
            <w:tcW w:w="792" w:type="pct"/>
            <w:tcBorders>
              <w:top w:val="single" w:color="auto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63.1 ± 8.2</w:t>
            </w:r>
          </w:p>
        </w:tc>
        <w:tc>
          <w:tcPr>
            <w:tcW w:w="864" w:type="pct"/>
            <w:tcBorders>
              <w:top w:val="single" w:color="auto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59.1 ± 6.3</w:t>
            </w:r>
          </w:p>
        </w:tc>
        <w:tc>
          <w:tcPr>
            <w:tcW w:w="874" w:type="pct"/>
            <w:tcBorders>
              <w:top w:val="single" w:color="auto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62.3 ± 7.3</w:t>
            </w:r>
          </w:p>
        </w:tc>
        <w:tc>
          <w:tcPr>
            <w:tcW w:w="499" w:type="pct"/>
            <w:tcBorders>
              <w:top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0.004</w:t>
            </w:r>
          </w:p>
        </w:tc>
      </w:tr>
      <w:tr>
        <w:trPr>
          <w:cantSplit/>
          <w:trHeight w:val="283" w:hRule="atLeast"/>
          <w:jc w:val="center"/>
        </w:trPr>
        <w:tc>
          <w:tcPr>
            <w:tcW w:w="1251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Sex (male), n (%)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1,014 (46.7)</w:t>
            </w:r>
          </w:p>
        </w:tc>
        <w:tc>
          <w:tcPr>
            <w:tcW w:w="79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954 (46.2)</w:t>
            </w:r>
          </w:p>
        </w:tc>
        <w:tc>
          <w:tcPr>
            <w:tcW w:w="8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25 (54.3)</w:t>
            </w:r>
          </w:p>
        </w:tc>
        <w:tc>
          <w:tcPr>
            <w:tcW w:w="87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35 (61.4)</w:t>
            </w:r>
          </w:p>
        </w:tc>
        <w:tc>
          <w:tcPr>
            <w:tcW w:w="499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0.043</w:t>
            </w:r>
          </w:p>
        </w:tc>
      </w:tr>
      <w:tr>
        <w:trPr>
          <w:cantSplit/>
          <w:trHeight w:val="283" w:hRule="atLeast"/>
          <w:jc w:val="center"/>
        </w:trPr>
        <w:tc>
          <w:tcPr>
            <w:tcW w:w="1251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BMI, kg/m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28.1 ± 5.2</w:t>
            </w:r>
          </w:p>
        </w:tc>
        <w:tc>
          <w:tcPr>
            <w:tcW w:w="79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28.0 ± 5.1</w:t>
            </w:r>
          </w:p>
        </w:tc>
        <w:tc>
          <w:tcPr>
            <w:tcW w:w="8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29.0 ± 3.9</w:t>
            </w:r>
          </w:p>
        </w:tc>
        <w:tc>
          <w:tcPr>
            <w:tcW w:w="87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32.2 ± 5.7</w:t>
            </w:r>
          </w:p>
        </w:tc>
        <w:tc>
          <w:tcPr>
            <w:tcW w:w="499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</w:tr>
      <w:tr>
        <w:trPr>
          <w:cantSplit/>
          <w:trHeight w:val="283" w:hRule="atLeast"/>
          <w:jc w:val="center"/>
        </w:trPr>
        <w:tc>
          <w:tcPr>
            <w:tcW w:w="1251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Weight, kg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78.9 ± 17.3</w:t>
            </w:r>
          </w:p>
        </w:tc>
        <w:tc>
          <w:tcPr>
            <w:tcW w:w="79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78.4 ± 17.2</w:t>
            </w:r>
          </w:p>
        </w:tc>
        <w:tc>
          <w:tcPr>
            <w:tcW w:w="8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83.4 ± 17.5</w:t>
            </w:r>
          </w:p>
        </w:tc>
        <w:tc>
          <w:tcPr>
            <w:tcW w:w="87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91.0 ± 17.8</w:t>
            </w:r>
          </w:p>
        </w:tc>
        <w:tc>
          <w:tcPr>
            <w:tcW w:w="499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</w:tr>
      <w:tr>
        <w:trPr>
          <w:cantSplit/>
          <w:trHeight w:val="283" w:hRule="atLeast"/>
          <w:jc w:val="center"/>
        </w:trPr>
        <w:tc>
          <w:tcPr>
            <w:tcW w:w="1251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Height, cm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167.1 ± 9.5</w:t>
            </w:r>
          </w:p>
        </w:tc>
        <w:tc>
          <w:tcPr>
            <w:tcW w:w="79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167.1 ± 9.5</w:t>
            </w:r>
          </w:p>
        </w:tc>
        <w:tc>
          <w:tcPr>
            <w:tcW w:w="8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168.6 ± 10.2</w:t>
            </w:r>
          </w:p>
        </w:tc>
        <w:tc>
          <w:tcPr>
            <w:tcW w:w="87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167.9 ± 8.7</w:t>
            </w:r>
          </w:p>
        </w:tc>
        <w:tc>
          <w:tcPr>
            <w:tcW w:w="499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0.441</w:t>
            </w:r>
          </w:p>
        </w:tc>
      </w:tr>
      <w:tr>
        <w:trPr>
          <w:cantSplit/>
          <w:trHeight w:val="283" w:hRule="atLeast"/>
          <w:jc w:val="center"/>
        </w:trPr>
        <w:tc>
          <w:tcPr>
            <w:tcW w:w="1251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Heart rate, bpm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64.8 ± 10.9</w:t>
            </w:r>
          </w:p>
        </w:tc>
        <w:tc>
          <w:tcPr>
            <w:tcW w:w="79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64.5 ± 10.7</w:t>
            </w:r>
          </w:p>
        </w:tc>
        <w:tc>
          <w:tcPr>
            <w:tcW w:w="8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71.3 ± 12.4</w:t>
            </w:r>
          </w:p>
        </w:tc>
        <w:tc>
          <w:tcPr>
            <w:tcW w:w="87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70.1 ± 12.8</w:t>
            </w:r>
          </w:p>
        </w:tc>
        <w:tc>
          <w:tcPr>
            <w:tcW w:w="499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</w:tr>
      <w:tr>
        <w:trPr>
          <w:cantSplit/>
          <w:trHeight w:val="283" w:hRule="atLeast"/>
          <w:jc w:val="center"/>
        </w:trPr>
        <w:tc>
          <w:tcPr>
            <w:tcW w:w="1251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SBP, mmHg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128.4 ± 18.8</w:t>
            </w:r>
          </w:p>
        </w:tc>
        <w:tc>
          <w:tcPr>
            <w:tcW w:w="79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128.3 ± 18.7</w:t>
            </w:r>
          </w:p>
        </w:tc>
        <w:tc>
          <w:tcPr>
            <w:tcW w:w="8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127.1 ± 14.4</w:t>
            </w:r>
          </w:p>
        </w:tc>
        <w:tc>
          <w:tcPr>
            <w:tcW w:w="87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135.7 ± 22.3</w:t>
            </w:r>
          </w:p>
        </w:tc>
        <w:tc>
          <w:tcPr>
            <w:tcW w:w="499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0.011</w:t>
            </w:r>
          </w:p>
        </w:tc>
      </w:tr>
      <w:tr>
        <w:trPr>
          <w:cantSplit/>
          <w:trHeight w:val="283" w:hRule="atLeast"/>
          <w:jc w:val="center"/>
        </w:trPr>
        <w:tc>
          <w:tcPr>
            <w:tcW w:w="1251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DBP, mmHg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73.8 ± 9.6</w:t>
            </w:r>
          </w:p>
        </w:tc>
        <w:tc>
          <w:tcPr>
            <w:tcW w:w="79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73.7 ± 9.6</w:t>
            </w:r>
          </w:p>
        </w:tc>
        <w:tc>
          <w:tcPr>
            <w:tcW w:w="8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76.8 ± 9.2</w:t>
            </w:r>
          </w:p>
        </w:tc>
        <w:tc>
          <w:tcPr>
            <w:tcW w:w="87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75.3 ± 10.8</w:t>
            </w:r>
          </w:p>
        </w:tc>
        <w:tc>
          <w:tcPr>
            <w:tcW w:w="499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0.051</w:t>
            </w:r>
          </w:p>
        </w:tc>
      </w:tr>
      <w:tr>
        <w:trPr>
          <w:cantSplit/>
          <w:trHeight w:val="283" w:hRule="atLeast"/>
          <w:jc w:val="center"/>
        </w:trPr>
        <w:tc>
          <w:tcPr>
            <w:tcW w:w="1251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Current smoking, n (%)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224 (10.3)</w:t>
            </w:r>
          </w:p>
        </w:tc>
        <w:tc>
          <w:tcPr>
            <w:tcW w:w="79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208 (10.1)</w:t>
            </w:r>
          </w:p>
        </w:tc>
        <w:tc>
          <w:tcPr>
            <w:tcW w:w="8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 (21.7)</w:t>
            </w:r>
          </w:p>
        </w:tc>
        <w:tc>
          <w:tcPr>
            <w:tcW w:w="87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 (10.5)</w:t>
            </w:r>
          </w:p>
        </w:tc>
        <w:tc>
          <w:tcPr>
            <w:tcW w:w="499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0.036</w:t>
            </w:r>
          </w:p>
        </w:tc>
      </w:tr>
      <w:tr>
        <w:trPr>
          <w:cantSplit/>
          <w:trHeight w:val="283" w:hRule="atLeast"/>
          <w:jc w:val="center"/>
        </w:trPr>
        <w:tc>
          <w:tcPr>
            <w:tcW w:w="1251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Education, n (%)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9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7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99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0.280</w:t>
            </w:r>
          </w:p>
        </w:tc>
      </w:tr>
      <w:tr>
        <w:trPr>
          <w:cantSplit/>
          <w:trHeight w:val="283" w:hRule="atLeast"/>
          <w:jc w:val="center"/>
        </w:trPr>
        <w:tc>
          <w:tcPr>
            <w:tcW w:w="1251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0 - High school, did not graduate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155 (7.1)</w:t>
            </w:r>
          </w:p>
        </w:tc>
        <w:tc>
          <w:tcPr>
            <w:tcW w:w="79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144 (7.0)</w:t>
            </w:r>
          </w:p>
        </w:tc>
        <w:tc>
          <w:tcPr>
            <w:tcW w:w="8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 (8.7)</w:t>
            </w:r>
          </w:p>
        </w:tc>
        <w:tc>
          <w:tcPr>
            <w:tcW w:w="87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 (12.3)</w:t>
            </w:r>
          </w:p>
        </w:tc>
        <w:tc>
          <w:tcPr>
            <w:tcW w:w="499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>
        <w:trPr>
          <w:cantSplit/>
          <w:trHeight w:val="283" w:hRule="atLeast"/>
          <w:jc w:val="center"/>
        </w:trPr>
        <w:tc>
          <w:tcPr>
            <w:tcW w:w="1251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1 - High school graduate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1,068 (49.2)</w:t>
            </w:r>
          </w:p>
        </w:tc>
        <w:tc>
          <w:tcPr>
            <w:tcW w:w="79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1,018 (49.3)</w:t>
            </w:r>
          </w:p>
        </w:tc>
        <w:tc>
          <w:tcPr>
            <w:tcW w:w="8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19 (41.3)</w:t>
            </w:r>
          </w:p>
        </w:tc>
        <w:tc>
          <w:tcPr>
            <w:tcW w:w="87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31 (54.4)</w:t>
            </w:r>
          </w:p>
        </w:tc>
        <w:tc>
          <w:tcPr>
            <w:tcW w:w="499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>
        <w:trPr>
          <w:cantSplit/>
          <w:trHeight w:val="283" w:hRule="atLeast"/>
          <w:jc w:val="center"/>
        </w:trPr>
        <w:tc>
          <w:tcPr>
            <w:tcW w:w="1251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300" w:right="10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2 - college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947 (43.6)</w:t>
            </w:r>
          </w:p>
        </w:tc>
        <w:tc>
          <w:tcPr>
            <w:tcW w:w="79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905 (43.8)</w:t>
            </w:r>
          </w:p>
        </w:tc>
        <w:tc>
          <w:tcPr>
            <w:tcW w:w="8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23 (50.0)</w:t>
            </w:r>
          </w:p>
        </w:tc>
        <w:tc>
          <w:tcPr>
            <w:tcW w:w="87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19 (33.3)</w:t>
            </w:r>
          </w:p>
        </w:tc>
        <w:tc>
          <w:tcPr>
            <w:tcW w:w="499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>
        <w:trPr>
          <w:cantSplit/>
          <w:trHeight w:val="283" w:hRule="atLeast"/>
          <w:jc w:val="center"/>
        </w:trPr>
        <w:tc>
          <w:tcPr>
            <w:tcW w:w="1251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Physical Activity Index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37.9 ± 6.4</w:t>
            </w:r>
          </w:p>
        </w:tc>
        <w:tc>
          <w:tcPr>
            <w:tcW w:w="79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37.9 ± 6.4</w:t>
            </w:r>
          </w:p>
        </w:tc>
        <w:tc>
          <w:tcPr>
            <w:tcW w:w="8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37.6 ± 7.2</w:t>
            </w:r>
          </w:p>
        </w:tc>
        <w:tc>
          <w:tcPr>
            <w:tcW w:w="87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37.3 ± 6.1</w:t>
            </w:r>
          </w:p>
        </w:tc>
        <w:tc>
          <w:tcPr>
            <w:tcW w:w="499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0.773</w:t>
            </w:r>
          </w:p>
        </w:tc>
      </w:tr>
      <w:tr>
        <w:trPr>
          <w:cantSplit/>
          <w:trHeight w:val="283" w:hRule="atLeast"/>
          <w:jc w:val="center"/>
        </w:trPr>
        <w:tc>
          <w:tcPr>
            <w:tcW w:w="1251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Total cholesterol, mg/dL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201.0 ± 36.4</w:t>
            </w:r>
          </w:p>
        </w:tc>
        <w:tc>
          <w:tcPr>
            <w:tcW w:w="79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200.5 ± 35.7</w:t>
            </w:r>
          </w:p>
        </w:tc>
        <w:tc>
          <w:tcPr>
            <w:tcW w:w="8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203.3 ± 49.2</w:t>
            </w:r>
          </w:p>
        </w:tc>
        <w:tc>
          <w:tcPr>
            <w:tcW w:w="87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217.4 ± 45.0</w:t>
            </w:r>
          </w:p>
        </w:tc>
        <w:tc>
          <w:tcPr>
            <w:tcW w:w="499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0.002</w:t>
            </w:r>
          </w:p>
        </w:tc>
      </w:tr>
      <w:tr>
        <w:trPr>
          <w:cantSplit/>
          <w:trHeight w:val="283" w:hRule="atLeast"/>
          <w:jc w:val="center"/>
        </w:trPr>
        <w:tc>
          <w:tcPr>
            <w:tcW w:w="1251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Triglycerides, mg/dL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138.3 ± 86.9</w:t>
            </w:r>
          </w:p>
        </w:tc>
        <w:tc>
          <w:tcPr>
            <w:tcW w:w="79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128.5 ± 65.4</w:t>
            </w:r>
          </w:p>
        </w:tc>
        <w:tc>
          <w:tcPr>
            <w:tcW w:w="8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249.2 ± 116.3</w:t>
            </w:r>
          </w:p>
        </w:tc>
        <w:tc>
          <w:tcPr>
            <w:tcW w:w="87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404.8 ± 193.7</w:t>
            </w:r>
          </w:p>
        </w:tc>
        <w:tc>
          <w:tcPr>
            <w:tcW w:w="499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</w:tr>
      <w:tr>
        <w:trPr>
          <w:cantSplit/>
          <w:trHeight w:val="283" w:hRule="atLeast"/>
          <w:jc w:val="center"/>
        </w:trPr>
        <w:tc>
          <w:tcPr>
            <w:tcW w:w="1251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HDL cholesterol, mg/dL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53.7 ± 17.0</w:t>
            </w:r>
          </w:p>
        </w:tc>
        <w:tc>
          <w:tcPr>
            <w:tcW w:w="79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54.4 ± 16.9</w:t>
            </w:r>
          </w:p>
        </w:tc>
        <w:tc>
          <w:tcPr>
            <w:tcW w:w="8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41.0 ± 12.4</w:t>
            </w:r>
          </w:p>
        </w:tc>
        <w:tc>
          <w:tcPr>
            <w:tcW w:w="87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36.9 ± 10.5</w:t>
            </w:r>
          </w:p>
        </w:tc>
        <w:tc>
          <w:tcPr>
            <w:tcW w:w="499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</w:tr>
      <w:tr>
        <w:trPr>
          <w:cantSplit/>
          <w:trHeight w:val="283" w:hRule="atLeast"/>
          <w:jc w:val="center"/>
        </w:trPr>
        <w:tc>
          <w:tcPr>
            <w:tcW w:w="1251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LDL cholesterol, mg/dL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120.2 ± 32.3</w:t>
            </w:r>
          </w:p>
        </w:tc>
        <w:tc>
          <w:tcPr>
            <w:tcW w:w="79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120.4 ± 32.0</w:t>
            </w:r>
          </w:p>
        </w:tc>
        <w:tc>
          <w:tcPr>
            <w:tcW w:w="8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115.7 ± 41.1</w:t>
            </w:r>
          </w:p>
        </w:tc>
        <w:tc>
          <w:tcPr>
            <w:tcW w:w="87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114.2 ± 37.7</w:t>
            </w:r>
          </w:p>
        </w:tc>
        <w:tc>
          <w:tcPr>
            <w:tcW w:w="499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0.337</w:t>
            </w:r>
          </w:p>
        </w:tc>
      </w:tr>
      <w:tr>
        <w:trPr>
          <w:cantSplit/>
          <w:trHeight w:val="283" w:hRule="atLeast"/>
          <w:jc w:val="center"/>
        </w:trPr>
        <w:tc>
          <w:tcPr>
            <w:tcW w:w="1251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Fasting blood glucose, mg/dL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104.1 ± 25.0</w:t>
            </w:r>
          </w:p>
        </w:tc>
        <w:tc>
          <w:tcPr>
            <w:tcW w:w="79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101.8 ± 18.8</w:t>
            </w:r>
          </w:p>
        </w:tc>
        <w:tc>
          <w:tcPr>
            <w:tcW w:w="8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122.9 ± 37.8</w:t>
            </w:r>
          </w:p>
        </w:tc>
        <w:tc>
          <w:tcPr>
            <w:tcW w:w="87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169.8 ± 72.4</w:t>
            </w:r>
          </w:p>
        </w:tc>
        <w:tc>
          <w:tcPr>
            <w:tcW w:w="499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</w:tr>
      <w:tr>
        <w:trPr>
          <w:cantSplit/>
          <w:trHeight w:val="283" w:hRule="atLeast"/>
          <w:jc w:val="center"/>
        </w:trPr>
        <w:tc>
          <w:tcPr>
            <w:tcW w:w="1251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TyG index at Exam 7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8.7 ± 0.6</w:t>
            </w:r>
          </w:p>
        </w:tc>
        <w:tc>
          <w:tcPr>
            <w:tcW w:w="79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8.7 ± 0.5</w:t>
            </w:r>
          </w:p>
        </w:tc>
        <w:tc>
          <w:tcPr>
            <w:tcW w:w="8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9.5 ± 0.5</w:t>
            </w:r>
          </w:p>
        </w:tc>
        <w:tc>
          <w:tcPr>
            <w:tcW w:w="87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10.3 ± 0.5</w:t>
            </w:r>
          </w:p>
        </w:tc>
        <w:tc>
          <w:tcPr>
            <w:tcW w:w="499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</w:tr>
      <w:tr>
        <w:trPr>
          <w:cantSplit/>
          <w:trHeight w:val="283" w:hRule="atLeast"/>
          <w:jc w:val="center"/>
        </w:trPr>
        <w:tc>
          <w:tcPr>
            <w:tcW w:w="1251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TyG index at Exam 8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8.6 ± 0.5</w:t>
            </w:r>
          </w:p>
        </w:tc>
        <w:tc>
          <w:tcPr>
            <w:tcW w:w="79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  <w:t>8</w:t>
            </w: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  <w:t>.6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± 0.5</w:t>
            </w:r>
          </w:p>
        </w:tc>
        <w:tc>
          <w:tcPr>
            <w:tcW w:w="8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10.0 ± 0.5</w:t>
            </w:r>
          </w:p>
        </w:tc>
        <w:tc>
          <w:tcPr>
            <w:tcW w:w="87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9.0 ± 0.6</w:t>
            </w:r>
          </w:p>
        </w:tc>
        <w:tc>
          <w:tcPr>
            <w:tcW w:w="499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</w:tr>
      <w:tr>
        <w:trPr>
          <w:cantSplit/>
          <w:trHeight w:val="283" w:hRule="atLeast"/>
          <w:jc w:val="center"/>
        </w:trPr>
        <w:tc>
          <w:tcPr>
            <w:tcW w:w="1251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TyG index at Exam 9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8.6 ± 0.5</w:t>
            </w:r>
          </w:p>
        </w:tc>
        <w:tc>
          <w:tcPr>
            <w:tcW w:w="79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8.6 ± 0.5</w:t>
            </w:r>
          </w:p>
        </w:tc>
        <w:tc>
          <w:tcPr>
            <w:tcW w:w="8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9.0 ± 0.6</w:t>
            </w:r>
          </w:p>
        </w:tc>
        <w:tc>
          <w:tcPr>
            <w:tcW w:w="87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9.2 ± 0.8</w:t>
            </w:r>
          </w:p>
        </w:tc>
        <w:tc>
          <w:tcPr>
            <w:tcW w:w="499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</w:tr>
      <w:tr>
        <w:trPr>
          <w:cantSplit/>
          <w:trHeight w:val="283" w:hRule="atLeast"/>
          <w:jc w:val="center"/>
        </w:trPr>
        <w:tc>
          <w:tcPr>
            <w:tcW w:w="1251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Diabetes Mellitus, n (%)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238 (11.0)</w:t>
            </w:r>
          </w:p>
        </w:tc>
        <w:tc>
          <w:tcPr>
            <w:tcW w:w="79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184 (8.9)</w:t>
            </w:r>
          </w:p>
        </w:tc>
        <w:tc>
          <w:tcPr>
            <w:tcW w:w="8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 (37.0)</w:t>
            </w:r>
          </w:p>
        </w:tc>
        <w:tc>
          <w:tcPr>
            <w:tcW w:w="87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37 (64.9)</w:t>
            </w:r>
          </w:p>
        </w:tc>
        <w:tc>
          <w:tcPr>
            <w:tcW w:w="499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</w:tr>
      <w:tr>
        <w:trPr>
          <w:cantSplit/>
          <w:trHeight w:val="283" w:hRule="atLeast"/>
          <w:jc w:val="center"/>
        </w:trPr>
        <w:tc>
          <w:tcPr>
            <w:tcW w:w="1251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Cardiovascular disease, n (%)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303 (14.0)</w:t>
            </w:r>
          </w:p>
        </w:tc>
        <w:tc>
          <w:tcPr>
            <w:tcW w:w="79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279 (13.5)</w:t>
            </w:r>
          </w:p>
        </w:tc>
        <w:tc>
          <w:tcPr>
            <w:tcW w:w="8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 (10.9)</w:t>
            </w:r>
          </w:p>
        </w:tc>
        <w:tc>
          <w:tcPr>
            <w:tcW w:w="87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19 (33.3)</w:t>
            </w:r>
          </w:p>
        </w:tc>
        <w:tc>
          <w:tcPr>
            <w:tcW w:w="499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</w:tr>
      <w:tr>
        <w:trPr>
          <w:cantSplit/>
          <w:trHeight w:val="283" w:hRule="atLeast"/>
          <w:jc w:val="center"/>
        </w:trPr>
        <w:tc>
          <w:tcPr>
            <w:tcW w:w="1251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Atrial fibrillation, n (%)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95 (4.4)</w:t>
            </w:r>
          </w:p>
        </w:tc>
        <w:tc>
          <w:tcPr>
            <w:tcW w:w="79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91 (4.4)</w:t>
            </w:r>
          </w:p>
        </w:tc>
        <w:tc>
          <w:tcPr>
            <w:tcW w:w="8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 (2.2)</w:t>
            </w:r>
          </w:p>
        </w:tc>
        <w:tc>
          <w:tcPr>
            <w:tcW w:w="87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 (5.3)</w:t>
            </w:r>
          </w:p>
        </w:tc>
        <w:tc>
          <w:tcPr>
            <w:tcW w:w="499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0.725</w:t>
            </w:r>
          </w:p>
        </w:tc>
      </w:tr>
      <w:tr>
        <w:trPr>
          <w:cantSplit/>
          <w:trHeight w:val="283" w:hRule="atLeast"/>
          <w:jc w:val="center"/>
        </w:trPr>
        <w:tc>
          <w:tcPr>
            <w:tcW w:w="1251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Previous stroke, n (%)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35 (1.6)</w:t>
            </w:r>
          </w:p>
        </w:tc>
        <w:tc>
          <w:tcPr>
            <w:tcW w:w="79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32 (1.5)</w:t>
            </w:r>
          </w:p>
        </w:tc>
        <w:tc>
          <w:tcPr>
            <w:tcW w:w="8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 (2.2)</w:t>
            </w:r>
          </w:p>
        </w:tc>
        <w:tc>
          <w:tcPr>
            <w:tcW w:w="87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 (3.5)</w:t>
            </w:r>
          </w:p>
        </w:tc>
        <w:tc>
          <w:tcPr>
            <w:tcW w:w="499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0.488</w:t>
            </w:r>
          </w:p>
        </w:tc>
      </w:tr>
      <w:tr>
        <w:trPr>
          <w:cantSplit/>
          <w:trHeight w:val="283" w:hRule="atLeast"/>
          <w:jc w:val="center"/>
        </w:trPr>
        <w:tc>
          <w:tcPr>
            <w:tcW w:w="1251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Treated for hypertension, n (%)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782 (36.0)</w:t>
            </w:r>
          </w:p>
        </w:tc>
        <w:tc>
          <w:tcPr>
            <w:tcW w:w="79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732 (35.4)</w:t>
            </w:r>
          </w:p>
        </w:tc>
        <w:tc>
          <w:tcPr>
            <w:tcW w:w="8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 (37.0)</w:t>
            </w:r>
          </w:p>
        </w:tc>
        <w:tc>
          <w:tcPr>
            <w:tcW w:w="87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33 (57.9)</w:t>
            </w:r>
          </w:p>
        </w:tc>
        <w:tc>
          <w:tcPr>
            <w:tcW w:w="499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0.002</w:t>
            </w:r>
          </w:p>
        </w:tc>
      </w:tr>
      <w:tr>
        <w:trPr>
          <w:cantSplit/>
          <w:trHeight w:val="283" w:hRule="atLeast"/>
          <w:jc w:val="center"/>
        </w:trPr>
        <w:tc>
          <w:tcPr>
            <w:tcW w:w="1251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Treated for diabetes, n (%)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143 (6.6)</w:t>
            </w:r>
          </w:p>
        </w:tc>
        <w:tc>
          <w:tcPr>
            <w:tcW w:w="79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112 (5.4)</w:t>
            </w:r>
          </w:p>
        </w:tc>
        <w:tc>
          <w:tcPr>
            <w:tcW w:w="8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 (21.7)</w:t>
            </w:r>
          </w:p>
        </w:tc>
        <w:tc>
          <w:tcPr>
            <w:tcW w:w="87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21 (36.8)</w:t>
            </w:r>
          </w:p>
        </w:tc>
        <w:tc>
          <w:tcPr>
            <w:tcW w:w="499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</w:tr>
      <w:tr>
        <w:trPr>
          <w:cantSplit/>
          <w:trHeight w:val="283" w:hRule="atLeast"/>
          <w:jc w:val="center"/>
        </w:trPr>
        <w:tc>
          <w:tcPr>
            <w:tcW w:w="1251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Treated for dyslipidemia, n (%)</w:t>
            </w:r>
          </w:p>
        </w:tc>
        <w:tc>
          <w:tcPr>
            <w:tcW w:w="72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493 (22.7)</w:t>
            </w:r>
          </w:p>
        </w:tc>
        <w:tc>
          <w:tcPr>
            <w:tcW w:w="79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451 (21.8)</w:t>
            </w:r>
          </w:p>
        </w:tc>
        <w:tc>
          <w:tcPr>
            <w:tcW w:w="8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 (30.4)</w:t>
            </w:r>
          </w:p>
        </w:tc>
        <w:tc>
          <w:tcPr>
            <w:tcW w:w="87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28 (49.1)</w:t>
            </w:r>
          </w:p>
        </w:tc>
        <w:tc>
          <w:tcPr>
            <w:tcW w:w="499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</w:tr>
      <w:tr>
        <w:trPr>
          <w:cantSplit/>
          <w:trHeight w:val="283" w:hRule="atLeast"/>
          <w:jc w:val="center"/>
        </w:trPr>
        <w:tc>
          <w:tcPr>
            <w:tcW w:w="1251" w:type="pct"/>
            <w:tcBorders>
              <w:left w:val="nil"/>
              <w:bottom w:val="single" w:color="auto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Follow-up (years), mean ± SD</w:t>
            </w:r>
          </w:p>
        </w:tc>
        <w:tc>
          <w:tcPr>
            <w:tcW w:w="720" w:type="pct"/>
            <w:tcBorders>
              <w:bottom w:val="single" w:color="auto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13.4 ± 5.3</w:t>
            </w:r>
          </w:p>
        </w:tc>
        <w:tc>
          <w:tcPr>
            <w:tcW w:w="792" w:type="pct"/>
            <w:tcBorders>
              <w:bottom w:val="single" w:color="auto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13.4 ± 5.3</w:t>
            </w:r>
          </w:p>
        </w:tc>
        <w:tc>
          <w:tcPr>
            <w:tcW w:w="864" w:type="pct"/>
            <w:tcBorders>
              <w:bottom w:val="single" w:color="auto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13.6 ± 4.3</w:t>
            </w:r>
          </w:p>
        </w:tc>
        <w:tc>
          <w:tcPr>
            <w:tcW w:w="874" w:type="pct"/>
            <w:tcBorders>
              <w:bottom w:val="single" w:color="auto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12.1 ± 5.8</w:t>
            </w:r>
          </w:p>
        </w:tc>
        <w:tc>
          <w:tcPr>
            <w:tcW w:w="499" w:type="pct"/>
            <w:tcBorders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0.184</w:t>
            </w:r>
          </w:p>
        </w:tc>
      </w:tr>
    </w:tbl>
    <w:p>
      <w:pPr>
        <w:spacing w:before="240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Continuous variables were presented as Mean±SD or Median (IQR). Categorized variables were as Frequency (%);</w:t>
      </w:r>
    </w:p>
    <w:p>
      <w:pPr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 xml:space="preserve">* P value represents comparison between groups by the analysis of variance for continuous variables and the Chi-square test </w:t>
      </w:r>
      <w:r>
        <w:rPr>
          <w:rFonts w:hint="eastAsia" w:ascii="Times New Roman" w:hAnsi="Times New Roman" w:cs="Times New Roman"/>
          <w:color w:val="000000"/>
          <w:sz w:val="21"/>
          <w:szCs w:val="21"/>
        </w:rPr>
        <w:t>or</w:t>
      </w:r>
      <w:r>
        <w:rPr>
          <w:rFonts w:ascii="Times New Roman" w:hAnsi="Times New Roman" w:cs="Times New Roman"/>
          <w:color w:val="000000"/>
          <w:sz w:val="21"/>
          <w:szCs w:val="21"/>
        </w:rPr>
        <w:t xml:space="preserve"> Fisher exact test for categorical variables as </w:t>
      </w:r>
      <w:r>
        <w:rPr>
          <w:rFonts w:hint="eastAsia" w:ascii="Times New Roman" w:hAnsi="Times New Roman" w:cs="Times New Roman"/>
          <w:color w:val="000000"/>
          <w:sz w:val="21"/>
          <w:szCs w:val="21"/>
        </w:rPr>
        <w:t>appropriate</w:t>
      </w:r>
      <w:r>
        <w:rPr>
          <w:rFonts w:ascii="Times New Roman" w:hAnsi="Times New Roman" w:cs="Times New Roman"/>
          <w:color w:val="000000"/>
          <w:sz w:val="21"/>
          <w:szCs w:val="21"/>
        </w:rPr>
        <w:t>.</w:t>
      </w:r>
    </w:p>
    <w:p>
      <w:pPr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Abbreviations: TyG index, Triglyceride-glucose index; BMI, body mass index; bpm, beats per minute; SBP, systolic blood pressure; DBP, diastolic blood pressure; HDL, high-density lipoprotein; LDL, low-density lipoprotein.</w:t>
      </w:r>
    </w:p>
    <w:p>
      <w:pPr>
        <w:rPr>
          <w:rFonts w:ascii="Times New Roman" w:hAnsi="Times New Roman" w:cs="Times New Roman"/>
          <w:color w:val="000000"/>
          <w:sz w:val="21"/>
          <w:szCs w:val="21"/>
        </w:rPr>
      </w:pPr>
    </w:p>
    <w:p>
      <w:pPr>
        <w:rPr>
          <w:rFonts w:ascii="Times New Roman" w:hAnsi="Times New Roman" w:cs="Times New Roman"/>
          <w:color w:val="000000"/>
          <w:sz w:val="21"/>
          <w:szCs w:val="21"/>
        </w:rPr>
      </w:pPr>
    </w:p>
    <w:p>
      <w:pPr>
        <w:rPr>
          <w:rFonts w:ascii="Times New Roman" w:hAnsi="Times New Roman" w:cs="Times New Roman"/>
          <w:color w:val="000000"/>
          <w:sz w:val="21"/>
          <w:szCs w:val="21"/>
        </w:rPr>
      </w:pPr>
    </w:p>
    <w:p>
      <w:pPr>
        <w:rPr>
          <w:rFonts w:ascii="Times New Roman" w:hAnsi="Times New Roman" w:cs="Times New Roman"/>
          <w:color w:val="000000"/>
          <w:sz w:val="21"/>
          <w:szCs w:val="21"/>
        </w:rPr>
      </w:pPr>
    </w:p>
    <w:p>
      <w:pPr>
        <w:rPr>
          <w:rFonts w:ascii="Times New Roman" w:hAnsi="Times New Roman" w:cs="Times New Roman"/>
          <w:color w:val="000000"/>
          <w:sz w:val="21"/>
          <w:szCs w:val="21"/>
        </w:rPr>
      </w:pPr>
    </w:p>
    <w:p>
      <w:pPr>
        <w:rPr>
          <w:rFonts w:ascii="Times New Roman" w:hAnsi="Times New Roman" w:cs="Times New Roman"/>
          <w:color w:val="000000"/>
          <w:sz w:val="21"/>
          <w:szCs w:val="21"/>
        </w:rPr>
      </w:pPr>
    </w:p>
    <w:p>
      <w:pPr>
        <w:rPr>
          <w:rFonts w:ascii="Times New Roman" w:hAnsi="Times New Roman" w:cs="Times New Roman"/>
          <w:color w:val="000000"/>
          <w:sz w:val="21"/>
          <w:szCs w:val="21"/>
        </w:rPr>
      </w:pPr>
    </w:p>
    <w:p>
      <w:pPr>
        <w:rPr>
          <w:rFonts w:ascii="Times New Roman" w:hAnsi="Times New Roman" w:cs="Times New Roman"/>
          <w:color w:val="000000"/>
          <w:sz w:val="21"/>
          <w:szCs w:val="21"/>
        </w:rPr>
      </w:pPr>
    </w:p>
    <w:p>
      <w:pPr>
        <w:rPr>
          <w:rFonts w:ascii="Times New Roman" w:hAnsi="Times New Roman" w:cs="Times New Roman"/>
          <w:color w:val="000000"/>
          <w:sz w:val="21"/>
          <w:szCs w:val="21"/>
        </w:rPr>
      </w:pPr>
    </w:p>
    <w:p>
      <w:pPr>
        <w:rPr>
          <w:rFonts w:ascii="Times New Roman" w:hAnsi="Times New Roman" w:cs="Times New Roman"/>
          <w:color w:val="000000"/>
          <w:sz w:val="21"/>
          <w:szCs w:val="21"/>
        </w:rPr>
      </w:pPr>
    </w:p>
    <w:p>
      <w:pPr>
        <w:rPr>
          <w:rFonts w:ascii="Times New Roman" w:hAnsi="Times New Roman" w:cs="Times New Roman"/>
          <w:color w:val="000000"/>
          <w:sz w:val="21"/>
          <w:szCs w:val="21"/>
        </w:rPr>
      </w:pPr>
    </w:p>
    <w:p>
      <w:pPr>
        <w:rPr>
          <w:rFonts w:ascii="Times New Roman" w:hAnsi="Times New Roman" w:cs="Times New Roman"/>
          <w:color w:val="000000"/>
          <w:sz w:val="21"/>
          <w:szCs w:val="21"/>
        </w:rPr>
      </w:pPr>
    </w:p>
    <w:p>
      <w:pPr>
        <w:spacing w:after="240"/>
        <w:rPr>
          <w:rFonts w:ascii="Times New Roman" w:hAnsi="Times New Roman" w:eastAsia="等线" w:cs="Times New Roman"/>
          <w:color w:val="000000"/>
          <w:sz w:val="18"/>
          <w:szCs w:val="18"/>
          <w:lang w:eastAsia="zh-CN"/>
        </w:rPr>
      </w:pPr>
      <w:r>
        <w:rPr>
          <w:rFonts w:ascii="Times New Roman" w:hAnsi="Times New Roman" w:eastAsia="等线" w:cs="Times New Roman"/>
          <w:b/>
          <w:bCs/>
          <w:color w:val="000000"/>
          <w:sz w:val="18"/>
          <w:szCs w:val="18"/>
          <w:lang w:eastAsia="zh-CN"/>
        </w:rPr>
        <w:t>Table S4. Trajectory groups of TyG index and risk of Alzheimer’s disease</w:t>
      </w:r>
    </w:p>
    <w:tbl>
      <w:tblPr>
        <w:tblStyle w:val="11"/>
        <w:tblW w:w="2835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4"/>
        <w:gridCol w:w="1412"/>
        <w:gridCol w:w="2957"/>
        <w:gridCol w:w="1587"/>
        <w:gridCol w:w="991"/>
      </w:tblGrid>
      <w:tr>
        <w:trPr>
          <w:trHeight w:val="280" w:hRule="atLeast"/>
        </w:trPr>
        <w:tc>
          <w:tcPr>
            <w:tcW w:w="1490" w:type="pct"/>
            <w:vMerge w:val="restar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spacing w:before="240" w:line="36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  <w:lang w:eastAsia="zh-CN"/>
              </w:rPr>
              <w:t>Latent class</w:t>
            </w:r>
          </w:p>
        </w:tc>
        <w:tc>
          <w:tcPr>
            <w:tcW w:w="722" w:type="pct"/>
            <w:vMerge w:val="restar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spacing w:before="240" w:line="36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  <w:lang w:eastAsia="zh-CN"/>
              </w:rPr>
              <w:t>Events, N (%)</w:t>
            </w:r>
          </w:p>
        </w:tc>
        <w:tc>
          <w:tcPr>
            <w:tcW w:w="1472" w:type="pct"/>
            <w:vMerge w:val="restar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spacing w:before="240" w:line="36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  <w:lang w:eastAsia="zh-CN"/>
              </w:rPr>
              <w:t>Event rate Per 100 Person-Years</w:t>
            </w:r>
          </w:p>
        </w:tc>
        <w:tc>
          <w:tcPr>
            <w:tcW w:w="1316" w:type="pct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spacing w:before="240" w:line="36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  <w:lang w:eastAsia="zh-CN"/>
              </w:rPr>
              <w:t>Risk of Alzheimer’s disease</w:t>
            </w:r>
          </w:p>
        </w:tc>
      </w:tr>
      <w:tr>
        <w:trPr>
          <w:trHeight w:val="280" w:hRule="atLeast"/>
        </w:trPr>
        <w:tc>
          <w:tcPr>
            <w:tcW w:w="0" w:type="auto"/>
            <w:vMerge w:val="continue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316" w:type="pct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spacing w:before="240" w:line="36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  <w:lang w:eastAsia="zh-CN"/>
              </w:rPr>
              <w:t>Crude Model</w:t>
            </w:r>
          </w:p>
        </w:tc>
      </w:tr>
      <w:tr>
        <w:trPr>
          <w:trHeight w:val="280" w:hRule="atLeast"/>
        </w:trPr>
        <w:tc>
          <w:tcPr>
            <w:tcW w:w="0" w:type="auto"/>
            <w:vMerge w:val="continue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810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spacing w:before="240" w:line="36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  <w:lang w:eastAsia="zh-CN"/>
              </w:rPr>
              <w:t>HR (95%CI)</w:t>
            </w:r>
          </w:p>
        </w:tc>
        <w:tc>
          <w:tcPr>
            <w:tcW w:w="506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spacing w:before="240" w:line="36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  <w:lang w:eastAsia="zh-CN"/>
              </w:rPr>
              <w:t>P-value</w:t>
            </w:r>
          </w:p>
        </w:tc>
      </w:tr>
      <w:tr>
        <w:trPr>
          <w:trHeight w:val="280" w:hRule="atLeast"/>
        </w:trPr>
        <w:tc>
          <w:tcPr>
            <w:tcW w:w="1490" w:type="pct"/>
            <w:tcBorders>
              <w:top w:val="single" w:color="auto" w:sz="12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before="240" w:line="36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  <w:lang w:eastAsia="zh-CN"/>
              </w:rPr>
              <w:t>Low-stable trajectory</w:t>
            </w:r>
          </w:p>
        </w:tc>
        <w:tc>
          <w:tcPr>
            <w:tcW w:w="722" w:type="pct"/>
            <w:tcBorders>
              <w:top w:val="single" w:color="auto" w:sz="12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before="240" w:line="36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  <w:lang w:eastAsia="zh-CN"/>
              </w:rPr>
              <w:t>154 (7.5)</w:t>
            </w:r>
          </w:p>
        </w:tc>
        <w:tc>
          <w:tcPr>
            <w:tcW w:w="1472" w:type="pct"/>
            <w:tcBorders>
              <w:top w:val="single" w:color="auto" w:sz="12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before="240" w:line="36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  <w:lang w:eastAsia="zh-CN"/>
              </w:rPr>
              <w:t>0.6 (0.5-0.6)</w:t>
            </w:r>
          </w:p>
        </w:tc>
        <w:tc>
          <w:tcPr>
            <w:tcW w:w="810" w:type="pct"/>
            <w:tcBorders>
              <w:top w:val="single" w:color="auto" w:sz="12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before="240" w:line="36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  <w:lang w:eastAsia="zh-CN"/>
              </w:rPr>
              <w:t>1.00 (reference)</w:t>
            </w:r>
          </w:p>
        </w:tc>
        <w:tc>
          <w:tcPr>
            <w:tcW w:w="506" w:type="pct"/>
            <w:tcBorders>
              <w:top w:val="single" w:color="auto" w:sz="12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490" w:type="pct"/>
            <w:noWrap/>
            <w:vAlign w:val="center"/>
          </w:tcPr>
          <w:p>
            <w:pPr>
              <w:spacing w:before="240" w:line="36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  <w:lang w:eastAsia="zh-CN"/>
              </w:rPr>
              <w:t>Intermediate-remitting trajectory</w:t>
            </w:r>
          </w:p>
        </w:tc>
        <w:tc>
          <w:tcPr>
            <w:tcW w:w="722" w:type="pct"/>
            <w:noWrap/>
            <w:vAlign w:val="center"/>
          </w:tcPr>
          <w:p>
            <w:pPr>
              <w:spacing w:before="240" w:line="36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  <w:lang w:eastAsia="zh-CN"/>
              </w:rPr>
              <w:t>4 (8.7)</w:t>
            </w:r>
          </w:p>
        </w:tc>
        <w:tc>
          <w:tcPr>
            <w:tcW w:w="1472" w:type="pct"/>
            <w:noWrap/>
            <w:vAlign w:val="center"/>
          </w:tcPr>
          <w:p>
            <w:pPr>
              <w:spacing w:before="240" w:line="36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  <w:lang w:eastAsia="zh-CN"/>
              </w:rPr>
              <w:t>0.6 (0.2-1.6)</w:t>
            </w:r>
          </w:p>
        </w:tc>
        <w:tc>
          <w:tcPr>
            <w:tcW w:w="810" w:type="pct"/>
            <w:vAlign w:val="center"/>
          </w:tcPr>
          <w:p>
            <w:pPr>
              <w:spacing w:before="240" w:line="36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  <w:lang w:eastAsia="zh-CN"/>
              </w:rPr>
              <w:t>1.20 (0.45-3.22)</w:t>
            </w:r>
          </w:p>
        </w:tc>
        <w:tc>
          <w:tcPr>
            <w:tcW w:w="506" w:type="pct"/>
            <w:noWrap/>
            <w:vAlign w:val="center"/>
          </w:tcPr>
          <w:p>
            <w:pPr>
              <w:spacing w:before="240" w:line="36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  <w:lang w:eastAsia="zh-CN"/>
              </w:rPr>
              <w:t>0.71</w:t>
            </w:r>
          </w:p>
        </w:tc>
      </w:tr>
      <w:tr>
        <w:trPr>
          <w:trHeight w:val="280" w:hRule="atLeast"/>
        </w:trPr>
        <w:tc>
          <w:tcPr>
            <w:tcW w:w="1490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spacing w:before="240" w:line="36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  <w:lang w:eastAsia="zh-CN"/>
              </w:rPr>
              <w:t>High-decreasing</w:t>
            </w:r>
          </w:p>
        </w:tc>
        <w:tc>
          <w:tcPr>
            <w:tcW w:w="722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spacing w:before="240" w:line="36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  <w:lang w:eastAsia="zh-CN"/>
              </w:rPr>
              <w:t>5 (8.8)</w:t>
            </w:r>
          </w:p>
        </w:tc>
        <w:tc>
          <w:tcPr>
            <w:tcW w:w="1472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spacing w:before="240" w:line="36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  <w:lang w:eastAsia="zh-CN"/>
              </w:rPr>
              <w:t>0.7 (0.2-1.7)</w:t>
            </w:r>
          </w:p>
        </w:tc>
        <w:tc>
          <w:tcPr>
            <w:tcW w:w="810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spacing w:before="240" w:line="36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  <w:lang w:eastAsia="zh-CN"/>
              </w:rPr>
              <w:t>1.36 (0.55-3.32)</w:t>
            </w:r>
          </w:p>
        </w:tc>
        <w:tc>
          <w:tcPr>
            <w:tcW w:w="506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spacing w:before="240" w:line="36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1"/>
                <w:szCs w:val="21"/>
                <w:lang w:eastAsia="zh-CN"/>
              </w:rPr>
              <w:t>0.51</w:t>
            </w:r>
          </w:p>
        </w:tc>
      </w:tr>
    </w:tbl>
    <w:p>
      <w:pPr>
        <w:spacing w:before="240" w:line="36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Events, N (%): number and percentage of Alzheimer’s disease cases per group.</w:t>
      </w:r>
    </w:p>
    <w:p>
      <w:pPr>
        <w:spacing w:line="360" w:lineRule="auto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sz w:val="18"/>
          <w:szCs w:val="18"/>
        </w:rPr>
        <w:t>HR, hazard ratio; CI, confidence interval.</w:t>
      </w:r>
      <w:bookmarkStart w:id="1" w:name="_GoBack"/>
      <w:bookmarkEnd w:id="1"/>
    </w:p>
    <w:sectPr>
      <w:type w:val="continuous"/>
      <w:pgSz w:w="16840" w:h="11900" w:orient="landscape"/>
      <w:pgMar w:top="1080" w:right="1440" w:bottom="1080" w:left="144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2000000" w:usb3="00000000" w:csb0="0000019F" w:csb1="00000000"/>
  </w:font>
  <w:font w:name="苹方-简">
    <w:panose1 w:val="020B0400000000000000"/>
    <w:charset w:val="86"/>
    <w:family w:val="auto"/>
    <w:pitch w:val="default"/>
    <w:sig w:usb0="00000000" w:usb1="00000000" w:usb2="00000000" w:usb3="00000000" w:csb0="00160000" w:csb1="00000000"/>
  </w:font>
  <w:font w:name="ＭＳ 明朝">
    <w:altName w:val="Hiragino San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Hiragino Sans">
    <w:panose1 w:val="020B0300000000000000"/>
    <w:charset w:val="86"/>
    <w:family w:val="auto"/>
    <w:pitch w:val="default"/>
    <w:sig w:usb0="00000000" w:usb1="00000000" w:usb2="00000000" w:usb3="00000000" w:csb0="00160000" w:csb1="00000000"/>
  </w:font>
  <w:font w:name="ＭＳ ゴシック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ucida Grande">
    <w:panose1 w:val="020B0600040502020204"/>
    <w:charset w:val="00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00000000" w:usb1="00000000" w:usb2="00000000" w:usb3="00000000" w:csb0="00160000" w:csb1="00000000"/>
  </w:font>
  <w:font w:name="ＭＳ 明朝">
    <w:altName w:val="Hiragino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宋体-简">
    <w:panose1 w:val="02010600040101010101"/>
    <w:charset w:val="86"/>
    <w:family w:val="auto"/>
    <w:pitch w:val="default"/>
    <w:sig w:usb0="00000000" w:usb1="00000000" w:usb2="00000000" w:usb3="00000000" w:csb0="0016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E925FD"/>
    <w:multiLevelType w:val="multilevel"/>
    <w:tmpl w:val="07E925FD"/>
    <w:lvl w:ilvl="0" w:tentative="0">
      <w:start w:val="1"/>
      <w:numFmt w:val="decimal"/>
      <w:pStyle w:val="2"/>
      <w:lvlText w:val="%1."/>
      <w:lvlJc w:val="left"/>
      <w:pPr>
        <w:ind w:left="360" w:hanging="360"/>
      </w:pPr>
    </w:lvl>
    <w:lvl w:ilvl="1" w:tentative="0">
      <w:start w:val="1"/>
      <w:numFmt w:val="decimal"/>
      <w:pStyle w:val="3"/>
      <w:lvlText w:val="%1.%2."/>
      <w:lvlJc w:val="left"/>
      <w:pPr>
        <w:ind w:left="792" w:hanging="432"/>
      </w:pPr>
    </w:lvl>
    <w:lvl w:ilvl="2" w:tentative="0">
      <w:start w:val="1"/>
      <w:numFmt w:val="decimal"/>
      <w:pStyle w:val="4"/>
      <w:lvlText w:val="%1.%2.%3."/>
      <w:lvlJc w:val="left"/>
      <w:pPr>
        <w:ind w:left="1224" w:hanging="504"/>
      </w:pPr>
    </w:lvl>
    <w:lvl w:ilvl="3" w:tentative="0">
      <w:start w:val="1"/>
      <w:numFmt w:val="decimal"/>
      <w:lvlText w:val="%1.%2.%3.%4."/>
      <w:lvlJc w:val="left"/>
      <w:pPr>
        <w:ind w:left="1728" w:hanging="648"/>
      </w:pPr>
    </w:lvl>
    <w:lvl w:ilvl="4" w:tentative="0">
      <w:start w:val="1"/>
      <w:numFmt w:val="decimal"/>
      <w:lvlText w:val="%1.%2.%3.%4.%5."/>
      <w:lvlJc w:val="left"/>
      <w:pPr>
        <w:ind w:left="2232" w:hanging="792"/>
      </w:pPr>
    </w:lvl>
    <w:lvl w:ilvl="5" w:tentative="0">
      <w:start w:val="1"/>
      <w:numFmt w:val="decimal"/>
      <w:lvlText w:val="%1.%2.%3.%4.%5.%6."/>
      <w:lvlJc w:val="left"/>
      <w:pPr>
        <w:ind w:left="2736" w:hanging="936"/>
      </w:pPr>
    </w:lvl>
    <w:lvl w:ilvl="6" w:tentative="0">
      <w:start w:val="1"/>
      <w:numFmt w:val="decimal"/>
      <w:lvlText w:val="%1.%2.%3.%4.%5.%6.%7."/>
      <w:lvlJc w:val="left"/>
      <w:pPr>
        <w:ind w:left="3240" w:hanging="1080"/>
      </w:pPr>
    </w:lvl>
    <w:lvl w:ilvl="7" w:tentative="0">
      <w:start w:val="1"/>
      <w:numFmt w:val="decimal"/>
      <w:lvlText w:val="%1.%2.%3.%4.%5.%6.%7.%8."/>
      <w:lvlJc w:val="left"/>
      <w:pPr>
        <w:ind w:left="3744" w:hanging="1224"/>
      </w:pPr>
    </w:lvl>
    <w:lvl w:ilvl="8" w:tentative="0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1"/>
  <w:doNotDisplayPageBoundaries w:val="1"/>
  <w:bordersDoNotSurroundHeader w:val="1"/>
  <w:bordersDoNotSurroundFooter w:val="1"/>
  <w:documentProtection w:enforcement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79D"/>
    <w:rsid w:val="0000197B"/>
    <w:rsid w:val="00014A8D"/>
    <w:rsid w:val="00036527"/>
    <w:rsid w:val="00073835"/>
    <w:rsid w:val="000B0835"/>
    <w:rsid w:val="000D53B1"/>
    <w:rsid w:val="000F44F1"/>
    <w:rsid w:val="001379FE"/>
    <w:rsid w:val="00142F24"/>
    <w:rsid w:val="00184CC8"/>
    <w:rsid w:val="001C0A13"/>
    <w:rsid w:val="001D649D"/>
    <w:rsid w:val="001D75AB"/>
    <w:rsid w:val="00210668"/>
    <w:rsid w:val="00270FF4"/>
    <w:rsid w:val="002E024C"/>
    <w:rsid w:val="002E6EC1"/>
    <w:rsid w:val="003536F8"/>
    <w:rsid w:val="0035500D"/>
    <w:rsid w:val="00362E65"/>
    <w:rsid w:val="00383C8B"/>
    <w:rsid w:val="00390854"/>
    <w:rsid w:val="00390973"/>
    <w:rsid w:val="003A115E"/>
    <w:rsid w:val="003D655D"/>
    <w:rsid w:val="003D7322"/>
    <w:rsid w:val="004158F9"/>
    <w:rsid w:val="00450893"/>
    <w:rsid w:val="00457CF1"/>
    <w:rsid w:val="00475E69"/>
    <w:rsid w:val="00495A11"/>
    <w:rsid w:val="004B3D76"/>
    <w:rsid w:val="004C5C52"/>
    <w:rsid w:val="00515922"/>
    <w:rsid w:val="00530DCA"/>
    <w:rsid w:val="00534353"/>
    <w:rsid w:val="005639BE"/>
    <w:rsid w:val="00570AD8"/>
    <w:rsid w:val="005C3DE9"/>
    <w:rsid w:val="005F520B"/>
    <w:rsid w:val="006F7D29"/>
    <w:rsid w:val="00747CCE"/>
    <w:rsid w:val="00791F49"/>
    <w:rsid w:val="007B3E96"/>
    <w:rsid w:val="007B7F4A"/>
    <w:rsid w:val="007E52E7"/>
    <w:rsid w:val="00804944"/>
    <w:rsid w:val="00864E4F"/>
    <w:rsid w:val="008668E5"/>
    <w:rsid w:val="00897909"/>
    <w:rsid w:val="008B0DDB"/>
    <w:rsid w:val="008C74EE"/>
    <w:rsid w:val="008F1F48"/>
    <w:rsid w:val="00901463"/>
    <w:rsid w:val="00915968"/>
    <w:rsid w:val="00946CB3"/>
    <w:rsid w:val="009C01E5"/>
    <w:rsid w:val="009D2AB0"/>
    <w:rsid w:val="009E0F08"/>
    <w:rsid w:val="00A43A4F"/>
    <w:rsid w:val="00A52C48"/>
    <w:rsid w:val="00AD5D67"/>
    <w:rsid w:val="00AE18EF"/>
    <w:rsid w:val="00AE1BDD"/>
    <w:rsid w:val="00AE4DB2"/>
    <w:rsid w:val="00B02DD3"/>
    <w:rsid w:val="00B3547C"/>
    <w:rsid w:val="00B4379D"/>
    <w:rsid w:val="00B61C70"/>
    <w:rsid w:val="00BF17F7"/>
    <w:rsid w:val="00C025D6"/>
    <w:rsid w:val="00C27329"/>
    <w:rsid w:val="00C31EEB"/>
    <w:rsid w:val="00DD1257"/>
    <w:rsid w:val="00DD3FB3"/>
    <w:rsid w:val="00E271AD"/>
    <w:rsid w:val="00E36188"/>
    <w:rsid w:val="00ED23FF"/>
    <w:rsid w:val="00EF1D8B"/>
    <w:rsid w:val="00EF6AEC"/>
    <w:rsid w:val="00F12158"/>
    <w:rsid w:val="00F64FE7"/>
    <w:rsid w:val="00FA258E"/>
    <w:rsid w:val="00FB5D71"/>
    <w:rsid w:val="00FB63E7"/>
    <w:rsid w:val="00FC557F"/>
    <w:rsid w:val="00FF6F5C"/>
    <w:rsid w:val="D4F95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qFormat="1"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qFormat="1"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sz w:val="24"/>
      <w:szCs w:val="24"/>
      <w:lang w:val="en-US" w:eastAsia="en-US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numPr>
        <w:ilvl w:val="0"/>
        <w:numId w:val="1"/>
      </w:numPr>
      <w:pBdr>
        <w:bottom w:val="single" w:color="auto" w:sz="4" w:space="1"/>
      </w:pBdr>
      <w:spacing w:before="480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numPr>
        <w:ilvl w:val="1"/>
        <w:numId w:val="1"/>
      </w:numPr>
      <w:spacing w:before="200"/>
      <w:outlineLvl w:val="1"/>
    </w:pPr>
    <w:rPr>
      <w:rFonts w:asciiTheme="majorHAnsi" w:hAnsiTheme="majorHAnsi" w:eastAsiaTheme="majorEastAsia" w:cstheme="majorBidi"/>
      <w:b/>
      <w:bCs/>
      <w:sz w:val="26"/>
      <w:szCs w:val="26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hAnsiTheme="majorHAnsi" w:eastAsiaTheme="majorEastAsia" w:cstheme="majorBidi"/>
      <w:b/>
      <w:bCs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23"/>
    <w:semiHidden/>
    <w:unhideWhenUsed/>
    <w:qFormat/>
    <w:uiPriority w:val="99"/>
    <w:rPr>
      <w:rFonts w:ascii="Lucida Grande" w:hAnsi="Lucida Grande"/>
      <w:sz w:val="18"/>
      <w:szCs w:val="18"/>
    </w:rPr>
  </w:style>
  <w:style w:type="paragraph" w:styleId="6">
    <w:name w:val="footer"/>
    <w:basedOn w:val="1"/>
    <w:link w:val="29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7">
    <w:name w:val="header"/>
    <w:basedOn w:val="1"/>
    <w:link w:val="2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1"/>
    <w:basedOn w:val="1"/>
    <w:next w:val="1"/>
    <w:unhideWhenUsed/>
    <w:qFormat/>
    <w:uiPriority w:val="39"/>
    <w:pPr>
      <w:spacing w:after="100"/>
    </w:pPr>
  </w:style>
  <w:style w:type="paragraph" w:styleId="9">
    <w:name w:val="toc 2"/>
    <w:basedOn w:val="1"/>
    <w:next w:val="1"/>
    <w:unhideWhenUsed/>
    <w:qFormat/>
    <w:uiPriority w:val="39"/>
    <w:pPr>
      <w:spacing w:after="100"/>
      <w:ind w:left="240"/>
    </w:pPr>
  </w:style>
  <w:style w:type="table" w:styleId="11">
    <w:name w:val="Table Grid"/>
    <w:basedOn w:val="10"/>
    <w:qFormat/>
    <w:uiPriority w:val="59"/>
    <w:rPr>
      <w:kern w:val="2"/>
      <w:sz w:val="21"/>
      <w:szCs w:val="22"/>
      <w:lang w:eastAsia="zh-C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2">
    <w:name w:val="Table Professional"/>
    <w:basedOn w:val="10"/>
    <w:semiHidden/>
    <w:unhideWhenUsed/>
    <w:qFormat/>
    <w:uiPriority w:val="99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table" w:styleId="13">
    <w:name w:val="Light List Accent 2"/>
    <w:basedOn w:val="10"/>
    <w:qFormat/>
    <w:uiPriority w:val="61"/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character" w:customStyle="1" w:styleId="15">
    <w:name w:val="要点1"/>
    <w:basedOn w:val="14"/>
    <w:qFormat/>
    <w:uiPriority w:val="1"/>
    <w:rPr>
      <w:b/>
    </w:rPr>
  </w:style>
  <w:style w:type="paragraph" w:customStyle="1" w:styleId="16">
    <w:name w:val="centered"/>
    <w:basedOn w:val="1"/>
    <w:qFormat/>
    <w:uiPriority w:val="0"/>
    <w:pPr>
      <w:jc w:val="center"/>
    </w:pPr>
  </w:style>
  <w:style w:type="table" w:customStyle="1" w:styleId="17">
    <w:name w:val="table_template"/>
    <w:basedOn w:val="10"/>
    <w:qFormat/>
    <w:uiPriority w:val="59"/>
    <w:pPr>
      <w:jc w:val="right"/>
    </w:pPr>
    <w:tblPr>
      <w:jc w:val="center"/>
      <w:tblBorders>
        <w:top w:val="single" w:color="auto" w:sz="8" w:space="0"/>
        <w:bottom w:val="single" w:color="auto" w:sz="8" w:space="0"/>
        <w:insideH w:val="single" w:color="auto" w:sz="8" w:space="0"/>
      </w:tblBorders>
    </w:tblPr>
    <w:trPr>
      <w:jc w:val="center"/>
    </w:trPr>
    <w:tblStylePr w:type="firstRow">
      <w:rPr>
        <w:b/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18">
    <w:name w:val="标题 1 字符"/>
    <w:basedOn w:val="14"/>
    <w:link w:val="2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9">
    <w:name w:val="标题 2 字符"/>
    <w:basedOn w:val="14"/>
    <w:link w:val="3"/>
    <w:semiHidden/>
    <w:qFormat/>
    <w:uiPriority w:val="9"/>
    <w:rPr>
      <w:rFonts w:asciiTheme="majorHAnsi" w:hAnsiTheme="majorHAnsi" w:eastAsiaTheme="majorEastAsia" w:cstheme="majorBidi"/>
      <w:b/>
      <w:bCs/>
      <w:sz w:val="26"/>
      <w:szCs w:val="26"/>
    </w:rPr>
  </w:style>
  <w:style w:type="character" w:customStyle="1" w:styleId="20">
    <w:name w:val="标题 3 字符"/>
    <w:basedOn w:val="14"/>
    <w:link w:val="4"/>
    <w:semiHidden/>
    <w:qFormat/>
    <w:uiPriority w:val="9"/>
    <w:rPr>
      <w:rFonts w:asciiTheme="majorHAnsi" w:hAnsiTheme="majorHAnsi" w:eastAsiaTheme="majorEastAsia" w:cstheme="majorBidi"/>
      <w:b/>
      <w:bCs/>
    </w:rPr>
  </w:style>
  <w:style w:type="paragraph" w:customStyle="1" w:styleId="21">
    <w:name w:val="Image Caption"/>
    <w:basedOn w:val="1"/>
    <w:qFormat/>
    <w:uiPriority w:val="0"/>
    <w:pPr>
      <w:jc w:val="center"/>
    </w:pPr>
    <w:rPr>
      <w:b/>
      <w:i/>
    </w:rPr>
  </w:style>
  <w:style w:type="paragraph" w:customStyle="1" w:styleId="22">
    <w:name w:val="Table Caption"/>
    <w:basedOn w:val="21"/>
    <w:qFormat/>
    <w:uiPriority w:val="0"/>
  </w:style>
  <w:style w:type="character" w:customStyle="1" w:styleId="23">
    <w:name w:val="批注框文本 字符"/>
    <w:basedOn w:val="14"/>
    <w:link w:val="5"/>
    <w:semiHidden/>
    <w:qFormat/>
    <w:uiPriority w:val="99"/>
    <w:rPr>
      <w:rFonts w:ascii="Lucida Grande" w:hAnsi="Lucida Grande"/>
      <w:sz w:val="18"/>
      <w:szCs w:val="18"/>
    </w:rPr>
  </w:style>
  <w:style w:type="character" w:customStyle="1" w:styleId="24">
    <w:name w:val="reference_id"/>
    <w:basedOn w:val="14"/>
    <w:qFormat/>
    <w:uiPriority w:val="1"/>
    <w:rPr>
      <w:vertAlign w:val="superscript"/>
    </w:rPr>
  </w:style>
  <w:style w:type="paragraph" w:customStyle="1" w:styleId="25">
    <w:name w:val="graphic title"/>
    <w:basedOn w:val="21"/>
    <w:next w:val="1"/>
    <w:qFormat/>
    <w:uiPriority w:val="0"/>
  </w:style>
  <w:style w:type="paragraph" w:customStyle="1" w:styleId="26">
    <w:name w:val="table title"/>
    <w:basedOn w:val="22"/>
    <w:next w:val="1"/>
    <w:qFormat/>
    <w:uiPriority w:val="0"/>
  </w:style>
  <w:style w:type="table" w:customStyle="1" w:styleId="27">
    <w:name w:val="网格型1"/>
    <w:basedOn w:val="10"/>
    <w:qFormat/>
    <w:uiPriority w:val="39"/>
    <w:rPr>
      <w:kern w:val="2"/>
      <w:sz w:val="21"/>
      <w:szCs w:val="22"/>
      <w:lang w:eastAsia="zh-C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8">
    <w:name w:val="页眉 字符"/>
    <w:basedOn w:val="14"/>
    <w:link w:val="7"/>
    <w:qFormat/>
    <w:uiPriority w:val="99"/>
    <w:rPr>
      <w:sz w:val="18"/>
      <w:szCs w:val="18"/>
    </w:rPr>
  </w:style>
  <w:style w:type="character" w:customStyle="1" w:styleId="29">
    <w:name w:val="页脚 字符"/>
    <w:basedOn w:val="14"/>
    <w:link w:val="6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776</Words>
  <Characters>4424</Characters>
  <Lines>36</Lines>
  <Paragraphs>10</Paragraphs>
  <TotalTime>396</TotalTime>
  <ScaleCrop>false</ScaleCrop>
  <LinksUpToDate>false</LinksUpToDate>
  <CharactersWithSpaces>5190</CharactersWithSpaces>
  <Application>WPS Office_4.6.1.7467_F1E327BC-269C-435d-A152-05C5408002CA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2017-02-28T19:18:00Z</dcterms:created>
  <dc:creator>Junyi Sun</dc:creator>
  <cp:lastModifiedBy>Junyi Sun</cp:lastModifiedBy>
  <dcterms:modified xsi:type="dcterms:W3CDTF">2022-09-12T11:59:45Z</dcterms:modified>
  <cp:revision>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2052-4.6.1.7467</vt:lpwstr>
  </property>
  <property fmtid="{D5CDD505-2E9C-101B-9397-08002B2CF9AE}" pid="3" name="ICV">
    <vt:lpwstr>B9A5E63118F004B9B1AE1E63D9195BED</vt:lpwstr>
  </property>
</Properties>
</file>