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53"/>
        <w:gridCol w:w="1678"/>
        <w:gridCol w:w="1568"/>
        <w:gridCol w:w="1568"/>
      </w:tblGrid>
      <w:tr w:rsidR="00CB0CA1" w:rsidRPr="0061393E" w14:paraId="5122D211" w14:textId="77777777" w:rsidTr="00F244DA">
        <w:trPr>
          <w:trHeight w:val="360"/>
        </w:trPr>
        <w:tc>
          <w:tcPr>
            <w:tcW w:w="3253" w:type="dxa"/>
            <w:shd w:val="clear" w:color="auto" w:fill="auto"/>
            <w:noWrap/>
            <w:vAlign w:val="center"/>
            <w:hideMark/>
          </w:tcPr>
          <w:p w14:paraId="5D018B02" w14:textId="77777777" w:rsidR="00CB0CA1" w:rsidRPr="0061393E" w:rsidRDefault="00CB0CA1" w:rsidP="00F244D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F3EA68B" w14:textId="77777777" w:rsidR="00CB0CA1" w:rsidRPr="0061393E" w:rsidRDefault="00CB0CA1" w:rsidP="00F244DA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I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4187DBAB" w14:textId="77777777" w:rsidR="00CB0CA1" w:rsidRPr="0061393E" w:rsidRDefault="00CB0CA1" w:rsidP="00F244DA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I-P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1402F94E" w14:textId="77777777" w:rsidR="00CB0CA1" w:rsidRPr="0061393E" w:rsidRDefault="00CB0CA1" w:rsidP="00F244DA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P</w:t>
            </w:r>
          </w:p>
        </w:tc>
      </w:tr>
      <w:tr w:rsidR="00CB0CA1" w:rsidRPr="0061393E" w14:paraId="4B43E810" w14:textId="77777777" w:rsidTr="00F244DA">
        <w:trPr>
          <w:trHeight w:val="360"/>
        </w:trPr>
        <w:tc>
          <w:tcPr>
            <w:tcW w:w="3253" w:type="dxa"/>
            <w:shd w:val="clear" w:color="auto" w:fill="auto"/>
            <w:noWrap/>
            <w:vAlign w:val="center"/>
            <w:hideMark/>
          </w:tcPr>
          <w:p w14:paraId="3FE1C0E0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 xml:space="preserve">Membrane </w:t>
            </w:r>
            <w:r w:rsidRPr="0061393E"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  <w:t>capacitance (pF)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52B11E07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 xml:space="preserve">74.74±5.00 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6FD9C569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63.82±4.22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1077494E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58.05±4.71</w:t>
            </w:r>
          </w:p>
        </w:tc>
      </w:tr>
      <w:tr w:rsidR="00CB0CA1" w:rsidRPr="0061393E" w14:paraId="2394A081" w14:textId="77777777" w:rsidTr="00F244DA">
        <w:trPr>
          <w:trHeight w:val="360"/>
        </w:trPr>
        <w:tc>
          <w:tcPr>
            <w:tcW w:w="3253" w:type="dxa"/>
            <w:shd w:val="clear" w:color="auto" w:fill="auto"/>
            <w:noWrap/>
            <w:vAlign w:val="center"/>
            <w:hideMark/>
          </w:tcPr>
          <w:p w14:paraId="072A8688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Time constant</w:t>
            </w:r>
            <w:r w:rsidRPr="0061393E"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  <w:t xml:space="preserve"> (msec)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0577C549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47.55+2.12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5ED825A2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49.64+2.41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2528A6D3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44.75+3.12</w:t>
            </w:r>
          </w:p>
        </w:tc>
      </w:tr>
      <w:tr w:rsidR="00CB0CA1" w:rsidRPr="0061393E" w14:paraId="14F9BE17" w14:textId="77777777" w:rsidTr="00F244DA">
        <w:trPr>
          <w:trHeight w:val="360"/>
        </w:trPr>
        <w:tc>
          <w:tcPr>
            <w:tcW w:w="3253" w:type="dxa"/>
            <w:shd w:val="clear" w:color="auto" w:fill="auto"/>
            <w:noWrap/>
            <w:vAlign w:val="center"/>
            <w:hideMark/>
          </w:tcPr>
          <w:p w14:paraId="17DE4304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Sag fraction (%)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44BDB53D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27.83+1.24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3CDEB542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29.26+1.61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46DC857C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30.11+1.78</w:t>
            </w:r>
          </w:p>
        </w:tc>
      </w:tr>
      <w:tr w:rsidR="00CB0CA1" w:rsidRPr="0061393E" w14:paraId="77310866" w14:textId="77777777" w:rsidTr="00F244DA">
        <w:trPr>
          <w:trHeight w:val="360"/>
        </w:trPr>
        <w:tc>
          <w:tcPr>
            <w:tcW w:w="3253" w:type="dxa"/>
            <w:shd w:val="clear" w:color="auto" w:fill="auto"/>
            <w:noWrap/>
            <w:vAlign w:val="center"/>
            <w:hideMark/>
          </w:tcPr>
          <w:p w14:paraId="4BFE3C3D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Sag amplitude</w:t>
            </w:r>
            <w:r w:rsidRPr="0061393E"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  <w:t xml:space="preserve"> (mV)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7359DFBA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9.58+0.57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59E8CE2B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10.53+0.63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533A1B2A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11.43+0.70</w:t>
            </w:r>
          </w:p>
        </w:tc>
      </w:tr>
    </w:tbl>
    <w:p w14:paraId="29031153" w14:textId="69D0ABE4" w:rsidR="00CB0CA1" w:rsidRPr="00F56DAE" w:rsidRDefault="00EA48F9" w:rsidP="00CB0CA1">
      <w:pPr>
        <w:rPr>
          <w:rFonts w:ascii="Arial" w:hAnsi="Arial" w:cs="Arial"/>
        </w:rPr>
      </w:pPr>
      <w:r w:rsidRPr="00EA48F9">
        <w:rPr>
          <w:rFonts w:ascii="Arial" w:hAnsi="Arial" w:cs="Arial"/>
        </w:rPr>
        <w:t>Supplementary</w:t>
      </w:r>
      <w:r w:rsidR="00CB0CA1">
        <w:rPr>
          <w:rFonts w:ascii="Arial" w:hAnsi="Arial" w:cs="Arial"/>
        </w:rPr>
        <w:t xml:space="preserve"> </w:t>
      </w:r>
      <w:r w:rsidR="00CB0CA1" w:rsidRPr="00A06B4E">
        <w:rPr>
          <w:rFonts w:ascii="Arial" w:hAnsi="Arial" w:cs="Arial"/>
        </w:rPr>
        <w:t>Table</w:t>
      </w:r>
      <w:r w:rsidR="00CB0CA1" w:rsidRPr="00F56DAE">
        <w:rPr>
          <w:rFonts w:ascii="Arial" w:hAnsi="Arial" w:cs="Arial"/>
        </w:rPr>
        <w:t xml:space="preserve"> 1 </w:t>
      </w:r>
      <w:r w:rsidR="00CB0CA1" w:rsidRPr="00F56DAE">
        <w:rPr>
          <w:rFonts w:ascii="Arial" w:hAnsi="Arial" w:cs="Arial"/>
          <w:b/>
          <w:bCs/>
        </w:rPr>
        <w:t>Passive membrane properties in I-neurons, I–P neurons, and P-neurons</w:t>
      </w:r>
    </w:p>
    <w:p w14:paraId="75BC69E0" w14:textId="7825D72A" w:rsidR="00CB0CA1" w:rsidRPr="00F56DAE" w:rsidRDefault="00CB0CA1" w:rsidP="00CB0CA1">
      <w:pPr>
        <w:rPr>
          <w:rFonts w:ascii="Arial" w:hAnsi="Arial" w:cs="Arial"/>
        </w:rPr>
      </w:pPr>
      <w:r w:rsidRPr="00F56DAE">
        <w:rPr>
          <w:rFonts w:ascii="Arial" w:hAnsi="Arial" w:cs="Arial"/>
        </w:rPr>
        <w:t xml:space="preserve">All data are means ± </w:t>
      </w:r>
      <w:proofErr w:type="spellStart"/>
      <w:r w:rsidRPr="00F56DAE">
        <w:rPr>
          <w:rFonts w:ascii="Arial" w:hAnsi="Arial" w:cs="Arial"/>
        </w:rPr>
        <w:t>s.e.m.</w:t>
      </w:r>
      <w:proofErr w:type="spellEnd"/>
      <w:r w:rsidRPr="00F56DAE">
        <w:rPr>
          <w:rFonts w:ascii="Arial" w:hAnsi="Arial" w:cs="Arial"/>
        </w:rPr>
        <w:t xml:space="preserve"> See </w:t>
      </w:r>
      <w:r w:rsidR="009E47E7" w:rsidRPr="009E47E7">
        <w:rPr>
          <w:rFonts w:ascii="Arial" w:hAnsi="Arial" w:cs="Arial"/>
        </w:rPr>
        <w:t>Supplementary table 4</w:t>
      </w:r>
      <w:r w:rsidRPr="00F56DAE">
        <w:rPr>
          <w:rFonts w:ascii="Arial" w:hAnsi="Arial" w:cs="Arial"/>
        </w:rPr>
        <w:t>.</w:t>
      </w:r>
    </w:p>
    <w:p w14:paraId="5836B693" w14:textId="77777777" w:rsidR="00CB0CA1" w:rsidRPr="00F56DAE" w:rsidRDefault="00CB0CA1" w:rsidP="00CB0CA1">
      <w:pPr>
        <w:rPr>
          <w:rFonts w:ascii="Arial" w:hAnsi="Arial" w:cs="Arial"/>
        </w:rPr>
      </w:pPr>
    </w:p>
    <w:tbl>
      <w:tblPr>
        <w:tblW w:w="7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51"/>
        <w:gridCol w:w="1630"/>
        <w:gridCol w:w="1603"/>
        <w:gridCol w:w="1158"/>
      </w:tblGrid>
      <w:tr w:rsidR="00CB0CA1" w:rsidRPr="0061393E" w14:paraId="4C6001F6" w14:textId="77777777" w:rsidTr="00F244DA">
        <w:trPr>
          <w:trHeight w:val="360"/>
        </w:trPr>
        <w:tc>
          <w:tcPr>
            <w:tcW w:w="3251" w:type="dxa"/>
            <w:shd w:val="clear" w:color="auto" w:fill="auto"/>
            <w:noWrap/>
            <w:vAlign w:val="center"/>
            <w:hideMark/>
          </w:tcPr>
          <w:p w14:paraId="7CC6CBBE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71833F6B" w14:textId="77777777" w:rsidR="00CB0CA1" w:rsidRPr="0061393E" w:rsidRDefault="00CB0CA1" w:rsidP="00F244DA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pre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5324CE67" w14:textId="77777777" w:rsidR="00CB0CA1" w:rsidRPr="0061393E" w:rsidRDefault="00CB0CA1" w:rsidP="00F244DA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post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460F19DD" w14:textId="77777777" w:rsidR="00CB0CA1" w:rsidRPr="0061393E" w:rsidRDefault="00CB0CA1" w:rsidP="00F244DA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/>
                <w:i/>
                <w:iCs/>
                <w:color w:val="000000"/>
                <w:kern w:val="0"/>
                <w:szCs w:val="21"/>
              </w:rPr>
              <w:t>p</w:t>
            </w: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-value</w:t>
            </w:r>
          </w:p>
        </w:tc>
      </w:tr>
      <w:tr w:rsidR="00CB0CA1" w:rsidRPr="0061393E" w14:paraId="04298A72" w14:textId="77777777" w:rsidTr="00F244DA">
        <w:trPr>
          <w:trHeight w:val="360"/>
        </w:trPr>
        <w:tc>
          <w:tcPr>
            <w:tcW w:w="3251" w:type="dxa"/>
            <w:shd w:val="clear" w:color="auto" w:fill="auto"/>
            <w:noWrap/>
            <w:vAlign w:val="center"/>
            <w:hideMark/>
          </w:tcPr>
          <w:p w14:paraId="1A380992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 xml:space="preserve">Membrane </w:t>
            </w:r>
            <w:r w:rsidRPr="0061393E"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  <w:t>capacitance</w:t>
            </w: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 xml:space="preserve"> (pF)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72D3D94A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59.23+3.00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4443CF03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56.71+3.09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78698BEA" w14:textId="77777777" w:rsidR="00CB0CA1" w:rsidRPr="0061393E" w:rsidRDefault="00CB0CA1" w:rsidP="00F244DA">
            <w:pPr>
              <w:widowControl/>
              <w:jc w:val="righ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 w:val="22"/>
              </w:rPr>
              <w:t>0.3929</w:t>
            </w:r>
          </w:p>
        </w:tc>
      </w:tr>
      <w:tr w:rsidR="00CB0CA1" w:rsidRPr="0061393E" w14:paraId="3EF1ADF0" w14:textId="77777777" w:rsidTr="00F244DA">
        <w:trPr>
          <w:trHeight w:val="360"/>
        </w:trPr>
        <w:tc>
          <w:tcPr>
            <w:tcW w:w="3251" w:type="dxa"/>
            <w:shd w:val="clear" w:color="auto" w:fill="auto"/>
            <w:noWrap/>
            <w:vAlign w:val="center"/>
            <w:hideMark/>
          </w:tcPr>
          <w:p w14:paraId="48B0E366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Time constant (msec)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45108B6F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48.71+5.59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26C1F0D3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36.89+4.68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79409DC6" w14:textId="77777777" w:rsidR="00CB0CA1" w:rsidRPr="0061393E" w:rsidRDefault="00CB0CA1" w:rsidP="00F244DA">
            <w:pPr>
              <w:widowControl/>
              <w:jc w:val="righ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 w:val="22"/>
              </w:rPr>
              <w:t>0.0024</w:t>
            </w:r>
          </w:p>
        </w:tc>
      </w:tr>
      <w:tr w:rsidR="00CB0CA1" w:rsidRPr="0061393E" w14:paraId="43895DD5" w14:textId="77777777" w:rsidTr="00F244DA">
        <w:trPr>
          <w:trHeight w:val="360"/>
        </w:trPr>
        <w:tc>
          <w:tcPr>
            <w:tcW w:w="3251" w:type="dxa"/>
            <w:shd w:val="clear" w:color="auto" w:fill="auto"/>
            <w:noWrap/>
            <w:vAlign w:val="center"/>
            <w:hideMark/>
          </w:tcPr>
          <w:p w14:paraId="58AAB783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Threshold (mV)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284F08F0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-46.27+1.81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7B16ABB0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-45.86+2.55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2FC56A3C" w14:textId="77777777" w:rsidR="00CB0CA1" w:rsidRPr="0061393E" w:rsidRDefault="00CB0CA1" w:rsidP="00F244DA">
            <w:pPr>
              <w:widowControl/>
              <w:jc w:val="righ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 w:val="22"/>
              </w:rPr>
              <w:t>0.7637</w:t>
            </w:r>
          </w:p>
        </w:tc>
      </w:tr>
      <w:tr w:rsidR="00CB0CA1" w:rsidRPr="0061393E" w14:paraId="678047AA" w14:textId="77777777" w:rsidTr="00F244DA">
        <w:trPr>
          <w:trHeight w:val="360"/>
        </w:trPr>
        <w:tc>
          <w:tcPr>
            <w:tcW w:w="3251" w:type="dxa"/>
            <w:shd w:val="clear" w:color="auto" w:fill="auto"/>
            <w:noWrap/>
            <w:vAlign w:val="center"/>
            <w:hideMark/>
          </w:tcPr>
          <w:p w14:paraId="07E18CA6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Sag fraction (%)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72DD6EBB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29.03+2.25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33EDDF24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25.70+1.97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47962E70" w14:textId="77777777" w:rsidR="00CB0CA1" w:rsidRPr="0061393E" w:rsidRDefault="00CB0CA1" w:rsidP="00F244DA">
            <w:pPr>
              <w:widowControl/>
              <w:jc w:val="righ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 w:val="22"/>
              </w:rPr>
              <w:t>0.0535</w:t>
            </w:r>
          </w:p>
        </w:tc>
      </w:tr>
      <w:tr w:rsidR="00CB0CA1" w:rsidRPr="0061393E" w14:paraId="41124009" w14:textId="77777777" w:rsidTr="00F244DA">
        <w:trPr>
          <w:trHeight w:val="360"/>
        </w:trPr>
        <w:tc>
          <w:tcPr>
            <w:tcW w:w="3251" w:type="dxa"/>
            <w:shd w:val="clear" w:color="auto" w:fill="auto"/>
            <w:noWrap/>
            <w:vAlign w:val="center"/>
            <w:hideMark/>
          </w:tcPr>
          <w:p w14:paraId="3F4A41D0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Sag amplitude (mV)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1ECBA879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12.00+0.93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060AF09E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10.56+0.86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CBD9BE3" w14:textId="77777777" w:rsidR="00CB0CA1" w:rsidRPr="0061393E" w:rsidRDefault="00CB0CA1" w:rsidP="00F244DA">
            <w:pPr>
              <w:widowControl/>
              <w:jc w:val="righ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>
              <w:rPr>
                <w:rFonts w:ascii="游ゴシック" w:eastAsia="游ゴシック" w:hAnsi="游ゴシック" w:hint="eastAsia"/>
                <w:color w:val="000000"/>
                <w:sz w:val="22"/>
              </w:rPr>
              <w:t>0.0349</w:t>
            </w:r>
          </w:p>
        </w:tc>
      </w:tr>
      <w:tr w:rsidR="00CB0CA1" w:rsidRPr="0061393E" w14:paraId="47F75C58" w14:textId="77777777" w:rsidTr="00F244DA">
        <w:trPr>
          <w:trHeight w:val="360"/>
        </w:trPr>
        <w:tc>
          <w:tcPr>
            <w:tcW w:w="3251" w:type="dxa"/>
            <w:shd w:val="clear" w:color="auto" w:fill="auto"/>
            <w:noWrap/>
            <w:vAlign w:val="center"/>
            <w:hideMark/>
          </w:tcPr>
          <w:p w14:paraId="742F7AC0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sEPSC amplitude (pA)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5C84FDA7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32.57+11.56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7503CAB4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27.62+8.43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2D844FD5" w14:textId="77777777" w:rsidR="00CB0CA1" w:rsidRPr="009E59C6" w:rsidRDefault="00CB0CA1" w:rsidP="00F244DA">
            <w:pPr>
              <w:widowControl/>
              <w:jc w:val="right"/>
              <w:rPr>
                <w:rFonts w:ascii="游ゴシック" w:eastAsia="游ゴシック" w:hAnsi="游ゴシック"/>
                <w:color w:val="000000"/>
                <w:sz w:val="22"/>
              </w:rPr>
            </w:pPr>
            <w:r>
              <w:rPr>
                <w:rFonts w:ascii="游ゴシック" w:eastAsia="游ゴシック" w:hAnsi="游ゴシック" w:hint="eastAsia"/>
                <w:color w:val="000000"/>
                <w:sz w:val="22"/>
              </w:rPr>
              <w:t>0.1094</w:t>
            </w:r>
          </w:p>
        </w:tc>
      </w:tr>
      <w:tr w:rsidR="00CB0CA1" w:rsidRPr="0061393E" w14:paraId="617C918B" w14:textId="77777777" w:rsidTr="00F244DA">
        <w:trPr>
          <w:trHeight w:val="360"/>
        </w:trPr>
        <w:tc>
          <w:tcPr>
            <w:tcW w:w="3251" w:type="dxa"/>
            <w:shd w:val="clear" w:color="auto" w:fill="auto"/>
            <w:noWrap/>
            <w:vAlign w:val="center"/>
            <w:hideMark/>
          </w:tcPr>
          <w:p w14:paraId="779E7E1F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  <w:t>s</w:t>
            </w: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EPSC frequency (Hz)</w:t>
            </w:r>
          </w:p>
        </w:tc>
        <w:tc>
          <w:tcPr>
            <w:tcW w:w="1630" w:type="dxa"/>
            <w:shd w:val="clear" w:color="auto" w:fill="auto"/>
            <w:noWrap/>
            <w:vAlign w:val="center"/>
            <w:hideMark/>
          </w:tcPr>
          <w:p w14:paraId="16596985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2.98+1.04</w:t>
            </w:r>
          </w:p>
        </w:tc>
        <w:tc>
          <w:tcPr>
            <w:tcW w:w="1603" w:type="dxa"/>
            <w:shd w:val="clear" w:color="auto" w:fill="auto"/>
            <w:noWrap/>
            <w:vAlign w:val="center"/>
            <w:hideMark/>
          </w:tcPr>
          <w:p w14:paraId="7F31C956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3.30+0.99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3405E706" w14:textId="77777777" w:rsidR="00CB0CA1" w:rsidRPr="0061393E" w:rsidRDefault="00CB0CA1" w:rsidP="00F244DA">
            <w:pPr>
              <w:widowControl/>
              <w:jc w:val="righ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0.9453</w:t>
            </w:r>
          </w:p>
        </w:tc>
      </w:tr>
    </w:tbl>
    <w:p w14:paraId="1A040AF3" w14:textId="5319B5A8" w:rsidR="00CB0CA1" w:rsidRPr="00F56DAE" w:rsidRDefault="00EA48F9" w:rsidP="00CB0CA1">
      <w:pPr>
        <w:rPr>
          <w:rFonts w:ascii="Arial" w:hAnsi="Arial" w:cs="Arial"/>
        </w:rPr>
      </w:pPr>
      <w:r w:rsidRPr="00EA48F9">
        <w:rPr>
          <w:rFonts w:ascii="Arial" w:hAnsi="Arial" w:cs="Arial"/>
        </w:rPr>
        <w:t>Supplementary</w:t>
      </w:r>
      <w:r w:rsidR="00AD1713" w:rsidRPr="00A06B4E">
        <w:rPr>
          <w:rFonts w:ascii="Arial" w:hAnsi="Arial" w:cs="Arial"/>
        </w:rPr>
        <w:t xml:space="preserve"> </w:t>
      </w:r>
      <w:r w:rsidR="00CB0CA1" w:rsidRPr="00A06B4E">
        <w:rPr>
          <w:rFonts w:ascii="Arial" w:hAnsi="Arial" w:cs="Arial"/>
        </w:rPr>
        <w:t>Table</w:t>
      </w:r>
      <w:r w:rsidR="00CB0CA1" w:rsidRPr="00F56DAE">
        <w:rPr>
          <w:rFonts w:ascii="Arial" w:hAnsi="Arial" w:cs="Arial"/>
        </w:rPr>
        <w:t xml:space="preserve"> 2</w:t>
      </w:r>
      <w:r w:rsidR="00CB0CA1" w:rsidRPr="00F56DAE">
        <w:rPr>
          <w:rFonts w:ascii="Arial" w:hAnsi="Arial" w:cs="Arial"/>
          <w:b/>
          <w:bCs/>
        </w:rPr>
        <w:t xml:space="preserve"> Passive membrane properties and sEPSC in P-neurons before and after LP44 application</w:t>
      </w:r>
    </w:p>
    <w:p w14:paraId="2824D662" w14:textId="78CA7EF9" w:rsidR="00CB0CA1" w:rsidRDefault="00CB0CA1" w:rsidP="00CB0CA1">
      <w:pPr>
        <w:rPr>
          <w:rFonts w:ascii="Arial" w:hAnsi="Arial" w:cs="Arial"/>
        </w:rPr>
      </w:pPr>
      <w:r w:rsidRPr="00F56DAE">
        <w:rPr>
          <w:rFonts w:ascii="Arial" w:hAnsi="Arial" w:cs="Arial"/>
        </w:rPr>
        <w:t xml:space="preserve">All data are means ± </w:t>
      </w:r>
      <w:proofErr w:type="spellStart"/>
      <w:r w:rsidRPr="00F56DAE">
        <w:rPr>
          <w:rFonts w:ascii="Arial" w:hAnsi="Arial" w:cs="Arial"/>
        </w:rPr>
        <w:t>s.e.m.</w:t>
      </w:r>
      <w:proofErr w:type="spellEnd"/>
      <w:r w:rsidRPr="00F56DAE">
        <w:rPr>
          <w:rFonts w:ascii="Arial" w:hAnsi="Arial" w:cs="Arial"/>
        </w:rPr>
        <w:t xml:space="preserve"> See </w:t>
      </w:r>
      <w:r w:rsidR="009E47E7" w:rsidRPr="009E47E7">
        <w:rPr>
          <w:rFonts w:ascii="Arial" w:hAnsi="Arial" w:cs="Arial"/>
        </w:rPr>
        <w:t>Supplementary table 4</w:t>
      </w:r>
      <w:r w:rsidRPr="00F56DAE">
        <w:rPr>
          <w:rFonts w:ascii="Arial" w:hAnsi="Arial" w:cs="Arial"/>
        </w:rPr>
        <w:t>.</w:t>
      </w:r>
    </w:p>
    <w:p w14:paraId="110AD470" w14:textId="77777777" w:rsidR="00CB0CA1" w:rsidRPr="00F56DAE" w:rsidRDefault="00CB0CA1" w:rsidP="00CB0CA1">
      <w:pPr>
        <w:rPr>
          <w:rFonts w:ascii="Arial" w:hAnsi="Arial" w:cs="Arial"/>
        </w:rPr>
      </w:pPr>
    </w:p>
    <w:tbl>
      <w:tblPr>
        <w:tblW w:w="77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53"/>
        <w:gridCol w:w="1693"/>
        <w:gridCol w:w="1693"/>
        <w:gridCol w:w="1158"/>
      </w:tblGrid>
      <w:tr w:rsidR="00CB0CA1" w:rsidRPr="0061393E" w14:paraId="37ECB024" w14:textId="77777777" w:rsidTr="00F244DA">
        <w:trPr>
          <w:trHeight w:val="360"/>
        </w:trPr>
        <w:tc>
          <w:tcPr>
            <w:tcW w:w="3253" w:type="dxa"/>
            <w:shd w:val="clear" w:color="auto" w:fill="auto"/>
            <w:noWrap/>
            <w:vAlign w:val="center"/>
            <w:hideMark/>
          </w:tcPr>
          <w:p w14:paraId="49404F8A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shd w:val="clear" w:color="auto" w:fill="auto"/>
            <w:noWrap/>
            <w:vAlign w:val="center"/>
            <w:hideMark/>
          </w:tcPr>
          <w:p w14:paraId="43383D12" w14:textId="77777777" w:rsidR="00CB0CA1" w:rsidRPr="0061393E" w:rsidRDefault="00CB0CA1" w:rsidP="00F244DA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pre</w:t>
            </w:r>
          </w:p>
        </w:tc>
        <w:tc>
          <w:tcPr>
            <w:tcW w:w="1693" w:type="dxa"/>
            <w:shd w:val="clear" w:color="auto" w:fill="auto"/>
            <w:noWrap/>
            <w:vAlign w:val="center"/>
            <w:hideMark/>
          </w:tcPr>
          <w:p w14:paraId="5F8BB082" w14:textId="77777777" w:rsidR="00CB0CA1" w:rsidRPr="0061393E" w:rsidRDefault="00CB0CA1" w:rsidP="00F244DA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post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CFF4452" w14:textId="77777777" w:rsidR="00CB0CA1" w:rsidRPr="0061393E" w:rsidRDefault="00CB0CA1" w:rsidP="00F244DA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/>
                <w:i/>
                <w:iCs/>
                <w:color w:val="000000"/>
                <w:kern w:val="0"/>
                <w:szCs w:val="21"/>
              </w:rPr>
              <w:t>p</w:t>
            </w: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-value</w:t>
            </w:r>
          </w:p>
        </w:tc>
      </w:tr>
      <w:tr w:rsidR="00CB0CA1" w:rsidRPr="0061393E" w14:paraId="77E4155C" w14:textId="77777777" w:rsidTr="00F244DA">
        <w:trPr>
          <w:trHeight w:val="360"/>
        </w:trPr>
        <w:tc>
          <w:tcPr>
            <w:tcW w:w="3253" w:type="dxa"/>
            <w:shd w:val="clear" w:color="auto" w:fill="auto"/>
            <w:noWrap/>
            <w:vAlign w:val="center"/>
            <w:hideMark/>
          </w:tcPr>
          <w:p w14:paraId="0E2E3151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Membrane capacitance (pF)</w:t>
            </w:r>
          </w:p>
        </w:tc>
        <w:tc>
          <w:tcPr>
            <w:tcW w:w="1693" w:type="dxa"/>
            <w:shd w:val="clear" w:color="auto" w:fill="auto"/>
            <w:noWrap/>
            <w:vAlign w:val="center"/>
            <w:hideMark/>
          </w:tcPr>
          <w:p w14:paraId="1D26BAE8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65.66+11.97</w:t>
            </w:r>
          </w:p>
        </w:tc>
        <w:tc>
          <w:tcPr>
            <w:tcW w:w="1693" w:type="dxa"/>
            <w:shd w:val="clear" w:color="auto" w:fill="auto"/>
            <w:noWrap/>
            <w:vAlign w:val="center"/>
            <w:hideMark/>
          </w:tcPr>
          <w:p w14:paraId="71DD1EE2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63.82+10.29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4AF6C4AE" w14:textId="77777777" w:rsidR="00CB0CA1" w:rsidRPr="0061393E" w:rsidRDefault="00CB0CA1" w:rsidP="00F244DA">
            <w:pPr>
              <w:widowControl/>
              <w:jc w:val="righ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0.5781</w:t>
            </w:r>
          </w:p>
        </w:tc>
      </w:tr>
      <w:tr w:rsidR="00CB0CA1" w:rsidRPr="0061393E" w14:paraId="0FF1F50B" w14:textId="77777777" w:rsidTr="00F244DA">
        <w:trPr>
          <w:trHeight w:val="360"/>
        </w:trPr>
        <w:tc>
          <w:tcPr>
            <w:tcW w:w="3253" w:type="dxa"/>
            <w:shd w:val="clear" w:color="auto" w:fill="auto"/>
            <w:noWrap/>
            <w:vAlign w:val="center"/>
            <w:hideMark/>
          </w:tcPr>
          <w:p w14:paraId="04145593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Time constant (msec)</w:t>
            </w:r>
          </w:p>
        </w:tc>
        <w:tc>
          <w:tcPr>
            <w:tcW w:w="1693" w:type="dxa"/>
            <w:shd w:val="clear" w:color="auto" w:fill="auto"/>
            <w:noWrap/>
            <w:vAlign w:val="center"/>
            <w:hideMark/>
          </w:tcPr>
          <w:p w14:paraId="1B23924A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48.17+6.02</w:t>
            </w:r>
          </w:p>
        </w:tc>
        <w:tc>
          <w:tcPr>
            <w:tcW w:w="1693" w:type="dxa"/>
            <w:shd w:val="clear" w:color="auto" w:fill="auto"/>
            <w:noWrap/>
            <w:vAlign w:val="center"/>
            <w:hideMark/>
          </w:tcPr>
          <w:p w14:paraId="3EAFE8F7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47.73+8.07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7D891B87" w14:textId="77777777" w:rsidR="00CB0CA1" w:rsidRPr="0061393E" w:rsidRDefault="00CB0CA1" w:rsidP="00F244DA">
            <w:pPr>
              <w:widowControl/>
              <w:jc w:val="righ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0.8125</w:t>
            </w:r>
          </w:p>
        </w:tc>
      </w:tr>
      <w:tr w:rsidR="00CB0CA1" w:rsidRPr="0061393E" w14:paraId="4CBBBECE" w14:textId="77777777" w:rsidTr="00F244DA">
        <w:trPr>
          <w:trHeight w:val="360"/>
        </w:trPr>
        <w:tc>
          <w:tcPr>
            <w:tcW w:w="3253" w:type="dxa"/>
            <w:shd w:val="clear" w:color="auto" w:fill="auto"/>
            <w:noWrap/>
            <w:vAlign w:val="center"/>
            <w:hideMark/>
          </w:tcPr>
          <w:p w14:paraId="50526928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Threshold (mV)</w:t>
            </w:r>
          </w:p>
        </w:tc>
        <w:tc>
          <w:tcPr>
            <w:tcW w:w="1693" w:type="dxa"/>
            <w:shd w:val="clear" w:color="auto" w:fill="auto"/>
            <w:noWrap/>
            <w:vAlign w:val="center"/>
            <w:hideMark/>
          </w:tcPr>
          <w:p w14:paraId="04990C49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-47.73+1.51</w:t>
            </w:r>
          </w:p>
        </w:tc>
        <w:tc>
          <w:tcPr>
            <w:tcW w:w="1693" w:type="dxa"/>
            <w:shd w:val="clear" w:color="auto" w:fill="auto"/>
            <w:noWrap/>
            <w:vAlign w:val="center"/>
            <w:hideMark/>
          </w:tcPr>
          <w:p w14:paraId="7E78FD72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-46.89+1.91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29FEFB6" w14:textId="77777777" w:rsidR="00CB0CA1" w:rsidRPr="0061393E" w:rsidRDefault="00CB0CA1" w:rsidP="00F244DA">
            <w:pPr>
              <w:widowControl/>
              <w:jc w:val="righ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0.5781</w:t>
            </w:r>
          </w:p>
        </w:tc>
      </w:tr>
      <w:tr w:rsidR="00CB0CA1" w:rsidRPr="0061393E" w14:paraId="63CC1556" w14:textId="77777777" w:rsidTr="00F244DA">
        <w:trPr>
          <w:trHeight w:val="360"/>
        </w:trPr>
        <w:tc>
          <w:tcPr>
            <w:tcW w:w="3253" w:type="dxa"/>
            <w:shd w:val="clear" w:color="auto" w:fill="auto"/>
            <w:noWrap/>
            <w:vAlign w:val="center"/>
            <w:hideMark/>
          </w:tcPr>
          <w:p w14:paraId="5993CCB0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Sag fraction (%)</w:t>
            </w:r>
          </w:p>
        </w:tc>
        <w:tc>
          <w:tcPr>
            <w:tcW w:w="1693" w:type="dxa"/>
            <w:shd w:val="clear" w:color="auto" w:fill="auto"/>
            <w:noWrap/>
            <w:vAlign w:val="center"/>
            <w:hideMark/>
          </w:tcPr>
          <w:p w14:paraId="16206357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28.61+5.08</w:t>
            </w:r>
          </w:p>
        </w:tc>
        <w:tc>
          <w:tcPr>
            <w:tcW w:w="1693" w:type="dxa"/>
            <w:shd w:val="clear" w:color="auto" w:fill="auto"/>
            <w:noWrap/>
            <w:vAlign w:val="center"/>
            <w:hideMark/>
          </w:tcPr>
          <w:p w14:paraId="738FCD8E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27.01+3.53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ECDAF54" w14:textId="77777777" w:rsidR="00CB0CA1" w:rsidRPr="0061393E" w:rsidRDefault="00CB0CA1" w:rsidP="00F244DA">
            <w:pPr>
              <w:widowControl/>
              <w:jc w:val="righ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0.375</w:t>
            </w:r>
          </w:p>
        </w:tc>
      </w:tr>
      <w:tr w:rsidR="00CB0CA1" w:rsidRPr="0061393E" w14:paraId="5D0E5509" w14:textId="77777777" w:rsidTr="00F244DA">
        <w:trPr>
          <w:trHeight w:val="360"/>
        </w:trPr>
        <w:tc>
          <w:tcPr>
            <w:tcW w:w="3253" w:type="dxa"/>
            <w:shd w:val="clear" w:color="auto" w:fill="auto"/>
            <w:noWrap/>
            <w:vAlign w:val="center"/>
            <w:hideMark/>
          </w:tcPr>
          <w:p w14:paraId="275B6CC5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Sag amplitude (mV)</w:t>
            </w:r>
          </w:p>
        </w:tc>
        <w:tc>
          <w:tcPr>
            <w:tcW w:w="1693" w:type="dxa"/>
            <w:shd w:val="clear" w:color="auto" w:fill="auto"/>
            <w:noWrap/>
            <w:vAlign w:val="center"/>
            <w:hideMark/>
          </w:tcPr>
          <w:p w14:paraId="796883F3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11.70+1.84</w:t>
            </w:r>
          </w:p>
        </w:tc>
        <w:tc>
          <w:tcPr>
            <w:tcW w:w="1693" w:type="dxa"/>
            <w:shd w:val="clear" w:color="auto" w:fill="auto"/>
            <w:noWrap/>
            <w:vAlign w:val="center"/>
            <w:hideMark/>
          </w:tcPr>
          <w:p w14:paraId="399AFEEF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10.84+1.40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A32E1D5" w14:textId="77777777" w:rsidR="00CB0CA1" w:rsidRPr="0061393E" w:rsidRDefault="00CB0CA1" w:rsidP="00F244DA">
            <w:pPr>
              <w:widowControl/>
              <w:jc w:val="righ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0.4687</w:t>
            </w:r>
          </w:p>
        </w:tc>
      </w:tr>
      <w:tr w:rsidR="00CB0CA1" w:rsidRPr="0061393E" w14:paraId="5C9C0A43" w14:textId="77777777" w:rsidTr="00F244DA">
        <w:trPr>
          <w:trHeight w:val="360"/>
        </w:trPr>
        <w:tc>
          <w:tcPr>
            <w:tcW w:w="3253" w:type="dxa"/>
            <w:shd w:val="clear" w:color="auto" w:fill="auto"/>
            <w:noWrap/>
            <w:vAlign w:val="center"/>
            <w:hideMark/>
          </w:tcPr>
          <w:p w14:paraId="09E11E01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sEPSC amplitude (pA)</w:t>
            </w:r>
          </w:p>
        </w:tc>
        <w:tc>
          <w:tcPr>
            <w:tcW w:w="1693" w:type="dxa"/>
            <w:shd w:val="clear" w:color="auto" w:fill="auto"/>
            <w:noWrap/>
            <w:vAlign w:val="center"/>
            <w:hideMark/>
          </w:tcPr>
          <w:p w14:paraId="1C48B6C6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22.77+5.26</w:t>
            </w:r>
          </w:p>
        </w:tc>
        <w:tc>
          <w:tcPr>
            <w:tcW w:w="1693" w:type="dxa"/>
            <w:shd w:val="clear" w:color="auto" w:fill="auto"/>
            <w:noWrap/>
            <w:vAlign w:val="center"/>
            <w:hideMark/>
          </w:tcPr>
          <w:p w14:paraId="2C989C6D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20.89+2.77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75B5DAE9" w14:textId="77777777" w:rsidR="00CB0CA1" w:rsidRPr="0061393E" w:rsidRDefault="00CB0CA1" w:rsidP="00F244DA">
            <w:pPr>
              <w:widowControl/>
              <w:jc w:val="righ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0.9375</w:t>
            </w:r>
          </w:p>
        </w:tc>
      </w:tr>
      <w:tr w:rsidR="00CB0CA1" w:rsidRPr="0061393E" w14:paraId="57200C78" w14:textId="77777777" w:rsidTr="00F244DA">
        <w:trPr>
          <w:trHeight w:val="360"/>
        </w:trPr>
        <w:tc>
          <w:tcPr>
            <w:tcW w:w="3253" w:type="dxa"/>
            <w:shd w:val="clear" w:color="auto" w:fill="auto"/>
            <w:noWrap/>
            <w:vAlign w:val="center"/>
            <w:hideMark/>
          </w:tcPr>
          <w:p w14:paraId="6942A2A6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sEPSC frequency (Hz)</w:t>
            </w:r>
          </w:p>
        </w:tc>
        <w:tc>
          <w:tcPr>
            <w:tcW w:w="1693" w:type="dxa"/>
            <w:shd w:val="clear" w:color="auto" w:fill="auto"/>
            <w:noWrap/>
            <w:vAlign w:val="center"/>
            <w:hideMark/>
          </w:tcPr>
          <w:p w14:paraId="3C66B33D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2.29+0.74</w:t>
            </w:r>
          </w:p>
        </w:tc>
        <w:tc>
          <w:tcPr>
            <w:tcW w:w="1693" w:type="dxa"/>
            <w:shd w:val="clear" w:color="auto" w:fill="auto"/>
            <w:noWrap/>
            <w:vAlign w:val="center"/>
            <w:hideMark/>
          </w:tcPr>
          <w:p w14:paraId="4AF70B71" w14:textId="77777777" w:rsidR="00CB0CA1" w:rsidRPr="0061393E" w:rsidRDefault="00CB0CA1" w:rsidP="00F244D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2.30+0.70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27ED78E" w14:textId="77777777" w:rsidR="00CB0CA1" w:rsidRPr="0061393E" w:rsidRDefault="00CB0CA1" w:rsidP="00F244DA">
            <w:pPr>
              <w:widowControl/>
              <w:jc w:val="right"/>
              <w:rPr>
                <w:rFonts w:ascii="游ゴシック" w:eastAsia="游ゴシック" w:hAnsi="游ゴシック" w:cs="ＭＳ Ｐゴシック"/>
                <w:color w:val="000000"/>
                <w:kern w:val="0"/>
                <w:szCs w:val="21"/>
              </w:rPr>
            </w:pPr>
            <w:r w:rsidRPr="0061393E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Cs w:val="21"/>
              </w:rPr>
              <w:t>0.9375</w:t>
            </w:r>
          </w:p>
        </w:tc>
      </w:tr>
    </w:tbl>
    <w:p w14:paraId="69508363" w14:textId="4EACD85E" w:rsidR="00CB0CA1" w:rsidRPr="00F56DAE" w:rsidRDefault="00EA48F9" w:rsidP="00CB0CA1">
      <w:pPr>
        <w:rPr>
          <w:rFonts w:ascii="Arial" w:hAnsi="Arial" w:cs="Arial"/>
        </w:rPr>
      </w:pPr>
      <w:r w:rsidRPr="00EA48F9">
        <w:rPr>
          <w:rFonts w:ascii="Arial" w:hAnsi="Arial" w:cs="Arial"/>
        </w:rPr>
        <w:t>Supplementary</w:t>
      </w:r>
      <w:r w:rsidR="00AD1713" w:rsidRPr="00A06B4E">
        <w:rPr>
          <w:rFonts w:ascii="Arial" w:hAnsi="Arial" w:cs="Arial"/>
        </w:rPr>
        <w:t xml:space="preserve"> </w:t>
      </w:r>
      <w:r w:rsidR="00CB0CA1" w:rsidRPr="00A06B4E">
        <w:rPr>
          <w:rFonts w:ascii="Arial" w:hAnsi="Arial" w:cs="Arial"/>
        </w:rPr>
        <w:t>Table</w:t>
      </w:r>
      <w:r w:rsidR="00CB0CA1" w:rsidRPr="00F56DAE">
        <w:rPr>
          <w:rFonts w:ascii="Arial" w:hAnsi="Arial" w:cs="Arial"/>
        </w:rPr>
        <w:t xml:space="preserve"> 3</w:t>
      </w:r>
      <w:r w:rsidR="00CB0CA1" w:rsidRPr="00F56DAE">
        <w:rPr>
          <w:rFonts w:ascii="Arial" w:hAnsi="Arial" w:cs="Arial"/>
          <w:b/>
          <w:bCs/>
        </w:rPr>
        <w:t xml:space="preserve"> Passive membrane properties and sEPSC in P-neurons before </w:t>
      </w:r>
      <w:r w:rsidR="00CB0CA1" w:rsidRPr="00F56DAE">
        <w:rPr>
          <w:rFonts w:ascii="Arial" w:hAnsi="Arial" w:cs="Arial"/>
          <w:b/>
          <w:bCs/>
        </w:rPr>
        <w:lastRenderedPageBreak/>
        <w:t>and after LP44 application in the presence of SB269970</w:t>
      </w:r>
    </w:p>
    <w:p w14:paraId="20A35217" w14:textId="36DABCB9" w:rsidR="00CB0CA1" w:rsidRPr="00CB0CA1" w:rsidRDefault="00CB0CA1" w:rsidP="004B019B">
      <w:pPr>
        <w:rPr>
          <w:rFonts w:hint="eastAsia"/>
        </w:rPr>
      </w:pPr>
      <w:r w:rsidRPr="00F56DAE">
        <w:rPr>
          <w:rFonts w:ascii="Arial" w:hAnsi="Arial" w:cs="Arial"/>
        </w:rPr>
        <w:t xml:space="preserve">All data are means ± </w:t>
      </w:r>
      <w:proofErr w:type="spellStart"/>
      <w:r w:rsidRPr="00F56DAE">
        <w:rPr>
          <w:rFonts w:ascii="Arial" w:hAnsi="Arial" w:cs="Arial"/>
        </w:rPr>
        <w:t>s.e.m.</w:t>
      </w:r>
      <w:proofErr w:type="spellEnd"/>
      <w:r w:rsidRPr="00F56DAE">
        <w:rPr>
          <w:rFonts w:ascii="Arial" w:hAnsi="Arial" w:cs="Arial"/>
        </w:rPr>
        <w:t xml:space="preserve"> See </w:t>
      </w:r>
      <w:r w:rsidR="009E47E7" w:rsidRPr="009E47E7">
        <w:rPr>
          <w:rFonts w:ascii="Arial" w:hAnsi="Arial" w:cs="Arial"/>
        </w:rPr>
        <w:t>Supplementary table 4</w:t>
      </w:r>
      <w:r w:rsidRPr="00F56DAE">
        <w:rPr>
          <w:rFonts w:ascii="Arial" w:hAnsi="Arial" w:cs="Arial"/>
        </w:rPr>
        <w:t>.</w:t>
      </w:r>
      <w:r w:rsidR="004B019B" w:rsidRPr="00CB0CA1">
        <w:rPr>
          <w:rFonts w:hint="eastAsia"/>
        </w:rPr>
        <w:t xml:space="preserve"> </w:t>
      </w:r>
    </w:p>
    <w:sectPr w:rsidR="00CB0CA1" w:rsidRPr="00CB0CA1" w:rsidSect="004B019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 w:code="9"/>
      <w:pgMar w:top="1985" w:right="1701" w:bottom="1701" w:left="1701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4D23D2" w14:textId="77777777" w:rsidR="00E82ECD" w:rsidRDefault="00E82ECD" w:rsidP="00EA48F9">
      <w:r>
        <w:separator/>
      </w:r>
    </w:p>
  </w:endnote>
  <w:endnote w:type="continuationSeparator" w:id="0">
    <w:p w14:paraId="6326AF83" w14:textId="77777777" w:rsidR="00E82ECD" w:rsidRDefault="00E82ECD" w:rsidP="00EA48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D623A2" w14:textId="77777777" w:rsidR="004B019B" w:rsidRDefault="004B019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DD1F1D" w14:textId="77777777" w:rsidR="004B019B" w:rsidRDefault="004B019B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936D59" w14:textId="77777777" w:rsidR="004B019B" w:rsidRDefault="004B019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AF74DE" w14:textId="77777777" w:rsidR="00E82ECD" w:rsidRDefault="00E82ECD" w:rsidP="00EA48F9">
      <w:r>
        <w:separator/>
      </w:r>
    </w:p>
  </w:footnote>
  <w:footnote w:type="continuationSeparator" w:id="0">
    <w:p w14:paraId="2164CD7E" w14:textId="77777777" w:rsidR="00E82ECD" w:rsidRDefault="00E82ECD" w:rsidP="00EA48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B4ACD" w14:textId="77777777" w:rsidR="004B019B" w:rsidRDefault="004B019B" w:rsidP="004B019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6567E" w14:textId="77777777" w:rsidR="004B019B" w:rsidRDefault="004B019B" w:rsidP="004B019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55B5F" w14:textId="77777777" w:rsidR="004B019B" w:rsidRDefault="004B019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CA1"/>
    <w:rsid w:val="004B019B"/>
    <w:rsid w:val="009E47E7"/>
    <w:rsid w:val="00AD1713"/>
    <w:rsid w:val="00CB0CA1"/>
    <w:rsid w:val="00E640B1"/>
    <w:rsid w:val="00E82ECD"/>
    <w:rsid w:val="00EA48F9"/>
    <w:rsid w:val="00F7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847BBE"/>
  <w15:chartTrackingRefBased/>
  <w15:docId w15:val="{5762BD62-05CA-4BB3-95AD-296761419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0C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B0CA1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CB0CA1"/>
    <w:rPr>
      <w:color w:val="954F72"/>
      <w:u w:val="single"/>
    </w:rPr>
  </w:style>
  <w:style w:type="paragraph" w:customStyle="1" w:styleId="msonormal0">
    <w:name w:val="msonormal"/>
    <w:basedOn w:val="a"/>
    <w:rsid w:val="00CB0CA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font5">
    <w:name w:val="font5"/>
    <w:basedOn w:val="a"/>
    <w:rsid w:val="00CB0CA1"/>
    <w:pPr>
      <w:widowControl/>
      <w:spacing w:before="100" w:beforeAutospacing="1" w:after="100" w:afterAutospacing="1"/>
      <w:jc w:val="left"/>
    </w:pPr>
    <w:rPr>
      <w:rFonts w:ascii="游ゴシック" w:eastAsia="游ゴシック" w:hAnsi="游ゴシック" w:cs="ＭＳ Ｐゴシック"/>
      <w:kern w:val="0"/>
      <w:sz w:val="12"/>
      <w:szCs w:val="12"/>
    </w:rPr>
  </w:style>
  <w:style w:type="paragraph" w:customStyle="1" w:styleId="xl65">
    <w:name w:val="xl65"/>
    <w:basedOn w:val="a"/>
    <w:rsid w:val="00CB0CA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b/>
      <w:bCs/>
      <w:kern w:val="0"/>
      <w:sz w:val="24"/>
      <w:szCs w:val="24"/>
    </w:rPr>
  </w:style>
  <w:style w:type="paragraph" w:customStyle="1" w:styleId="xl66">
    <w:name w:val="xl66"/>
    <w:basedOn w:val="a"/>
    <w:rsid w:val="00CB0CA1"/>
    <w:pPr>
      <w:widowControl/>
      <w:shd w:val="clear" w:color="000000" w:fill="D0CECE"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EA48F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A48F9"/>
  </w:style>
  <w:style w:type="paragraph" w:styleId="a7">
    <w:name w:val="footer"/>
    <w:basedOn w:val="a"/>
    <w:link w:val="a8"/>
    <w:uiPriority w:val="99"/>
    <w:unhideWhenUsed/>
    <w:rsid w:val="00EA48F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A48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5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 圭一郎</dc:creator>
  <cp:keywords/>
  <dc:description/>
  <cp:lastModifiedBy>天野　大樹</cp:lastModifiedBy>
  <cp:revision>5</cp:revision>
  <dcterms:created xsi:type="dcterms:W3CDTF">2022-11-01T05:41:00Z</dcterms:created>
  <dcterms:modified xsi:type="dcterms:W3CDTF">2022-11-10T05:03:00Z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b0b2ed80-716b-48ca-8d61-298123101dd3</vt:lpwstr>
  </property>
</Properties>
</file>