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53DD9" w14:textId="77777777" w:rsidR="00417BAF" w:rsidRPr="007E7084" w:rsidRDefault="00417BAF" w:rsidP="00417BAF">
      <w:pPr>
        <w:spacing w:line="480" w:lineRule="auto"/>
        <w:jc w:val="both"/>
        <w:rPr>
          <w:rFonts w:eastAsia="Times"/>
          <w:b/>
          <w:color w:val="000000" w:themeColor="text1"/>
          <w:lang w:val="en-US"/>
        </w:rPr>
      </w:pPr>
      <w:r w:rsidRPr="007E7084">
        <w:rPr>
          <w:b/>
          <w:color w:val="000000" w:themeColor="text1"/>
          <w:lang w:val="en-US"/>
        </w:rPr>
        <w:t>Table 1: Characteristics of the patients studied for model training and test using ERG spectral components from three different recording devices.</w:t>
      </w:r>
      <w:r w:rsidRPr="007E7084">
        <w:rPr>
          <w:rFonts w:eastAsia="Times"/>
          <w:b/>
          <w:color w:val="000000" w:themeColor="text1"/>
          <w:lang w:val="en-US"/>
        </w:rPr>
        <w:t xml:space="preserve"> </w:t>
      </w:r>
    </w:p>
    <w:p w14:paraId="3302A50B" w14:textId="77777777" w:rsidR="00417BAF" w:rsidRPr="007E7084" w:rsidRDefault="00417BAF" w:rsidP="00417BAF">
      <w:pPr>
        <w:spacing w:line="480" w:lineRule="auto"/>
        <w:jc w:val="both"/>
        <w:rPr>
          <w:color w:val="000000" w:themeColor="text1"/>
          <w:lang w:val="en-US"/>
        </w:rPr>
      </w:pPr>
      <w:r w:rsidRPr="007E7084">
        <w:rPr>
          <w:noProof/>
          <w:color w:val="000000" w:themeColor="text1"/>
        </w:rPr>
        <w:drawing>
          <wp:inline distT="0" distB="0" distL="0" distR="0" wp14:anchorId="23042C60" wp14:editId="72271858">
            <wp:extent cx="5612130" cy="6599555"/>
            <wp:effectExtent l="0" t="0" r="7620" b="0"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2F22FC2E-BC56-4837-AE68-6F6AA0153A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2F22FC2E-BC56-4837-AE68-6F6AA0153A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59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27077" w14:textId="77777777" w:rsidR="00417BAF" w:rsidRPr="007E7084" w:rsidRDefault="00417BAF" w:rsidP="00417BAF">
      <w:pPr>
        <w:spacing w:line="480" w:lineRule="auto"/>
        <w:jc w:val="both"/>
        <w:rPr>
          <w:color w:val="000000" w:themeColor="text1"/>
          <w:lang w:val="en-US"/>
        </w:rPr>
      </w:pPr>
      <w:r w:rsidRPr="007E7084">
        <w:rPr>
          <w:color w:val="000000" w:themeColor="text1"/>
          <w:lang w:val="en-US"/>
        </w:rPr>
        <w:t xml:space="preserve">Values, mean ± s.d. </w:t>
      </w:r>
      <w:r w:rsidRPr="007E7084">
        <w:rPr>
          <w:i/>
          <w:color w:val="000000" w:themeColor="text1"/>
          <w:lang w:val="en-US"/>
        </w:rPr>
        <w:t>P</w:t>
      </w:r>
      <w:r w:rsidRPr="007E7084">
        <w:rPr>
          <w:color w:val="000000" w:themeColor="text1"/>
          <w:lang w:val="en-US"/>
        </w:rPr>
        <w:t xml:space="preserve"> values were determined by the Welch ANOVA test. Values that do not share a letter (a, b, or c) are statistically different. Years, y.</w:t>
      </w:r>
    </w:p>
    <w:p w14:paraId="32213410" w14:textId="77777777" w:rsidR="00417BAF" w:rsidRPr="007E7084" w:rsidRDefault="00417BAF" w:rsidP="00417BAF">
      <w:pPr>
        <w:spacing w:line="480" w:lineRule="auto"/>
        <w:jc w:val="both"/>
        <w:rPr>
          <w:color w:val="000000" w:themeColor="text1"/>
          <w:lang w:val="en-US"/>
        </w:rPr>
      </w:pPr>
    </w:p>
    <w:p w14:paraId="3ED71172" w14:textId="77777777" w:rsidR="00417BAF" w:rsidRPr="007E7084" w:rsidRDefault="00417BAF" w:rsidP="00417BAF">
      <w:pPr>
        <w:spacing w:line="480" w:lineRule="auto"/>
        <w:jc w:val="both"/>
        <w:rPr>
          <w:rFonts w:eastAsia="Times"/>
          <w:b/>
          <w:color w:val="000000" w:themeColor="text1"/>
          <w:lang w:val="en-US"/>
        </w:rPr>
      </w:pPr>
      <w:r w:rsidRPr="007E7084">
        <w:rPr>
          <w:b/>
          <w:color w:val="000000" w:themeColor="text1"/>
          <w:lang w:val="en-US"/>
        </w:rPr>
        <w:t>Table 2: Characteristics of the patients studied for external model validation.</w:t>
      </w:r>
      <w:r w:rsidRPr="007E7084">
        <w:rPr>
          <w:rFonts w:eastAsia="Times"/>
          <w:b/>
          <w:color w:val="000000" w:themeColor="text1"/>
          <w:lang w:val="en-US"/>
        </w:rPr>
        <w:t xml:space="preserve"> </w:t>
      </w:r>
    </w:p>
    <w:p w14:paraId="5BC50EC4" w14:textId="77777777" w:rsidR="00417BAF" w:rsidRPr="007E7084" w:rsidRDefault="00417BAF" w:rsidP="00417BAF">
      <w:pPr>
        <w:spacing w:line="480" w:lineRule="auto"/>
        <w:jc w:val="both"/>
        <w:rPr>
          <w:rFonts w:eastAsia="Times"/>
          <w:b/>
          <w:color w:val="000000" w:themeColor="text1"/>
          <w:lang w:val="en-US"/>
        </w:rPr>
      </w:pPr>
      <w:r w:rsidRPr="007E7084">
        <w:rPr>
          <w:rFonts w:eastAsia="Times"/>
          <w:b/>
          <w:noProof/>
          <w:color w:val="000000" w:themeColor="text1"/>
        </w:rPr>
        <w:drawing>
          <wp:inline distT="0" distB="0" distL="0" distR="0" wp14:anchorId="60DDCE05" wp14:editId="38357EF1">
            <wp:extent cx="5612130" cy="5622925"/>
            <wp:effectExtent l="0" t="0" r="7620" b="0"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0E7AF0D9-E55F-4278-BDCE-CB82D0B272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0E7AF0D9-E55F-4278-BDCE-CB82D0B272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62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45291" w14:textId="77777777" w:rsidR="00417BAF" w:rsidRPr="007E7084" w:rsidRDefault="00417BAF" w:rsidP="00417BAF">
      <w:pPr>
        <w:spacing w:line="480" w:lineRule="auto"/>
        <w:jc w:val="both"/>
        <w:rPr>
          <w:color w:val="000000" w:themeColor="text1"/>
          <w:lang w:val="en-US"/>
        </w:rPr>
      </w:pPr>
      <w:r w:rsidRPr="007E7084">
        <w:rPr>
          <w:color w:val="000000" w:themeColor="text1"/>
          <w:lang w:val="en-US"/>
        </w:rPr>
        <w:t xml:space="preserve">Values, mean ± s.d. </w:t>
      </w:r>
      <w:r w:rsidRPr="007E7084">
        <w:rPr>
          <w:i/>
          <w:color w:val="000000" w:themeColor="text1"/>
          <w:lang w:val="en-US"/>
        </w:rPr>
        <w:t>P</w:t>
      </w:r>
      <w:r w:rsidRPr="007E7084">
        <w:rPr>
          <w:color w:val="000000" w:themeColor="text1"/>
          <w:lang w:val="en-US"/>
        </w:rPr>
        <w:t xml:space="preserve"> values were determined by the Welch ANOVA test. Values that do not share a letter (a, b, or c) are statistically different. Years, y.</w:t>
      </w:r>
    </w:p>
    <w:p w14:paraId="39704497" w14:textId="2F0ABC05" w:rsidR="00417BAF" w:rsidRDefault="00417BAF" w:rsidP="00417BAF">
      <w:pPr>
        <w:spacing w:line="480" w:lineRule="auto"/>
        <w:jc w:val="both"/>
        <w:rPr>
          <w:color w:val="000000" w:themeColor="text1"/>
          <w:lang w:val="en-US"/>
        </w:rPr>
      </w:pPr>
    </w:p>
    <w:p w14:paraId="49DBCF54" w14:textId="77777777" w:rsidR="00417BAF" w:rsidRPr="007E7084" w:rsidRDefault="00417BAF" w:rsidP="00417BAF">
      <w:pPr>
        <w:spacing w:line="480" w:lineRule="auto"/>
        <w:jc w:val="both"/>
        <w:rPr>
          <w:color w:val="000000" w:themeColor="text1"/>
          <w:lang w:val="en-US"/>
        </w:rPr>
      </w:pPr>
    </w:p>
    <w:p w14:paraId="72230F25" w14:textId="77777777" w:rsidR="00417BAF" w:rsidRPr="007E7084" w:rsidRDefault="00417BAF" w:rsidP="00417BAF">
      <w:pPr>
        <w:spacing w:line="480" w:lineRule="auto"/>
        <w:jc w:val="both"/>
        <w:rPr>
          <w:color w:val="000000" w:themeColor="text1"/>
          <w:lang w:val="en-US"/>
        </w:rPr>
      </w:pPr>
      <w:r w:rsidRPr="007E7084">
        <w:rPr>
          <w:b/>
          <w:color w:val="000000" w:themeColor="text1"/>
          <w:lang w:val="en-US"/>
        </w:rPr>
        <w:lastRenderedPageBreak/>
        <w:t>Table 3: Characteristics of the patients studied for external model validation using ERG spectral components from one recording device.</w:t>
      </w:r>
      <w:r w:rsidRPr="007E7084">
        <w:rPr>
          <w:rFonts w:eastAsia="Times"/>
          <w:b/>
          <w:color w:val="000000" w:themeColor="text1"/>
          <w:lang w:val="en-US"/>
        </w:rPr>
        <w:t xml:space="preserve"> </w:t>
      </w:r>
    </w:p>
    <w:p w14:paraId="4608FE92" w14:textId="77777777" w:rsidR="00417BAF" w:rsidRPr="007E7084" w:rsidRDefault="00417BAF" w:rsidP="00417BAF">
      <w:pPr>
        <w:widowControl w:val="0"/>
        <w:spacing w:line="480" w:lineRule="auto"/>
        <w:jc w:val="both"/>
        <w:rPr>
          <w:b/>
          <w:i/>
          <w:color w:val="000000" w:themeColor="text1"/>
          <w:lang w:val="en-US"/>
        </w:rPr>
      </w:pPr>
    </w:p>
    <w:p w14:paraId="621AF1E4" w14:textId="77777777" w:rsidR="00417BAF" w:rsidRPr="007E7084" w:rsidRDefault="00417BAF" w:rsidP="00417BAF">
      <w:pPr>
        <w:widowControl w:val="0"/>
        <w:spacing w:line="480" w:lineRule="auto"/>
        <w:jc w:val="both"/>
        <w:rPr>
          <w:b/>
          <w:i/>
          <w:color w:val="000000" w:themeColor="text1"/>
          <w:lang w:val="en-US"/>
        </w:rPr>
      </w:pPr>
      <w:r w:rsidRPr="007E7084">
        <w:rPr>
          <w:b/>
          <w:i/>
          <w:noProof/>
          <w:color w:val="000000" w:themeColor="text1"/>
        </w:rPr>
        <w:drawing>
          <wp:inline distT="0" distB="0" distL="0" distR="0" wp14:anchorId="328AA067" wp14:editId="0B385F72">
            <wp:extent cx="5612130" cy="6365240"/>
            <wp:effectExtent l="0" t="0" r="7620" b="0"/>
            <wp:docPr id="1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7F915F88-DA1E-4ACA-8691-8D2A4B3E0D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7F915F88-DA1E-4ACA-8691-8D2A4B3E0D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6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9984F" w14:textId="0CB24B98" w:rsidR="00417BAF" w:rsidRPr="00417BAF" w:rsidRDefault="00417BAF" w:rsidP="00417BAF">
      <w:pPr>
        <w:spacing w:line="480" w:lineRule="auto"/>
        <w:jc w:val="both"/>
        <w:rPr>
          <w:color w:val="000000" w:themeColor="text1"/>
          <w:lang w:val="en-US"/>
        </w:rPr>
      </w:pPr>
      <w:r w:rsidRPr="007E7084">
        <w:rPr>
          <w:color w:val="000000" w:themeColor="text1"/>
          <w:lang w:val="en-US"/>
        </w:rPr>
        <w:t xml:space="preserve">Values, mean ± s.d. </w:t>
      </w:r>
      <w:r w:rsidRPr="007E7084">
        <w:rPr>
          <w:i/>
          <w:color w:val="000000" w:themeColor="text1"/>
          <w:lang w:val="en-US"/>
        </w:rPr>
        <w:t>P</w:t>
      </w:r>
      <w:r w:rsidRPr="007E7084">
        <w:rPr>
          <w:color w:val="000000" w:themeColor="text1"/>
          <w:lang w:val="en-US"/>
        </w:rPr>
        <w:t xml:space="preserve"> values were determined by the Welch ANOVA test. Values that do not share a letter (a, b, or c) are statistically different. Years, y.</w:t>
      </w:r>
    </w:p>
    <w:sectPr w:rsidR="00417BAF" w:rsidRPr="00417B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AF"/>
    <w:rsid w:val="0041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9B301"/>
  <w15:chartTrackingRefBased/>
  <w15:docId w15:val="{B7FC004F-E904-48F0-8856-CB2F9165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</Words>
  <Characters>719</Characters>
  <Application>Microsoft Office Word</Application>
  <DocSecurity>0</DocSecurity>
  <Lines>5</Lines>
  <Paragraphs>1</Paragraphs>
  <ScaleCrop>false</ScaleCrop>
  <Company>Springer Nature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2022-11-16T13:15:00Z</dcterms:created>
  <dcterms:modified xsi:type="dcterms:W3CDTF">2022-11-16T13:16:00Z</dcterms:modified>
</cp:coreProperties>
</file>