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CEC316" w14:textId="77777777" w:rsidR="006C3B90" w:rsidRPr="009755FB" w:rsidRDefault="006C3B90" w:rsidP="006C3B90">
      <w:pPr>
        <w:spacing w:line="480" w:lineRule="auto"/>
        <w:rPr>
          <w:rFonts w:asciiTheme="majorHAnsi" w:hAnsiTheme="majorHAnsi" w:cstheme="majorHAnsi"/>
          <w:b/>
          <w:bCs/>
          <w:color w:val="000000" w:themeColor="text1"/>
          <w:lang w:val="en-US"/>
        </w:rPr>
      </w:pPr>
      <w:r w:rsidRPr="009755FB">
        <w:rPr>
          <w:rFonts w:asciiTheme="majorHAnsi" w:hAnsiTheme="majorHAnsi" w:cstheme="majorHAnsi"/>
          <w:b/>
          <w:bCs/>
          <w:color w:val="000000" w:themeColor="text1"/>
          <w:lang w:val="en-US"/>
        </w:rPr>
        <w:t>Appendix 1. Full electronic search strategy</w:t>
      </w:r>
    </w:p>
    <w:p w14:paraId="0C1F1988" w14:textId="77777777" w:rsidR="006C3B90" w:rsidRPr="003826D9" w:rsidRDefault="006C3B90" w:rsidP="006C3B90">
      <w:pPr>
        <w:spacing w:line="480" w:lineRule="auto"/>
        <w:rPr>
          <w:rFonts w:asciiTheme="majorHAnsi" w:hAnsiTheme="majorHAnsi" w:cstheme="majorHAnsi"/>
          <w:color w:val="000000" w:themeColor="text1"/>
          <w:sz w:val="22"/>
          <w:szCs w:val="22"/>
          <w:lang w:val="en-US"/>
        </w:rPr>
      </w:pPr>
    </w:p>
    <w:p w14:paraId="202337AC" w14:textId="77777777" w:rsidR="006C3B90" w:rsidRPr="003826D9" w:rsidRDefault="006C3B90" w:rsidP="006C3B90">
      <w:pPr>
        <w:spacing w:line="480" w:lineRule="auto"/>
        <w:rPr>
          <w:rFonts w:asciiTheme="majorHAnsi" w:hAnsiTheme="majorHAnsi" w:cstheme="majorHAnsi"/>
          <w:b/>
          <w:bCs/>
          <w:color w:val="000000" w:themeColor="text1"/>
          <w:sz w:val="22"/>
          <w:szCs w:val="22"/>
          <w:lang w:val="en-US"/>
        </w:rPr>
      </w:pPr>
      <w:r w:rsidRPr="003826D9">
        <w:rPr>
          <w:rFonts w:asciiTheme="majorHAnsi" w:hAnsiTheme="majorHAnsi" w:cstheme="majorHAnsi"/>
          <w:b/>
          <w:bCs/>
          <w:color w:val="000000" w:themeColor="text1"/>
          <w:sz w:val="22"/>
          <w:szCs w:val="22"/>
          <w:lang w:val="en-US"/>
        </w:rPr>
        <w:t>Search terms</w:t>
      </w:r>
    </w:p>
    <w:tbl>
      <w:tblPr>
        <w:tblStyle w:val="ListTable3"/>
        <w:tblW w:w="0" w:type="auto"/>
        <w:tblLook w:val="04A0" w:firstRow="1" w:lastRow="0" w:firstColumn="1" w:lastColumn="0" w:noHBand="0" w:noVBand="1"/>
      </w:tblPr>
      <w:tblGrid>
        <w:gridCol w:w="1655"/>
        <w:gridCol w:w="3888"/>
        <w:gridCol w:w="2842"/>
      </w:tblGrid>
      <w:tr w:rsidR="006C3B90" w:rsidRPr="003826D9" w14:paraId="23BE512E" w14:textId="77777777" w:rsidTr="005A3B3D">
        <w:trPr>
          <w:cnfStyle w:val="100000000000" w:firstRow="1" w:lastRow="0" w:firstColumn="0" w:lastColumn="0" w:oddVBand="0" w:evenVBand="0" w:oddHBand="0" w:evenHBand="0" w:firstRowFirstColumn="0" w:firstRowLastColumn="0" w:lastRowFirstColumn="0" w:lastRowLastColumn="0"/>
          <w:trHeight w:val="208"/>
        </w:trPr>
        <w:tc>
          <w:tcPr>
            <w:cnfStyle w:val="001000000100" w:firstRow="0" w:lastRow="0" w:firstColumn="1" w:lastColumn="0" w:oddVBand="0" w:evenVBand="0" w:oddHBand="0" w:evenHBand="0" w:firstRowFirstColumn="1" w:firstRowLastColumn="0" w:lastRowFirstColumn="0" w:lastRowLastColumn="0"/>
            <w:tcW w:w="1655" w:type="dxa"/>
            <w:tcBorders>
              <w:bottom w:val="single" w:sz="4" w:space="0" w:color="auto"/>
            </w:tcBorders>
          </w:tcPr>
          <w:p w14:paraId="021B7CFB" w14:textId="77777777" w:rsidR="006C3B90" w:rsidRPr="001B53B4" w:rsidRDefault="006C3B90" w:rsidP="005A3B3D">
            <w:pPr>
              <w:spacing w:line="480" w:lineRule="auto"/>
              <w:jc w:val="center"/>
              <w:rPr>
                <w:rFonts w:asciiTheme="majorHAnsi" w:hAnsiTheme="majorHAnsi" w:cstheme="majorHAnsi"/>
              </w:rPr>
            </w:pPr>
          </w:p>
        </w:tc>
        <w:tc>
          <w:tcPr>
            <w:tcW w:w="3888" w:type="dxa"/>
            <w:tcBorders>
              <w:bottom w:val="single" w:sz="4" w:space="0" w:color="auto"/>
            </w:tcBorders>
          </w:tcPr>
          <w:p w14:paraId="73966533" w14:textId="77777777" w:rsidR="006C3B90" w:rsidRPr="001B53B4" w:rsidRDefault="006C3B90" w:rsidP="005A3B3D">
            <w:pPr>
              <w:spacing w:line="48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rPr>
            </w:pPr>
            <w:r w:rsidRPr="001B53B4">
              <w:rPr>
                <w:rFonts w:asciiTheme="majorHAnsi" w:hAnsiTheme="majorHAnsi" w:cstheme="majorHAnsi"/>
              </w:rPr>
              <w:t>Key concepts</w:t>
            </w:r>
          </w:p>
        </w:tc>
        <w:tc>
          <w:tcPr>
            <w:tcW w:w="2842" w:type="dxa"/>
            <w:tcBorders>
              <w:bottom w:val="single" w:sz="4" w:space="0" w:color="auto"/>
            </w:tcBorders>
          </w:tcPr>
          <w:p w14:paraId="6BB54253" w14:textId="77777777" w:rsidR="006C3B90" w:rsidRPr="001B53B4" w:rsidRDefault="006C3B90" w:rsidP="005A3B3D">
            <w:pPr>
              <w:spacing w:line="48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rPr>
            </w:pPr>
            <w:r w:rsidRPr="001B53B4">
              <w:rPr>
                <w:rFonts w:asciiTheme="majorHAnsi" w:hAnsiTheme="majorHAnsi" w:cstheme="majorHAnsi"/>
              </w:rPr>
              <w:t>Related terms</w:t>
            </w:r>
          </w:p>
        </w:tc>
      </w:tr>
      <w:tr w:rsidR="006C3B90" w:rsidRPr="003826D9" w14:paraId="3CA56436" w14:textId="77777777" w:rsidTr="005A3B3D">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1655" w:type="dxa"/>
            <w:tcBorders>
              <w:top w:val="single" w:sz="4" w:space="0" w:color="auto"/>
              <w:left w:val="single" w:sz="4" w:space="0" w:color="auto"/>
              <w:bottom w:val="single" w:sz="4" w:space="0" w:color="auto"/>
              <w:right w:val="single" w:sz="4" w:space="0" w:color="auto"/>
            </w:tcBorders>
          </w:tcPr>
          <w:p w14:paraId="573D2242" w14:textId="77777777" w:rsidR="006C3B90" w:rsidRPr="003826D9" w:rsidRDefault="006C3B90" w:rsidP="005A3B3D">
            <w:pPr>
              <w:spacing w:line="480" w:lineRule="auto"/>
              <w:rPr>
                <w:rFonts w:asciiTheme="majorHAnsi" w:hAnsiTheme="majorHAnsi" w:cstheme="majorHAnsi"/>
                <w:i/>
                <w:color w:val="000000" w:themeColor="text1"/>
              </w:rPr>
            </w:pPr>
            <w:r w:rsidRPr="003826D9">
              <w:rPr>
                <w:rFonts w:asciiTheme="majorHAnsi" w:hAnsiTheme="majorHAnsi" w:cstheme="majorHAnsi"/>
                <w:i/>
                <w:color w:val="000000" w:themeColor="text1"/>
              </w:rPr>
              <w:t>Set 1</w:t>
            </w:r>
          </w:p>
        </w:tc>
        <w:tc>
          <w:tcPr>
            <w:tcW w:w="3888" w:type="dxa"/>
            <w:tcBorders>
              <w:top w:val="single" w:sz="4" w:space="0" w:color="auto"/>
              <w:left w:val="single" w:sz="4" w:space="0" w:color="auto"/>
              <w:bottom w:val="single" w:sz="4" w:space="0" w:color="auto"/>
              <w:right w:val="single" w:sz="4" w:space="0" w:color="auto"/>
            </w:tcBorders>
          </w:tcPr>
          <w:p w14:paraId="5F5821EE" w14:textId="77777777" w:rsidR="006C3B90" w:rsidRPr="003826D9" w:rsidRDefault="006C3B90" w:rsidP="005A3B3D">
            <w:pPr>
              <w:spacing w:line="48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i/>
                <w:color w:val="000000" w:themeColor="text1"/>
              </w:rPr>
            </w:pPr>
            <w:r w:rsidRPr="003826D9">
              <w:rPr>
                <w:rFonts w:asciiTheme="majorHAnsi" w:hAnsiTheme="majorHAnsi" w:cstheme="majorHAnsi"/>
                <w:b/>
                <w:i/>
                <w:color w:val="000000" w:themeColor="text1"/>
              </w:rPr>
              <w:t>Implementation</w:t>
            </w:r>
          </w:p>
        </w:tc>
        <w:tc>
          <w:tcPr>
            <w:tcW w:w="2842" w:type="dxa"/>
            <w:tcBorders>
              <w:top w:val="single" w:sz="4" w:space="0" w:color="auto"/>
              <w:left w:val="single" w:sz="4" w:space="0" w:color="auto"/>
              <w:bottom w:val="single" w:sz="4" w:space="0" w:color="auto"/>
              <w:right w:val="single" w:sz="4" w:space="0" w:color="auto"/>
            </w:tcBorders>
          </w:tcPr>
          <w:p w14:paraId="531A8D23" w14:textId="77777777" w:rsidR="006C3B90" w:rsidRPr="003826D9" w:rsidRDefault="006C3B90" w:rsidP="005A3B3D">
            <w:pPr>
              <w:spacing w:line="48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000000" w:themeColor="text1"/>
              </w:rPr>
            </w:pPr>
            <w:r w:rsidRPr="003826D9">
              <w:rPr>
                <w:rFonts w:asciiTheme="majorHAnsi" w:hAnsiTheme="majorHAnsi" w:cstheme="majorHAnsi"/>
                <w:b/>
                <w:color w:val="000000" w:themeColor="text1"/>
              </w:rPr>
              <w:t>Adoption, dissemination, introduction, uptake</w:t>
            </w:r>
          </w:p>
        </w:tc>
      </w:tr>
      <w:tr w:rsidR="006C3B90" w:rsidRPr="00B63A54" w14:paraId="624D8081" w14:textId="77777777" w:rsidTr="005A3B3D">
        <w:trPr>
          <w:trHeight w:val="640"/>
        </w:trPr>
        <w:tc>
          <w:tcPr>
            <w:cnfStyle w:val="001000000000" w:firstRow="0" w:lastRow="0" w:firstColumn="1" w:lastColumn="0" w:oddVBand="0" w:evenVBand="0" w:oddHBand="0" w:evenHBand="0" w:firstRowFirstColumn="0" w:firstRowLastColumn="0" w:lastRowFirstColumn="0" w:lastRowLastColumn="0"/>
            <w:tcW w:w="1655" w:type="dxa"/>
            <w:tcBorders>
              <w:top w:val="single" w:sz="4" w:space="0" w:color="auto"/>
              <w:left w:val="single" w:sz="4" w:space="0" w:color="auto"/>
              <w:bottom w:val="single" w:sz="4" w:space="0" w:color="auto"/>
              <w:right w:val="single" w:sz="4" w:space="0" w:color="auto"/>
            </w:tcBorders>
          </w:tcPr>
          <w:p w14:paraId="3002460F" w14:textId="77777777" w:rsidR="006C3B90" w:rsidRPr="003826D9" w:rsidRDefault="006C3B90" w:rsidP="005A3B3D">
            <w:pPr>
              <w:spacing w:line="480" w:lineRule="auto"/>
              <w:rPr>
                <w:rFonts w:asciiTheme="majorHAnsi" w:hAnsiTheme="majorHAnsi" w:cstheme="majorHAnsi"/>
                <w:i/>
                <w:color w:val="000000" w:themeColor="text1"/>
              </w:rPr>
            </w:pPr>
            <w:r w:rsidRPr="003826D9">
              <w:rPr>
                <w:rFonts w:asciiTheme="majorHAnsi" w:hAnsiTheme="majorHAnsi" w:cstheme="majorHAnsi"/>
                <w:i/>
                <w:color w:val="000000" w:themeColor="text1"/>
              </w:rPr>
              <w:t>Set 2</w:t>
            </w:r>
          </w:p>
        </w:tc>
        <w:tc>
          <w:tcPr>
            <w:tcW w:w="3888" w:type="dxa"/>
            <w:tcBorders>
              <w:top w:val="single" w:sz="4" w:space="0" w:color="auto"/>
              <w:left w:val="single" w:sz="4" w:space="0" w:color="auto"/>
              <w:bottom w:val="single" w:sz="4" w:space="0" w:color="auto"/>
              <w:right w:val="single" w:sz="4" w:space="0" w:color="auto"/>
            </w:tcBorders>
          </w:tcPr>
          <w:p w14:paraId="62466A24" w14:textId="77777777" w:rsidR="006C3B90" w:rsidRPr="003826D9" w:rsidRDefault="006C3B90" w:rsidP="005A3B3D">
            <w:pPr>
              <w:spacing w:line="48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color w:val="000000" w:themeColor="text1"/>
              </w:rPr>
            </w:pPr>
            <w:r w:rsidRPr="003826D9">
              <w:rPr>
                <w:rFonts w:asciiTheme="majorHAnsi" w:hAnsiTheme="majorHAnsi" w:cstheme="majorHAnsi"/>
                <w:b/>
                <w:i/>
                <w:color w:val="000000" w:themeColor="text1"/>
              </w:rPr>
              <w:t>Virtual reality (VR)</w:t>
            </w:r>
          </w:p>
        </w:tc>
        <w:tc>
          <w:tcPr>
            <w:tcW w:w="2842" w:type="dxa"/>
            <w:tcBorders>
              <w:top w:val="single" w:sz="4" w:space="0" w:color="auto"/>
              <w:left w:val="single" w:sz="4" w:space="0" w:color="auto"/>
              <w:bottom w:val="single" w:sz="4" w:space="0" w:color="auto"/>
              <w:right w:val="single" w:sz="4" w:space="0" w:color="auto"/>
            </w:tcBorders>
          </w:tcPr>
          <w:p w14:paraId="4262C5DD" w14:textId="77777777" w:rsidR="006C3B90" w:rsidRPr="003826D9" w:rsidRDefault="006C3B90" w:rsidP="005A3B3D">
            <w:pPr>
              <w:spacing w:line="48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color w:val="000000" w:themeColor="text1"/>
              </w:rPr>
            </w:pPr>
            <w:r w:rsidRPr="003826D9">
              <w:rPr>
                <w:rFonts w:asciiTheme="majorHAnsi" w:hAnsiTheme="majorHAnsi" w:cstheme="majorHAnsi"/>
                <w:b/>
                <w:color w:val="000000" w:themeColor="text1"/>
              </w:rPr>
              <w:t xml:space="preserve">VR, Virtual technology, virtual environment </w:t>
            </w:r>
          </w:p>
        </w:tc>
      </w:tr>
      <w:tr w:rsidR="006C3B90" w:rsidRPr="003826D9" w14:paraId="4D8C6263" w14:textId="77777777" w:rsidTr="005A3B3D">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655" w:type="dxa"/>
            <w:tcBorders>
              <w:top w:val="single" w:sz="4" w:space="0" w:color="auto"/>
              <w:left w:val="single" w:sz="4" w:space="0" w:color="auto"/>
              <w:bottom w:val="single" w:sz="4" w:space="0" w:color="auto"/>
              <w:right w:val="single" w:sz="4" w:space="0" w:color="auto"/>
            </w:tcBorders>
          </w:tcPr>
          <w:p w14:paraId="5247D12B" w14:textId="77777777" w:rsidR="006C3B90" w:rsidRPr="003826D9" w:rsidRDefault="006C3B90" w:rsidP="005A3B3D">
            <w:pPr>
              <w:spacing w:line="480" w:lineRule="auto"/>
              <w:rPr>
                <w:rFonts w:asciiTheme="majorHAnsi" w:hAnsiTheme="majorHAnsi" w:cstheme="majorHAnsi"/>
                <w:i/>
                <w:color w:val="000000" w:themeColor="text1"/>
              </w:rPr>
            </w:pPr>
            <w:r w:rsidRPr="003826D9">
              <w:rPr>
                <w:rFonts w:asciiTheme="majorHAnsi" w:hAnsiTheme="majorHAnsi" w:cstheme="majorHAnsi"/>
                <w:i/>
                <w:color w:val="000000" w:themeColor="text1"/>
              </w:rPr>
              <w:t>Set 3</w:t>
            </w:r>
          </w:p>
        </w:tc>
        <w:tc>
          <w:tcPr>
            <w:tcW w:w="3888" w:type="dxa"/>
            <w:tcBorders>
              <w:top w:val="single" w:sz="4" w:space="0" w:color="auto"/>
              <w:left w:val="single" w:sz="4" w:space="0" w:color="auto"/>
              <w:bottom w:val="single" w:sz="4" w:space="0" w:color="auto"/>
              <w:right w:val="single" w:sz="4" w:space="0" w:color="auto"/>
            </w:tcBorders>
          </w:tcPr>
          <w:p w14:paraId="28304593" w14:textId="77777777" w:rsidR="006C3B90" w:rsidRPr="003826D9" w:rsidRDefault="006C3B90" w:rsidP="005A3B3D">
            <w:pPr>
              <w:spacing w:line="48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i/>
                <w:color w:val="000000" w:themeColor="text1"/>
              </w:rPr>
            </w:pPr>
            <w:r w:rsidRPr="003826D9">
              <w:rPr>
                <w:rFonts w:asciiTheme="majorHAnsi" w:hAnsiTheme="majorHAnsi" w:cstheme="majorHAnsi"/>
                <w:b/>
                <w:i/>
                <w:color w:val="000000" w:themeColor="text1"/>
              </w:rPr>
              <w:t>Health care</w:t>
            </w:r>
          </w:p>
        </w:tc>
        <w:tc>
          <w:tcPr>
            <w:tcW w:w="2842" w:type="dxa"/>
            <w:tcBorders>
              <w:top w:val="single" w:sz="4" w:space="0" w:color="auto"/>
              <w:left w:val="single" w:sz="4" w:space="0" w:color="auto"/>
              <w:bottom w:val="single" w:sz="4" w:space="0" w:color="auto"/>
              <w:right w:val="single" w:sz="4" w:space="0" w:color="auto"/>
            </w:tcBorders>
          </w:tcPr>
          <w:p w14:paraId="5EE9E1E8" w14:textId="77777777" w:rsidR="006C3B90" w:rsidRPr="003826D9" w:rsidRDefault="006C3B90" w:rsidP="005A3B3D">
            <w:pPr>
              <w:spacing w:line="48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color w:val="000000" w:themeColor="text1"/>
              </w:rPr>
            </w:pPr>
            <w:r w:rsidRPr="003826D9">
              <w:rPr>
                <w:rFonts w:asciiTheme="majorHAnsi" w:hAnsiTheme="majorHAnsi" w:cstheme="majorHAnsi"/>
                <w:b/>
                <w:color w:val="000000" w:themeColor="text1"/>
              </w:rPr>
              <w:t>Health, care, treatment</w:t>
            </w:r>
          </w:p>
        </w:tc>
      </w:tr>
    </w:tbl>
    <w:p w14:paraId="1DA75964" w14:textId="77777777" w:rsidR="006C3B90" w:rsidRPr="003826D9" w:rsidRDefault="006C3B90" w:rsidP="006C3B90">
      <w:pPr>
        <w:spacing w:line="480" w:lineRule="auto"/>
        <w:rPr>
          <w:rFonts w:asciiTheme="majorHAnsi" w:hAnsiTheme="majorHAnsi" w:cstheme="majorHAnsi"/>
          <w:color w:val="000000" w:themeColor="text1"/>
          <w:sz w:val="22"/>
          <w:szCs w:val="22"/>
          <w:lang w:val="en-US"/>
        </w:rPr>
      </w:pPr>
    </w:p>
    <w:p w14:paraId="381D1A9C" w14:textId="77777777" w:rsidR="006C3B90" w:rsidRPr="003826D9" w:rsidRDefault="006C3B90" w:rsidP="006C3B90">
      <w:pPr>
        <w:spacing w:line="480" w:lineRule="auto"/>
        <w:rPr>
          <w:rFonts w:asciiTheme="majorHAnsi" w:hAnsiTheme="majorHAnsi" w:cstheme="majorHAnsi"/>
          <w:b/>
          <w:bCs/>
          <w:color w:val="000000" w:themeColor="text1"/>
          <w:sz w:val="22"/>
          <w:szCs w:val="22"/>
          <w:lang w:val="en-US"/>
        </w:rPr>
      </w:pPr>
      <w:r w:rsidRPr="003826D9">
        <w:rPr>
          <w:rFonts w:asciiTheme="majorHAnsi" w:hAnsiTheme="majorHAnsi" w:cstheme="majorHAnsi"/>
          <w:b/>
          <w:bCs/>
          <w:color w:val="000000" w:themeColor="text1"/>
          <w:sz w:val="22"/>
          <w:szCs w:val="22"/>
          <w:lang w:val="en-US"/>
        </w:rPr>
        <w:t>Search string</w:t>
      </w:r>
    </w:p>
    <w:p w14:paraId="4F929EE0" w14:textId="77777777" w:rsidR="006C3B90" w:rsidRPr="003826D9" w:rsidRDefault="006C3B90" w:rsidP="006C3B90">
      <w:pPr>
        <w:spacing w:line="480" w:lineRule="auto"/>
        <w:rPr>
          <w:rFonts w:asciiTheme="majorHAnsi" w:hAnsiTheme="majorHAnsi" w:cstheme="majorHAnsi"/>
          <w:color w:val="000000" w:themeColor="text1"/>
          <w:lang w:val="en-US"/>
        </w:rPr>
      </w:pPr>
      <w:r w:rsidRPr="003826D9">
        <w:rPr>
          <w:rFonts w:asciiTheme="majorHAnsi" w:hAnsiTheme="majorHAnsi" w:cstheme="majorHAnsi"/>
          <w:color w:val="000000" w:themeColor="text1"/>
          <w:lang w:val="en-US"/>
        </w:rPr>
        <w:t>TS=(implement* OR adopt* OR disseminat* OR introduc* OR "uptake") AND TS=("virtual reality" OR VR OR “virtual technolog*” OR "virtual environment") AND TS=(health* OR "care" OR treat*)</w:t>
      </w:r>
    </w:p>
    <w:p w14:paraId="46E5C6CD" w14:textId="77777777" w:rsidR="006C3B90" w:rsidRPr="003826D9" w:rsidRDefault="006C3B90" w:rsidP="006C3B90">
      <w:pPr>
        <w:spacing w:line="480" w:lineRule="auto"/>
        <w:rPr>
          <w:rFonts w:asciiTheme="majorHAnsi" w:hAnsiTheme="majorHAnsi" w:cstheme="majorHAnsi"/>
          <w:color w:val="000000" w:themeColor="text1"/>
          <w:sz w:val="22"/>
          <w:szCs w:val="22"/>
          <w:lang w:val="en-US"/>
        </w:rPr>
      </w:pPr>
    </w:p>
    <w:p w14:paraId="78086EA0" w14:textId="77777777" w:rsidR="006C3B90" w:rsidRPr="003826D9" w:rsidRDefault="006C3B90" w:rsidP="006C3B90">
      <w:pPr>
        <w:spacing w:line="480" w:lineRule="auto"/>
        <w:rPr>
          <w:rFonts w:asciiTheme="majorHAnsi" w:hAnsiTheme="majorHAnsi" w:cstheme="majorHAnsi"/>
          <w:color w:val="000000" w:themeColor="text1"/>
          <w:sz w:val="22"/>
          <w:szCs w:val="22"/>
          <w:lang w:val="en-US"/>
        </w:rPr>
      </w:pPr>
    </w:p>
    <w:p w14:paraId="7688ED41" w14:textId="77777777" w:rsidR="006C3B90" w:rsidRPr="003826D9" w:rsidRDefault="006C3B90" w:rsidP="006C3B90">
      <w:pPr>
        <w:spacing w:line="480" w:lineRule="auto"/>
        <w:rPr>
          <w:rFonts w:asciiTheme="majorHAnsi" w:hAnsiTheme="majorHAnsi" w:cstheme="majorHAnsi"/>
          <w:b/>
          <w:bCs/>
          <w:color w:val="000000" w:themeColor="text1"/>
          <w:sz w:val="28"/>
          <w:szCs w:val="28"/>
          <w:lang w:val="en-US"/>
        </w:rPr>
      </w:pPr>
    </w:p>
    <w:p w14:paraId="7E02BDA3" w14:textId="77777777" w:rsidR="006C3B90" w:rsidRPr="003826D9" w:rsidRDefault="006C3B90" w:rsidP="006C3B90">
      <w:pPr>
        <w:spacing w:line="480" w:lineRule="auto"/>
        <w:rPr>
          <w:rFonts w:asciiTheme="majorHAnsi" w:hAnsiTheme="majorHAnsi" w:cstheme="majorHAnsi"/>
          <w:b/>
          <w:bCs/>
          <w:color w:val="000000" w:themeColor="text1"/>
          <w:sz w:val="28"/>
          <w:szCs w:val="28"/>
          <w:lang w:val="en-US"/>
        </w:rPr>
      </w:pPr>
    </w:p>
    <w:p w14:paraId="4A320D20" w14:textId="77777777" w:rsidR="006C3B90" w:rsidRPr="003826D9" w:rsidRDefault="006C3B90" w:rsidP="006C3B90">
      <w:pPr>
        <w:spacing w:line="480" w:lineRule="auto"/>
        <w:rPr>
          <w:rFonts w:asciiTheme="majorHAnsi" w:hAnsiTheme="majorHAnsi" w:cstheme="majorHAnsi"/>
          <w:b/>
          <w:bCs/>
          <w:color w:val="000000" w:themeColor="text1"/>
          <w:sz w:val="28"/>
          <w:szCs w:val="28"/>
          <w:lang w:val="en-US"/>
        </w:rPr>
      </w:pPr>
    </w:p>
    <w:p w14:paraId="7D2E68A7" w14:textId="77777777" w:rsidR="006C3B90" w:rsidRPr="003826D9" w:rsidRDefault="006C3B90" w:rsidP="006C3B90">
      <w:pPr>
        <w:spacing w:line="480" w:lineRule="auto"/>
        <w:rPr>
          <w:rFonts w:asciiTheme="majorHAnsi" w:hAnsiTheme="majorHAnsi" w:cstheme="majorHAnsi"/>
          <w:b/>
          <w:bCs/>
          <w:color w:val="000000" w:themeColor="text1"/>
          <w:sz w:val="28"/>
          <w:szCs w:val="28"/>
          <w:lang w:val="en-US"/>
        </w:rPr>
      </w:pPr>
    </w:p>
    <w:p w14:paraId="7871BB50" w14:textId="77777777" w:rsidR="006C3B90" w:rsidRPr="003826D9" w:rsidRDefault="006C3B90" w:rsidP="006C3B90">
      <w:pPr>
        <w:spacing w:line="480" w:lineRule="auto"/>
        <w:rPr>
          <w:rFonts w:asciiTheme="majorHAnsi" w:hAnsiTheme="majorHAnsi" w:cstheme="majorHAnsi"/>
          <w:b/>
          <w:bCs/>
          <w:color w:val="000000" w:themeColor="text1"/>
          <w:sz w:val="28"/>
          <w:szCs w:val="28"/>
          <w:lang w:val="en-US"/>
        </w:rPr>
      </w:pPr>
    </w:p>
    <w:p w14:paraId="3E2BD497" w14:textId="77777777" w:rsidR="006C3B90" w:rsidRPr="003826D9" w:rsidRDefault="006C3B90" w:rsidP="006C3B90">
      <w:pPr>
        <w:spacing w:line="480" w:lineRule="auto"/>
        <w:rPr>
          <w:rFonts w:asciiTheme="majorHAnsi" w:hAnsiTheme="majorHAnsi" w:cstheme="majorHAnsi"/>
          <w:b/>
          <w:bCs/>
          <w:color w:val="000000" w:themeColor="text1"/>
          <w:sz w:val="28"/>
          <w:szCs w:val="28"/>
          <w:lang w:val="en-US"/>
        </w:rPr>
      </w:pPr>
    </w:p>
    <w:p w14:paraId="32876751" w14:textId="77777777" w:rsidR="006C3B90" w:rsidRDefault="006C3B90" w:rsidP="006C3B90">
      <w:pPr>
        <w:spacing w:line="480" w:lineRule="auto"/>
        <w:rPr>
          <w:rFonts w:asciiTheme="majorHAnsi" w:hAnsiTheme="majorHAnsi" w:cstheme="majorHAnsi"/>
          <w:b/>
          <w:bCs/>
          <w:color w:val="000000" w:themeColor="text1"/>
          <w:sz w:val="28"/>
          <w:szCs w:val="28"/>
          <w:lang w:val="en-US"/>
        </w:rPr>
      </w:pPr>
    </w:p>
    <w:p w14:paraId="0F936CB0" w14:textId="77777777" w:rsidR="006C3B90" w:rsidRPr="009755FB" w:rsidRDefault="006C3B90" w:rsidP="006C3B90">
      <w:pPr>
        <w:spacing w:line="480" w:lineRule="auto"/>
        <w:rPr>
          <w:rFonts w:asciiTheme="majorHAnsi" w:hAnsiTheme="majorHAnsi" w:cstheme="majorHAnsi"/>
          <w:b/>
          <w:bCs/>
          <w:color w:val="000000" w:themeColor="text1"/>
          <w:sz w:val="32"/>
          <w:szCs w:val="32"/>
          <w:lang w:val="en-US"/>
        </w:rPr>
      </w:pPr>
      <w:r w:rsidRPr="009755FB">
        <w:rPr>
          <w:rFonts w:asciiTheme="majorHAnsi" w:hAnsiTheme="majorHAnsi" w:cstheme="majorHAnsi"/>
          <w:b/>
          <w:bCs/>
          <w:color w:val="000000" w:themeColor="text1"/>
          <w:lang w:val="en-US"/>
        </w:rPr>
        <w:t>Appendix 2. Study-, technology-, and implementation characteristics per study</w:t>
      </w:r>
      <w:r w:rsidRPr="009755FB">
        <w:rPr>
          <w:rFonts w:asciiTheme="majorHAnsi" w:hAnsiTheme="majorHAnsi" w:cstheme="majorHAnsi"/>
          <w:b/>
          <w:bCs/>
          <w:color w:val="000000" w:themeColor="text1"/>
          <w:lang w:val="en-US"/>
        </w:rPr>
        <w:br/>
      </w:r>
    </w:p>
    <w:p w14:paraId="25BD62BF" w14:textId="77777777" w:rsidR="006C3B90" w:rsidRPr="003826D9" w:rsidRDefault="006C3B90" w:rsidP="006C3B90">
      <w:pPr>
        <w:spacing w:line="480" w:lineRule="auto"/>
        <w:rPr>
          <w:rFonts w:asciiTheme="majorHAnsi" w:hAnsiTheme="majorHAnsi" w:cstheme="majorHAnsi"/>
          <w:color w:val="000000" w:themeColor="text1"/>
          <w:lang w:val="en-US"/>
        </w:rPr>
      </w:pPr>
      <w:r w:rsidRPr="003826D9">
        <w:rPr>
          <w:rFonts w:asciiTheme="majorHAnsi" w:hAnsiTheme="majorHAnsi" w:cstheme="majorHAnsi"/>
          <w:b/>
          <w:bCs/>
          <w:color w:val="000000" w:themeColor="text1"/>
          <w:sz w:val="22"/>
          <w:szCs w:val="22"/>
          <w:lang w:val="en-US"/>
        </w:rPr>
        <w:t>Table</w:t>
      </w:r>
      <w:r>
        <w:rPr>
          <w:rFonts w:asciiTheme="majorHAnsi" w:hAnsiTheme="majorHAnsi" w:cstheme="majorHAnsi"/>
          <w:b/>
          <w:bCs/>
          <w:color w:val="000000" w:themeColor="text1"/>
          <w:sz w:val="22"/>
          <w:szCs w:val="22"/>
          <w:lang w:val="en-US"/>
        </w:rPr>
        <w:t xml:space="preserve"> Appendix 2.</w:t>
      </w:r>
      <w:r w:rsidRPr="003826D9">
        <w:rPr>
          <w:rFonts w:asciiTheme="majorHAnsi" w:hAnsiTheme="majorHAnsi" w:cstheme="majorHAnsi"/>
          <w:b/>
          <w:bCs/>
          <w:color w:val="000000" w:themeColor="text1"/>
          <w:sz w:val="22"/>
          <w:szCs w:val="22"/>
          <w:lang w:val="en-US"/>
        </w:rPr>
        <w:br/>
      </w:r>
      <w:r w:rsidRPr="003826D9">
        <w:rPr>
          <w:rFonts w:asciiTheme="majorHAnsi" w:hAnsiTheme="majorHAnsi" w:cstheme="majorHAnsi"/>
          <w:b/>
          <w:bCs/>
          <w:i/>
          <w:iCs/>
          <w:color w:val="000000" w:themeColor="text1"/>
          <w:sz w:val="22"/>
          <w:szCs w:val="22"/>
          <w:lang w:val="en-US"/>
        </w:rPr>
        <w:t>Study characteristics, characteristics of VR technology, and implementation characteristics per study</w:t>
      </w:r>
    </w:p>
    <w:p w14:paraId="6D8205D0" w14:textId="77777777" w:rsidR="006C3B90" w:rsidRPr="003826D9" w:rsidRDefault="006C3B90" w:rsidP="006C3B90">
      <w:pPr>
        <w:spacing w:line="480" w:lineRule="auto"/>
        <w:rPr>
          <w:rFonts w:asciiTheme="majorHAnsi" w:hAnsiTheme="majorHAnsi" w:cstheme="majorHAnsi"/>
          <w:color w:val="000000" w:themeColor="text1"/>
          <w:lang w:val="en-US"/>
        </w:rPr>
      </w:pPr>
    </w:p>
    <w:tbl>
      <w:tblPr>
        <w:tblStyle w:val="PlainTable2"/>
        <w:tblW w:w="9776" w:type="dxa"/>
        <w:tblLook w:val="04A0" w:firstRow="1" w:lastRow="0" w:firstColumn="1" w:lastColumn="0" w:noHBand="0" w:noVBand="1"/>
      </w:tblPr>
      <w:tblGrid>
        <w:gridCol w:w="1697"/>
        <w:gridCol w:w="2693"/>
        <w:gridCol w:w="2835"/>
        <w:gridCol w:w="2551"/>
      </w:tblGrid>
      <w:tr w:rsidR="006C3B90" w:rsidRPr="00B63A54" w14:paraId="396684A2" w14:textId="77777777" w:rsidTr="005A3B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3025E0E5" w14:textId="77777777" w:rsidR="006C3B90" w:rsidRPr="003826D9" w:rsidRDefault="006C3B90" w:rsidP="005A3B3D">
            <w:pPr>
              <w:rPr>
                <w:rFonts w:asciiTheme="majorHAnsi" w:hAnsiTheme="majorHAnsi" w:cstheme="majorHAnsi"/>
                <w:b w:val="0"/>
                <w:bCs w:val="0"/>
                <w:color w:val="000000" w:themeColor="text1"/>
                <w:lang w:val="en-US"/>
              </w:rPr>
            </w:pPr>
            <w:r w:rsidRPr="003826D9">
              <w:rPr>
                <w:rFonts w:asciiTheme="majorHAnsi" w:hAnsiTheme="majorHAnsi" w:cstheme="majorHAnsi"/>
                <w:color w:val="000000" w:themeColor="text1"/>
                <w:lang w:val="en-US"/>
              </w:rPr>
              <w:t>Authors, year, country</w:t>
            </w:r>
          </w:p>
        </w:tc>
        <w:tc>
          <w:tcPr>
            <w:tcW w:w="2693" w:type="dxa"/>
          </w:tcPr>
          <w:p w14:paraId="38316D0F" w14:textId="77777777" w:rsidR="006C3B90" w:rsidRPr="003826D9" w:rsidRDefault="006C3B90" w:rsidP="005A3B3D">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lang w:val="en-US"/>
              </w:rPr>
            </w:pPr>
            <w:r w:rsidRPr="003826D9">
              <w:rPr>
                <w:rFonts w:asciiTheme="majorHAnsi" w:hAnsiTheme="majorHAnsi" w:cstheme="majorHAnsi"/>
                <w:color w:val="000000" w:themeColor="text1"/>
                <w:u w:val="single"/>
                <w:lang w:val="en-US"/>
              </w:rPr>
              <w:t>Study</w:t>
            </w:r>
            <w:r w:rsidRPr="003826D9">
              <w:rPr>
                <w:rFonts w:asciiTheme="majorHAnsi" w:hAnsiTheme="majorHAnsi" w:cstheme="majorHAnsi"/>
                <w:color w:val="000000" w:themeColor="text1"/>
                <w:lang w:val="en-US"/>
              </w:rPr>
              <w:br/>
              <w:t>Study goal, design, and participants</w:t>
            </w:r>
          </w:p>
        </w:tc>
        <w:tc>
          <w:tcPr>
            <w:tcW w:w="2835" w:type="dxa"/>
          </w:tcPr>
          <w:p w14:paraId="5B31B74F" w14:textId="77777777" w:rsidR="006C3B90" w:rsidRPr="003826D9" w:rsidRDefault="006C3B90" w:rsidP="005A3B3D">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lang w:val="en-US"/>
              </w:rPr>
            </w:pPr>
            <w:r w:rsidRPr="003826D9">
              <w:rPr>
                <w:rFonts w:asciiTheme="majorHAnsi" w:hAnsiTheme="majorHAnsi" w:cstheme="majorHAnsi"/>
                <w:color w:val="000000" w:themeColor="text1"/>
                <w:u w:val="single"/>
                <w:lang w:val="en-US"/>
              </w:rPr>
              <w:t>VR technology</w:t>
            </w:r>
            <w:r w:rsidRPr="003826D9">
              <w:rPr>
                <w:rFonts w:asciiTheme="majorHAnsi" w:hAnsiTheme="majorHAnsi" w:cstheme="majorHAnsi"/>
                <w:color w:val="000000" w:themeColor="text1"/>
                <w:lang w:val="en-US"/>
              </w:rPr>
              <w:br/>
              <w:t>VR technology, goal, target group and setting</w:t>
            </w:r>
          </w:p>
        </w:tc>
        <w:tc>
          <w:tcPr>
            <w:tcW w:w="2551" w:type="dxa"/>
          </w:tcPr>
          <w:p w14:paraId="1D5229E4" w14:textId="77777777" w:rsidR="006C3B90" w:rsidRPr="003826D9" w:rsidRDefault="006C3B90" w:rsidP="005A3B3D">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u w:val="single"/>
                <w:lang w:val="en-US"/>
              </w:rPr>
            </w:pPr>
            <w:r w:rsidRPr="003826D9">
              <w:rPr>
                <w:rFonts w:asciiTheme="majorHAnsi" w:hAnsiTheme="majorHAnsi" w:cstheme="majorHAnsi"/>
                <w:color w:val="000000" w:themeColor="text1"/>
                <w:u w:val="single"/>
                <w:lang w:val="en-US"/>
              </w:rPr>
              <w:t>Implementation</w:t>
            </w:r>
          </w:p>
          <w:p w14:paraId="741DE1A6" w14:textId="77777777" w:rsidR="006C3B90" w:rsidRPr="003826D9" w:rsidRDefault="006C3B90" w:rsidP="005A3B3D">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lang w:val="en-US"/>
              </w:rPr>
            </w:pPr>
            <w:r w:rsidRPr="003826D9">
              <w:rPr>
                <w:rFonts w:asciiTheme="majorHAnsi" w:hAnsiTheme="majorHAnsi" w:cstheme="majorHAnsi"/>
                <w:color w:val="000000" w:themeColor="text1"/>
                <w:lang w:val="en-US"/>
              </w:rPr>
              <w:t>Implementation stage, strategies</w:t>
            </w:r>
            <w:r w:rsidRPr="003826D9">
              <w:rPr>
                <w:rFonts w:asciiTheme="majorHAnsi" w:hAnsiTheme="majorHAnsi" w:cstheme="majorHAnsi"/>
                <w:b w:val="0"/>
                <w:bCs w:val="0"/>
                <w:color w:val="000000" w:themeColor="text1"/>
                <w:lang w:val="en-US"/>
              </w:rPr>
              <w:t xml:space="preserve">, </w:t>
            </w:r>
            <w:r w:rsidRPr="003826D9">
              <w:rPr>
                <w:rFonts w:asciiTheme="majorHAnsi" w:hAnsiTheme="majorHAnsi" w:cstheme="majorHAnsi"/>
                <w:color w:val="000000" w:themeColor="text1"/>
                <w:lang w:val="en-US"/>
              </w:rPr>
              <w:t xml:space="preserve">target group and objectives </w:t>
            </w:r>
          </w:p>
        </w:tc>
      </w:tr>
      <w:tr w:rsidR="006C3B90" w:rsidRPr="003826D9" w14:paraId="1224251E"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2CFB00E9"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Algahtani, Altameem &amp; Baig, 2021 [31]; Saudi Arabia</w:t>
            </w:r>
          </w:p>
        </w:tc>
        <w:tc>
          <w:tcPr>
            <w:tcW w:w="2693" w:type="dxa"/>
          </w:tcPr>
          <w:p w14:paraId="345EBE1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Goal</w:t>
            </w:r>
            <w:r w:rsidRPr="003826D9">
              <w:rPr>
                <w:rFonts w:asciiTheme="majorHAnsi" w:hAnsiTheme="majorHAnsi" w:cstheme="majorHAnsi"/>
                <w:color w:val="000000" w:themeColor="text1"/>
                <w:sz w:val="18"/>
                <w:szCs w:val="18"/>
                <w:lang w:val="en-US"/>
              </w:rPr>
              <w:t>: The study explores the current state of VR technology adoption, factors that influence such adoption, and the extent of this technology’s efficiency when it is used for vaccinating children.</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Design</w:t>
            </w:r>
            <w:r w:rsidRPr="003826D9">
              <w:rPr>
                <w:rFonts w:asciiTheme="majorHAnsi" w:hAnsiTheme="majorHAnsi" w:cstheme="majorHAnsi"/>
                <w:color w:val="000000" w:themeColor="text1"/>
                <w:sz w:val="18"/>
                <w:szCs w:val="18"/>
                <w:lang w:val="en-US"/>
              </w:rPr>
              <w:t xml:space="preserve">: Quantitative cross sectional, experimental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Participants</w:t>
            </w:r>
            <w:r w:rsidRPr="003826D9">
              <w:rPr>
                <w:rFonts w:asciiTheme="majorHAnsi" w:hAnsiTheme="majorHAnsi" w:cstheme="majorHAnsi"/>
                <w:color w:val="000000" w:themeColor="text1"/>
                <w:sz w:val="18"/>
                <w:szCs w:val="18"/>
                <w:lang w:val="en-US"/>
              </w:rPr>
              <w:t>: Workers in vaccination clinics (n=186) survey - and pediatric patients (n=6) experiment</w:t>
            </w:r>
          </w:p>
          <w:p w14:paraId="31B045B6"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 &amp; experiment</w:t>
            </w:r>
            <w:r w:rsidRPr="003826D9">
              <w:rPr>
                <w:rFonts w:asciiTheme="majorHAnsi" w:hAnsiTheme="majorHAnsi" w:cstheme="majorHAnsi"/>
                <w:color w:val="000000" w:themeColor="text1"/>
                <w:sz w:val="18"/>
                <w:szCs w:val="18"/>
                <w:lang w:val="en-US"/>
              </w:rPr>
              <w:br/>
            </w:r>
          </w:p>
        </w:tc>
        <w:tc>
          <w:tcPr>
            <w:tcW w:w="2835" w:type="dxa"/>
          </w:tcPr>
          <w:p w14:paraId="526F3587"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 eyewear that shows an amusing video that distracts</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color w:val="000000" w:themeColor="text1"/>
                <w:sz w:val="18"/>
                <w:szCs w:val="18"/>
                <w:lang w:val="en-US"/>
              </w:rPr>
              <w:t>children during vaccination.</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pediatric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Vaccination clinic</w:t>
            </w:r>
          </w:p>
        </w:tc>
        <w:tc>
          <w:tcPr>
            <w:tcW w:w="2551" w:type="dxa"/>
          </w:tcPr>
          <w:p w14:paraId="0F6550CA"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3CD9199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Workers in health centers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xml:space="preserve">: - </w:t>
            </w:r>
          </w:p>
          <w:p w14:paraId="6FB6B4C0"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UTAUT2</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N/S</w:t>
            </w:r>
          </w:p>
          <w:p w14:paraId="4F412B3A"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p>
        </w:tc>
      </w:tr>
      <w:tr w:rsidR="006C3B90" w:rsidRPr="00B63A54" w14:paraId="28791365"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0FB0A999"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Banerjee-Guénette, Bigford &amp; Glegg, 2020 [32]; Canada</w:t>
            </w:r>
          </w:p>
        </w:tc>
        <w:tc>
          <w:tcPr>
            <w:tcW w:w="2693" w:type="dxa"/>
          </w:tcPr>
          <w:p w14:paraId="076700D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Goal</w:t>
            </w:r>
            <w:r w:rsidRPr="003826D9">
              <w:rPr>
                <w:rFonts w:asciiTheme="majorHAnsi" w:hAnsiTheme="majorHAnsi" w:cstheme="majorHAnsi"/>
                <w:color w:val="000000" w:themeColor="text1"/>
                <w:sz w:val="18"/>
                <w:szCs w:val="18"/>
                <w:lang w:val="en-US"/>
              </w:rPr>
              <w:t>: Develop and evaluate the impact of a multifaceted KT intervention (KTI). An overview of (a) the theoretical determinants of occupational therapists’ and physical therapists’ intentions to use a variety of VR and other interactive technologies in practice and (b) their actual technology usage patterns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Design</w:t>
            </w:r>
            <w:r w:rsidRPr="003826D9">
              <w:rPr>
                <w:rFonts w:asciiTheme="majorHAnsi" w:hAnsiTheme="majorHAnsi" w:cstheme="majorHAnsi"/>
                <w:color w:val="000000" w:themeColor="text1"/>
                <w:sz w:val="18"/>
                <w:szCs w:val="18"/>
                <w:lang w:val="en-US"/>
              </w:rPr>
              <w:t>: Quantitative</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Participants</w:t>
            </w:r>
            <w:r w:rsidRPr="003826D9">
              <w:rPr>
                <w:rFonts w:asciiTheme="majorHAnsi" w:hAnsiTheme="majorHAnsi" w:cstheme="majorHAnsi"/>
                <w:color w:val="000000" w:themeColor="text1"/>
                <w:sz w:val="18"/>
                <w:szCs w:val="18"/>
                <w:lang w:val="en-US"/>
              </w:rPr>
              <w:t>: Physical- and occupational therapists (n=11)</w:t>
            </w:r>
          </w:p>
          <w:p w14:paraId="1597082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5E216D4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VR technology &amp; goal</w:t>
            </w:r>
            <w:r w:rsidRPr="003826D9">
              <w:rPr>
                <w:rFonts w:asciiTheme="majorHAnsi" w:hAnsiTheme="majorHAnsi" w:cstheme="majorHAnsi"/>
                <w:color w:val="000000" w:themeColor="text1"/>
                <w:sz w:val="18"/>
                <w:szCs w:val="18"/>
                <w:lang w:val="en-US"/>
              </w:rPr>
              <w:t>: Nintendo Wii, WiiFit, Kinexct for XboX 360; in which the player is represented as an avatar. This system uses motion capture technology to allow full-body movements to control therapy focused games developed with rehabilitation context in mind.</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Target group VR:</w:t>
            </w:r>
            <w:r w:rsidRPr="003826D9">
              <w:rPr>
                <w:rFonts w:asciiTheme="majorHAnsi" w:hAnsiTheme="majorHAnsi" w:cstheme="majorHAnsi"/>
                <w:color w:val="000000" w:themeColor="text1"/>
                <w:sz w:val="18"/>
                <w:szCs w:val="18"/>
                <w:lang w:val="en-US"/>
              </w:rPr>
              <w:t xml:space="preserve"> Rehabilitation patients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Setting</w:t>
            </w:r>
            <w:r w:rsidRPr="003826D9">
              <w:rPr>
                <w:rFonts w:asciiTheme="majorHAnsi" w:hAnsiTheme="majorHAnsi" w:cstheme="majorHAnsi"/>
                <w:color w:val="000000" w:themeColor="text1"/>
                <w:sz w:val="18"/>
                <w:szCs w:val="18"/>
                <w:lang w:val="en-US"/>
              </w:rPr>
              <w:t xml:space="preserve">: Rehabilitation clinic </w:t>
            </w:r>
          </w:p>
        </w:tc>
        <w:tc>
          <w:tcPr>
            <w:tcW w:w="2551" w:type="dxa"/>
          </w:tcPr>
          <w:p w14:paraId="436B23B3"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0045661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Therapists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016B4972"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Model: </w:t>
            </w:r>
            <w:r w:rsidRPr="003826D9">
              <w:rPr>
                <w:rFonts w:asciiTheme="majorHAnsi" w:hAnsiTheme="majorHAnsi" w:cstheme="majorHAnsi"/>
                <w:color w:val="000000" w:themeColor="text1"/>
                <w:sz w:val="18"/>
                <w:szCs w:val="18"/>
                <w:lang w:val="en-US"/>
              </w:rPr>
              <w:t xml:space="preserve">Decomposed Theory of Planned </w:t>
            </w:r>
            <w:r>
              <w:rPr>
                <w:rFonts w:asciiTheme="majorHAnsi" w:hAnsiTheme="majorHAnsi" w:cstheme="majorHAnsi"/>
                <w:color w:val="000000" w:themeColor="text1"/>
                <w:sz w:val="18"/>
                <w:szCs w:val="18"/>
                <w:lang w:val="en-US"/>
              </w:rPr>
              <w:t>Behavior</w:t>
            </w:r>
            <w:r w:rsidRPr="003826D9">
              <w:rPr>
                <w:rFonts w:asciiTheme="majorHAnsi" w:hAnsiTheme="majorHAnsi" w:cstheme="majorHAnsi"/>
                <w:color w:val="000000" w:themeColor="text1"/>
                <w:sz w:val="18"/>
                <w:szCs w:val="18"/>
                <w:lang w:val="en-US"/>
              </w:rPr>
              <w:t xml:space="preserve"> + elements of Diffusion of Innovation Theory and Technology Acceptance Model</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xml:space="preserve">: One-on-one mentoring sessions; </w:t>
            </w:r>
            <w:r w:rsidRPr="003826D9">
              <w:rPr>
                <w:rFonts w:asciiTheme="majorHAnsi" w:hAnsiTheme="majorHAnsi" w:cstheme="majorHAnsi"/>
                <w:color w:val="000000" w:themeColor="text1"/>
                <w:sz w:val="18"/>
                <w:szCs w:val="18"/>
                <w:lang w:val="en-US"/>
              </w:rPr>
              <w:br/>
            </w:r>
          </w:p>
          <w:p w14:paraId="0BED44E7"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p>
        </w:tc>
      </w:tr>
      <w:tr w:rsidR="006C3B90" w:rsidRPr="003826D9" w14:paraId="65EA5410"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47E9CEB3"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Bryant, Bluff, Barnett, Hemsley, Nguyen, Jacobs, Power, Baily, Stubbs &amp; Lucas, 2020 [33]; Australia</w:t>
            </w:r>
          </w:p>
        </w:tc>
        <w:tc>
          <w:tcPr>
            <w:tcW w:w="2693" w:type="dxa"/>
          </w:tcPr>
          <w:p w14:paraId="6FAB8E07"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Goal</w:t>
            </w:r>
            <w:r w:rsidRPr="003826D9">
              <w:rPr>
                <w:rFonts w:asciiTheme="majorHAnsi" w:hAnsiTheme="majorHAnsi" w:cstheme="majorHAnsi"/>
                <w:color w:val="000000" w:themeColor="text1"/>
                <w:sz w:val="18"/>
                <w:szCs w:val="18"/>
                <w:lang w:val="en-US"/>
              </w:rPr>
              <w:t xml:space="preserve">: Explore the views of professionals with expertise in health, rehabilitation, and VR technology, on the populations that might benefit from VR-based rehabilitation, and potential barriers and facilitators to their </w:t>
            </w:r>
            <w:r w:rsidRPr="003826D9">
              <w:rPr>
                <w:rFonts w:asciiTheme="majorHAnsi" w:hAnsiTheme="majorHAnsi" w:cstheme="majorHAnsi"/>
                <w:color w:val="000000" w:themeColor="text1"/>
                <w:sz w:val="18"/>
                <w:szCs w:val="18"/>
                <w:lang w:val="en-US"/>
              </w:rPr>
              <w:lastRenderedPageBreak/>
              <w:t>use of VR.</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Design</w:t>
            </w:r>
            <w:r w:rsidRPr="003826D9">
              <w:rPr>
                <w:rFonts w:asciiTheme="majorHAnsi" w:hAnsiTheme="majorHAnsi" w:cstheme="majorHAnsi"/>
                <w:color w:val="000000" w:themeColor="text1"/>
                <w:sz w:val="18"/>
                <w:szCs w:val="18"/>
                <w:lang w:val="en-US"/>
              </w:rPr>
              <w:t>: Qualitative</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Participants</w:t>
            </w:r>
            <w:r w:rsidRPr="003826D9">
              <w:rPr>
                <w:rFonts w:asciiTheme="majorHAnsi" w:hAnsiTheme="majorHAnsi" w:cstheme="majorHAnsi"/>
                <w:color w:val="000000" w:themeColor="text1"/>
                <w:sz w:val="18"/>
                <w:szCs w:val="18"/>
                <w:lang w:val="en-US"/>
              </w:rPr>
              <w:t>: Health professionals (n=9) and VR technologist (n=1)</w:t>
            </w:r>
          </w:p>
          <w:p w14:paraId="23749D0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Focus group &amp; interview</w:t>
            </w:r>
          </w:p>
        </w:tc>
        <w:tc>
          <w:tcPr>
            <w:tcW w:w="2835" w:type="dxa"/>
          </w:tcPr>
          <w:p w14:paraId="4BB9D4F6"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VR technology &amp; Goal</w:t>
            </w:r>
            <w:r w:rsidRPr="003826D9">
              <w:rPr>
                <w:rFonts w:asciiTheme="majorHAnsi" w:hAnsiTheme="majorHAnsi" w:cstheme="majorHAnsi"/>
                <w:color w:val="000000" w:themeColor="text1"/>
                <w:sz w:val="18"/>
                <w:szCs w:val="18"/>
                <w:lang w:val="en-US"/>
              </w:rPr>
              <w:t>: Immersive VR using a head-mounted display (not specified further – VR technology is developed based on the insights of this study)</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Target group VR</w:t>
            </w:r>
            <w:r w:rsidRPr="003826D9">
              <w:rPr>
                <w:rFonts w:asciiTheme="majorHAnsi" w:hAnsiTheme="majorHAnsi" w:cstheme="majorHAnsi"/>
                <w:color w:val="000000" w:themeColor="text1"/>
                <w:sz w:val="18"/>
                <w:szCs w:val="18"/>
                <w:lang w:val="en-US"/>
              </w:rPr>
              <w:t xml:space="preserve">: Rehabilitation </w:t>
            </w:r>
            <w:r w:rsidRPr="003826D9">
              <w:rPr>
                <w:rFonts w:asciiTheme="majorHAnsi" w:hAnsiTheme="majorHAnsi" w:cstheme="majorHAnsi"/>
                <w:color w:val="000000" w:themeColor="text1"/>
                <w:sz w:val="18"/>
                <w:szCs w:val="18"/>
                <w:lang w:val="en-US"/>
              </w:rPr>
              <w:lastRenderedPageBreak/>
              <w:t>patients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Setting</w:t>
            </w:r>
            <w:r w:rsidRPr="003826D9">
              <w:rPr>
                <w:rFonts w:asciiTheme="majorHAnsi" w:hAnsiTheme="majorHAnsi" w:cstheme="majorHAnsi"/>
                <w:color w:val="000000" w:themeColor="text1"/>
                <w:sz w:val="18"/>
                <w:szCs w:val="18"/>
                <w:lang w:val="en-US"/>
              </w:rPr>
              <w:t xml:space="preserve">: Rehabilitation clinic </w:t>
            </w:r>
          </w:p>
        </w:tc>
        <w:tc>
          <w:tcPr>
            <w:tcW w:w="2551" w:type="dxa"/>
          </w:tcPr>
          <w:p w14:paraId="332BC80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31A53BD0"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Health professionals in rehabilitation</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xml:space="preserve">: N/S </w:t>
            </w:r>
          </w:p>
          <w:p w14:paraId="2AF465C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Model: </w:t>
            </w:r>
            <w:r w:rsidRPr="003826D9">
              <w:rPr>
                <w:rFonts w:asciiTheme="majorHAnsi" w:hAnsiTheme="majorHAnsi" w:cstheme="majorHAnsi"/>
                <w:color w:val="000000" w:themeColor="text1"/>
                <w:sz w:val="18"/>
                <w:szCs w:val="18"/>
                <w:lang w:val="en-US"/>
              </w:rPr>
              <w:t>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7CF1DE4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p>
        </w:tc>
      </w:tr>
      <w:tr w:rsidR="006C3B90" w:rsidRPr="003826D9" w14:paraId="7FBEF5F6"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69A7E238"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lastRenderedPageBreak/>
              <w:t xml:space="preserve">Cavenett, Baker, Waycott, Carrasco, Robertson, Vetere &amp; Hampson, 2018 [34]; Australia </w:t>
            </w:r>
          </w:p>
        </w:tc>
        <w:tc>
          <w:tcPr>
            <w:tcW w:w="2693" w:type="dxa"/>
          </w:tcPr>
          <w:p w14:paraId="689E7A93"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Goal</w:t>
            </w:r>
            <w:r w:rsidRPr="003826D9">
              <w:rPr>
                <w:rFonts w:asciiTheme="majorHAnsi" w:hAnsiTheme="majorHAnsi" w:cstheme="majorHAnsi"/>
                <w:color w:val="000000" w:themeColor="text1"/>
                <w:sz w:val="18"/>
                <w:szCs w:val="18"/>
                <w:lang w:val="en-US"/>
              </w:rPr>
              <w:t>: Explore factors that influence staff members when deploying new VR technology in residential aged care facilities.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Design</w:t>
            </w:r>
            <w:r w:rsidRPr="003826D9">
              <w:rPr>
                <w:rFonts w:asciiTheme="majorHAnsi" w:hAnsiTheme="majorHAnsi" w:cstheme="majorHAnsi"/>
                <w:color w:val="000000" w:themeColor="text1"/>
                <w:sz w:val="18"/>
                <w:szCs w:val="18"/>
                <w:lang w:val="en-US"/>
              </w:rPr>
              <w:t>: Qualitative</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Participants</w:t>
            </w:r>
            <w:r w:rsidRPr="003826D9">
              <w:rPr>
                <w:rFonts w:asciiTheme="majorHAnsi" w:hAnsiTheme="majorHAnsi" w:cstheme="majorHAnsi"/>
                <w:color w:val="000000" w:themeColor="text1"/>
                <w:sz w:val="18"/>
                <w:szCs w:val="18"/>
                <w:lang w:val="en-US"/>
              </w:rPr>
              <w:t>:  Workers from Australian residential care facilities (n=5)</w:t>
            </w:r>
          </w:p>
          <w:p w14:paraId="22D13963"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4F935897"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VR technology &amp; goal</w:t>
            </w:r>
            <w:r w:rsidRPr="003826D9">
              <w:rPr>
                <w:rFonts w:asciiTheme="majorHAnsi" w:hAnsiTheme="majorHAnsi" w:cstheme="majorHAnsi"/>
                <w:color w:val="000000" w:themeColor="text1"/>
                <w:sz w:val="18"/>
                <w:szCs w:val="18"/>
                <w:lang w:val="en-US"/>
              </w:rPr>
              <w:t>: Commercial VR system with a headset, 2 3D cameras, 2 hand controllers. Aim is to let participants move things around in VR and stimulate physical activity.</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Target group VR</w:t>
            </w:r>
            <w:r w:rsidRPr="003826D9">
              <w:rPr>
                <w:rFonts w:asciiTheme="majorHAnsi" w:hAnsiTheme="majorHAnsi" w:cstheme="majorHAnsi"/>
                <w:color w:val="000000" w:themeColor="text1"/>
                <w:sz w:val="18"/>
                <w:szCs w:val="18"/>
                <w:lang w:val="en-US"/>
              </w:rPr>
              <w:t>: Elderly at residential aged care facilities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Setting</w:t>
            </w:r>
            <w:r w:rsidRPr="003826D9">
              <w:rPr>
                <w:rFonts w:asciiTheme="majorHAnsi" w:hAnsiTheme="majorHAnsi" w:cstheme="majorHAnsi"/>
                <w:color w:val="000000" w:themeColor="text1"/>
                <w:sz w:val="18"/>
                <w:szCs w:val="18"/>
                <w:lang w:val="en-US"/>
              </w:rPr>
              <w:t>: Residential aged care facilities</w:t>
            </w:r>
          </w:p>
        </w:tc>
        <w:tc>
          <w:tcPr>
            <w:tcW w:w="2551" w:type="dxa"/>
          </w:tcPr>
          <w:p w14:paraId="62BA7996"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26D75C7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Workers in residential aged care facilities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2F021293"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xml:space="preserve">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7D8F5BBA"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rPr>
            </w:pPr>
          </w:p>
        </w:tc>
      </w:tr>
      <w:tr w:rsidR="006C3B90" w:rsidRPr="00B63A54" w14:paraId="2311D331"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5BEEE743"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Chung, Robinson, Johnson, Dowling, Chee, Yücel &amp; Segrave, 2021 [35]; Australia</w:t>
            </w:r>
          </w:p>
        </w:tc>
        <w:tc>
          <w:tcPr>
            <w:tcW w:w="2693" w:type="dxa"/>
          </w:tcPr>
          <w:p w14:paraId="772AC9C8"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Explore the perspectives of staff working in the private mental health sector around the use of therapeutic VR, including potential implementation barriers and facilitators.</w:t>
            </w:r>
          </w:p>
          <w:p w14:paraId="3F8BF2B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Design: </w:t>
            </w:r>
            <w:r w:rsidRPr="003826D9">
              <w:rPr>
                <w:rFonts w:asciiTheme="majorHAnsi" w:hAnsiTheme="majorHAnsi" w:cstheme="majorHAnsi"/>
                <w:color w:val="000000" w:themeColor="text1"/>
                <w:sz w:val="18"/>
                <w:szCs w:val="18"/>
                <w:lang w:val="en-US"/>
              </w:rPr>
              <w:t>Qualitative</w:t>
            </w:r>
          </w:p>
          <w:p w14:paraId="76EA660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Participants: </w:t>
            </w:r>
            <w:r w:rsidRPr="003826D9">
              <w:rPr>
                <w:rFonts w:asciiTheme="majorHAnsi" w:hAnsiTheme="majorHAnsi" w:cstheme="majorHAnsi"/>
                <w:color w:val="000000" w:themeColor="text1"/>
                <w:sz w:val="18"/>
                <w:szCs w:val="18"/>
                <w:lang w:val="en-US"/>
              </w:rPr>
              <w:t>Clinicians (n=14) and managers (n=5) of a major private mental health hospital</w:t>
            </w:r>
          </w:p>
          <w:p w14:paraId="195868A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6FB3369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 xml:space="preserve"> A HTC Vive system with a wireless head-mounted display and handheld controllers was utilized. VR scenarios were designed for OCD treatment.</w:t>
            </w:r>
          </w:p>
          <w:p w14:paraId="49431979"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Target group VR: </w:t>
            </w:r>
            <w:r w:rsidRPr="003826D9">
              <w:rPr>
                <w:rFonts w:asciiTheme="majorHAnsi" w:hAnsiTheme="majorHAnsi" w:cstheme="majorHAnsi"/>
                <w:color w:val="000000" w:themeColor="text1"/>
                <w:sz w:val="18"/>
                <w:szCs w:val="18"/>
                <w:lang w:val="en-US"/>
              </w:rPr>
              <w:t>Patients with Obsessive-compulsive disorder (OCD)</w:t>
            </w:r>
          </w:p>
          <w:p w14:paraId="2E351B4A"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Setting: </w:t>
            </w:r>
            <w:r w:rsidRPr="003826D9">
              <w:rPr>
                <w:rFonts w:asciiTheme="majorHAnsi" w:hAnsiTheme="majorHAnsi" w:cstheme="majorHAnsi"/>
                <w:color w:val="000000" w:themeColor="text1"/>
                <w:sz w:val="18"/>
                <w:szCs w:val="18"/>
                <w:lang w:val="en-US"/>
              </w:rPr>
              <w:t>Private mental health hospital</w:t>
            </w:r>
          </w:p>
        </w:tc>
        <w:tc>
          <w:tcPr>
            <w:tcW w:w="2551" w:type="dxa"/>
          </w:tcPr>
          <w:p w14:paraId="4664A1A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Stage: </w:t>
            </w:r>
            <w:r>
              <w:rPr>
                <w:rFonts w:asciiTheme="majorHAnsi" w:hAnsiTheme="majorHAnsi" w:cstheme="majorHAnsi"/>
                <w:color w:val="000000" w:themeColor="text1"/>
                <w:sz w:val="18"/>
                <w:szCs w:val="18"/>
                <w:lang w:val="en-US"/>
              </w:rPr>
              <w:t>Before implementation</w:t>
            </w:r>
            <w:r w:rsidRPr="003826D9">
              <w:rPr>
                <w:rFonts w:asciiTheme="majorHAnsi" w:hAnsiTheme="majorHAnsi" w:cstheme="majorHAnsi"/>
                <w:color w:val="000000" w:themeColor="text1"/>
                <w:sz w:val="18"/>
                <w:szCs w:val="18"/>
                <w:lang w:val="en-US"/>
              </w:rPr>
              <w:t xml:space="preserve"> </w:t>
            </w:r>
          </w:p>
          <w:p w14:paraId="1D9B41B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i/>
                <w:iCs/>
                <w:color w:val="000000" w:themeColor="text1"/>
                <w:sz w:val="18"/>
                <w:szCs w:val="18"/>
                <w:lang w:val="en-US"/>
              </w:rPr>
              <w:t>Use of VR</w:t>
            </w:r>
            <w:r w:rsidRPr="003826D9">
              <w:rPr>
                <w:rFonts w:asciiTheme="majorHAnsi" w:hAnsiTheme="majorHAnsi" w:cstheme="majorHAnsi"/>
                <w:color w:val="000000" w:themeColor="text1"/>
                <w:sz w:val="18"/>
                <w:szCs w:val="18"/>
                <w:lang w:val="en-US"/>
              </w:rPr>
              <w:t>: VR only used as part of study, not in treatment</w:t>
            </w:r>
          </w:p>
          <w:p w14:paraId="6835CBF8"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Clinicians</w:t>
            </w:r>
          </w:p>
          <w:p w14:paraId="72DEE0E7"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Objective: </w:t>
            </w:r>
            <w:r w:rsidRPr="003826D9">
              <w:rPr>
                <w:rFonts w:asciiTheme="majorHAnsi" w:hAnsiTheme="majorHAnsi" w:cstheme="majorHAnsi"/>
                <w:color w:val="000000" w:themeColor="text1"/>
                <w:sz w:val="18"/>
                <w:szCs w:val="18"/>
                <w:lang w:val="en-US"/>
              </w:rPr>
              <w:t>N/S</w:t>
            </w:r>
          </w:p>
          <w:p w14:paraId="6B66E8C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Model: </w:t>
            </w:r>
            <w:r w:rsidRPr="003826D9">
              <w:rPr>
                <w:rFonts w:asciiTheme="majorHAnsi" w:hAnsiTheme="majorHAnsi" w:cstheme="majorHAnsi"/>
                <w:color w:val="000000" w:themeColor="text1"/>
                <w:sz w:val="18"/>
                <w:szCs w:val="18"/>
                <w:lang w:val="en-US"/>
              </w:rPr>
              <w:t>Theory of Innovation Diffusion, CFIR and TDF</w:t>
            </w:r>
          </w:p>
          <w:p w14:paraId="65FC81F0"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Strategies: </w:t>
            </w:r>
            <w:r w:rsidRPr="003826D9">
              <w:rPr>
                <w:rFonts w:asciiTheme="majorHAnsi" w:hAnsiTheme="majorHAnsi" w:cstheme="majorHAnsi"/>
                <w:color w:val="000000" w:themeColor="text1"/>
                <w:sz w:val="18"/>
                <w:szCs w:val="18"/>
                <w:lang w:val="en-US"/>
              </w:rPr>
              <w:t xml:space="preserve">Treatment manuals; in-service training days; consultation opportunities with VR developers and early adopter services; Protocols to promote safe and ethical usage of VR </w:t>
            </w:r>
          </w:p>
        </w:tc>
      </w:tr>
      <w:tr w:rsidR="006C3B90" w:rsidRPr="003826D9" w14:paraId="509541EC"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7DDFD411"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Dahms, Stamm &amp; Muller-Werdan, 2019 [36]; Germany</w:t>
            </w:r>
          </w:p>
        </w:tc>
        <w:tc>
          <w:tcPr>
            <w:tcW w:w="2693" w:type="dxa"/>
          </w:tcPr>
          <w:p w14:paraId="0ED7852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Determine the process-identifying needs of a VR training program for geriatric patients with chronic backpain</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Experts (n=4) physiotherapists and psychotherapists in an executive position of a hospital and rehabilitation center</w:t>
            </w:r>
          </w:p>
          <w:p w14:paraId="7D1B7E6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22CC5A4F"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ViRST: Personalized and adaptive VR based on immersive interaction sequences and gamification; sensor-based presentation of content with dynamic, adaptive and personalized storytelling for therapeutic recommendations through multimodal interaction with the content (Multimodal Pain Therapy)</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Target group VR:</w:t>
            </w:r>
            <w:r w:rsidRPr="003826D9">
              <w:rPr>
                <w:rFonts w:asciiTheme="majorHAnsi" w:hAnsiTheme="majorHAnsi" w:cstheme="majorHAnsi"/>
                <w:color w:val="000000" w:themeColor="text1"/>
                <w:sz w:val="18"/>
                <w:szCs w:val="18"/>
                <w:lang w:val="en-US"/>
              </w:rPr>
              <w:t xml:space="preserve"> Chronic back pain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Hospital and rehabilitation center</w:t>
            </w:r>
          </w:p>
        </w:tc>
        <w:tc>
          <w:tcPr>
            <w:tcW w:w="2551" w:type="dxa"/>
          </w:tcPr>
          <w:p w14:paraId="14B140F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6F1653B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Experts who care for and have daily contact with geriatric, chronic back pain patients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46977E3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r w:rsidRPr="003826D9">
              <w:rPr>
                <w:rFonts w:asciiTheme="majorHAnsi" w:hAnsiTheme="majorHAnsi" w:cstheme="majorHAnsi"/>
                <w:color w:val="000000" w:themeColor="text1"/>
                <w:sz w:val="18"/>
                <w:szCs w:val="18"/>
                <w:lang w:val="en-US"/>
              </w:rPr>
              <w:br/>
            </w:r>
          </w:p>
          <w:p w14:paraId="3CD19D8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p>
        </w:tc>
      </w:tr>
      <w:tr w:rsidR="006C3B90" w:rsidRPr="003826D9" w14:paraId="74DD4CB2"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090EDA92"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Demers, Kong &amp; Levin, 2018 [37]; Canada</w:t>
            </w:r>
          </w:p>
        </w:tc>
        <w:tc>
          <w:tcPr>
            <w:tcW w:w="2693" w:type="dxa"/>
          </w:tcPr>
          <w:p w14:paraId="19E3D2B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Determine user satisfaction and safety of incorporating a low-cost virtual rehabilitation intervention as adjunctive therapeutic option for cognitive-motor upper limb rehabilitation in individuals with sub-acute stroke</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Mixed-methods convergent parallel design: qualitative and quantitative cross-sectional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 xml:space="preserve">Clinicians (n=9) who are stroke program therapists and </w:t>
            </w:r>
            <w:r w:rsidRPr="003826D9">
              <w:rPr>
                <w:rFonts w:asciiTheme="majorHAnsi" w:hAnsiTheme="majorHAnsi" w:cstheme="majorHAnsi"/>
                <w:color w:val="000000" w:themeColor="text1"/>
                <w:sz w:val="18"/>
                <w:szCs w:val="18"/>
                <w:lang w:val="en-US"/>
              </w:rPr>
              <w:lastRenderedPageBreak/>
              <w:t>patients with a sub-acute stroke undergoing rehabilitation (n=7)</w:t>
            </w:r>
          </w:p>
          <w:p w14:paraId="5418128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Focus group, interviews and survey</w:t>
            </w:r>
          </w:p>
        </w:tc>
        <w:tc>
          <w:tcPr>
            <w:tcW w:w="2835" w:type="dxa"/>
          </w:tcPr>
          <w:p w14:paraId="3A8C4AB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 xml:space="preserve">VR technology &amp; goal: </w:t>
            </w:r>
            <w:r w:rsidRPr="003826D9">
              <w:rPr>
                <w:rFonts w:asciiTheme="majorHAnsi" w:hAnsiTheme="majorHAnsi" w:cstheme="majorHAnsi"/>
                <w:color w:val="000000" w:themeColor="text1"/>
                <w:sz w:val="18"/>
                <w:szCs w:val="18"/>
                <w:lang w:val="en-US"/>
              </w:rPr>
              <w:t>Unity Pro software and Kineact II camera tracked arm, hand and trunk movements to interact with VR environment without a game controller. Projected on large screen. Participants played games sitting or standing with or without ambulatory aids. One smash blocks task and one shopper’s delight task (interactive grocery shopping)</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Stroke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Rehabilitation clinic</w:t>
            </w:r>
            <w:r w:rsidRPr="003826D9">
              <w:rPr>
                <w:rFonts w:asciiTheme="majorHAnsi" w:hAnsiTheme="majorHAnsi" w:cstheme="majorHAnsi"/>
                <w:b/>
                <w:bCs/>
                <w:color w:val="000000" w:themeColor="text1"/>
                <w:sz w:val="18"/>
                <w:szCs w:val="18"/>
                <w:lang w:val="en-US"/>
              </w:rPr>
              <w:t xml:space="preserve"> </w:t>
            </w:r>
          </w:p>
        </w:tc>
        <w:tc>
          <w:tcPr>
            <w:tcW w:w="2551" w:type="dxa"/>
          </w:tcPr>
          <w:p w14:paraId="331A4D3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13119D9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25D846F6"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7527044F"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B63A54" w14:paraId="36959FCC"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68D44E8F"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Demers, Nguyen, Austin Ong, Xin Luo, Thuraisingam, Rubino, Levin, Kaizer &amp; Archambault, 2019 [38]; Canada</w:t>
            </w:r>
          </w:p>
        </w:tc>
        <w:tc>
          <w:tcPr>
            <w:tcW w:w="2693" w:type="dxa"/>
          </w:tcPr>
          <w:p w14:paraId="33D6B49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Understand the perspectives of clinicians regarding an exergaming program (VR) to supplement stroke rehabilitation care</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Occupational and physiotherapists (n=10) working in the stroke program at a rehabilitation hospital</w:t>
            </w:r>
            <w:r w:rsidRPr="003826D9">
              <w:rPr>
                <w:rFonts w:asciiTheme="majorHAnsi" w:hAnsiTheme="majorHAnsi" w:cstheme="majorHAnsi"/>
                <w:b/>
                <w:bCs/>
                <w:color w:val="000000" w:themeColor="text1"/>
                <w:sz w:val="18"/>
                <w:szCs w:val="18"/>
                <w:lang w:val="en-US"/>
              </w:rPr>
              <w:t xml:space="preserve"> </w:t>
            </w:r>
          </w:p>
          <w:p w14:paraId="4ED9F8B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1B28513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Exergaming program in VR: Jintronix and Meditouch HandTutor to supplement stroke care and address therapeutic goals (e.g., improving upper limb function, sitting balance and endurance).</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Stroke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Rehabilitation hospital</w:t>
            </w:r>
          </w:p>
        </w:tc>
        <w:tc>
          <w:tcPr>
            <w:tcW w:w="2551" w:type="dxa"/>
          </w:tcPr>
          <w:p w14:paraId="74C15E2F"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394726CA"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Clinicians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79A7D4A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Obtaining a dedicated room for VR; approval from hospital administration; establishing the referral process; purchasing equipment; hiring personal for VR</w:t>
            </w:r>
          </w:p>
        </w:tc>
      </w:tr>
      <w:tr w:rsidR="006C3B90" w:rsidRPr="003826D9" w14:paraId="3BEAEC18"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252037A4"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Easterlin, Berdahl, Rabizadeh, Spiegel, Agoratus, Hoover &amp; Dudovitz, 2020 [39]; USA</w:t>
            </w:r>
          </w:p>
        </w:tc>
        <w:tc>
          <w:tcPr>
            <w:tcW w:w="2693" w:type="dxa"/>
          </w:tcPr>
          <w:p w14:paraId="600362F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Examining the acceptability of hypothetically using VR during an infusion appointment to help reduce medical trauma</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Patient-guardian dyads (n=18) (pediatric IBD patients and parents)</w:t>
            </w:r>
          </w:p>
          <w:p w14:paraId="7CF7CBF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495955D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 wear goggles to help reduce medical trauma (content not specified)</w:t>
            </w:r>
            <w:r w:rsidRPr="003826D9">
              <w:rPr>
                <w:rFonts w:asciiTheme="majorHAnsi" w:hAnsiTheme="majorHAnsi" w:cstheme="majorHAnsi"/>
                <w:b/>
                <w:bCs/>
                <w:color w:val="000000" w:themeColor="text1"/>
                <w:sz w:val="18"/>
                <w:szCs w:val="18"/>
                <w:lang w:val="en-US"/>
              </w:rPr>
              <w:br/>
              <w:t>Target group VR:</w:t>
            </w:r>
            <w:r w:rsidRPr="003826D9">
              <w:rPr>
                <w:rFonts w:asciiTheme="majorHAnsi" w:hAnsiTheme="majorHAnsi" w:cstheme="majorHAnsi"/>
                <w:color w:val="000000" w:themeColor="text1"/>
                <w:sz w:val="18"/>
                <w:szCs w:val="18"/>
                <w:lang w:val="en-US"/>
              </w:rPr>
              <w:t xml:space="preserve"> Pediatric IBD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Pediatric clinic</w:t>
            </w:r>
            <w:r w:rsidRPr="003826D9">
              <w:rPr>
                <w:rFonts w:asciiTheme="majorHAnsi" w:hAnsiTheme="majorHAnsi" w:cstheme="majorHAnsi"/>
                <w:b/>
                <w:bCs/>
                <w:color w:val="000000" w:themeColor="text1"/>
                <w:sz w:val="18"/>
                <w:szCs w:val="18"/>
                <w:lang w:val="en-US"/>
              </w:rPr>
              <w:t xml:space="preserve"> </w:t>
            </w:r>
          </w:p>
        </w:tc>
        <w:tc>
          <w:tcPr>
            <w:tcW w:w="2551" w:type="dxa"/>
          </w:tcPr>
          <w:p w14:paraId="033FFEE4"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4922311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3FC31FE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3BAB766C"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3826D9" w14:paraId="119AD832"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3E702CE9"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Ford, Mangegold, Randall, Aballay &amp; Duncan, 2018 [40]; USA</w:t>
            </w:r>
          </w:p>
        </w:tc>
        <w:tc>
          <w:tcPr>
            <w:tcW w:w="2693" w:type="dxa"/>
          </w:tcPr>
          <w:p w14:paraId="7077B877"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Evaluate key stakeholder (i.e., patients, providers) perceptions of feasibility, acceptability, and effectiveness for the use of low-cost VR technology during routine burn care with adult patients</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 sectional and 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patients (n=10) within burn care and providers (n=8) who delivered the burn care</w:t>
            </w:r>
          </w:p>
          <w:p w14:paraId="3BEC948F"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 &amp; interviews</w:t>
            </w:r>
          </w:p>
        </w:tc>
        <w:tc>
          <w:tcPr>
            <w:tcW w:w="2835" w:type="dxa"/>
          </w:tcPr>
          <w:p w14:paraId="7E0BF80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 is used as a distraction during burn care. An iPod Touch was used to deliver the VR videos: choice of 8 VR applications (Table Mountain sunset, reindeer race, scuba diving, exploring Amsterdam, roller coaster, playing soccer, swinging through a city, or riding motocross).</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Burn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 xml:space="preserve">Burn care clinic </w:t>
            </w:r>
          </w:p>
        </w:tc>
        <w:tc>
          <w:tcPr>
            <w:tcW w:w="2551" w:type="dxa"/>
          </w:tcPr>
          <w:p w14:paraId="2C363833"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3716BD7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Care providers of burn patients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7E7050C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35D6EEFB"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B63A54" w14:paraId="2D119C4F"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7C64B4CD" w14:textId="77777777" w:rsidR="006C3B90" w:rsidRPr="003826D9" w:rsidRDefault="006C3B90" w:rsidP="005A3B3D">
            <w:pPr>
              <w:rPr>
                <w:rFonts w:asciiTheme="majorHAnsi" w:hAnsiTheme="majorHAnsi" w:cstheme="majorHAnsi"/>
                <w:b w:val="0"/>
                <w:bCs w:val="0"/>
                <w:color w:val="000000" w:themeColor="text1"/>
                <w:sz w:val="18"/>
                <w:szCs w:val="18"/>
              </w:rPr>
            </w:pPr>
            <w:r w:rsidRPr="003826D9">
              <w:rPr>
                <w:rFonts w:asciiTheme="majorHAnsi" w:hAnsiTheme="majorHAnsi" w:cstheme="majorHAnsi"/>
                <w:color w:val="000000" w:themeColor="text1"/>
                <w:sz w:val="18"/>
                <w:szCs w:val="18"/>
              </w:rPr>
              <w:t>Glegg, Holsti, Stanton, Hanna, Velikonja, Ansley, Sartor &amp; Brum, 2017 [41]; Canada</w:t>
            </w:r>
          </w:p>
        </w:tc>
        <w:tc>
          <w:tcPr>
            <w:tcW w:w="2693" w:type="dxa"/>
          </w:tcPr>
          <w:p w14:paraId="3E7916F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Evaluate the impact of knowledge translation (KT) on factors influencing virtual reality adoption and to identify support needs of therapists.</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 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Physical, occupational and rehabilitation therapists (n=37)</w:t>
            </w:r>
            <w:r w:rsidRPr="003826D9">
              <w:rPr>
                <w:rFonts w:asciiTheme="majorHAnsi" w:hAnsiTheme="majorHAnsi" w:cstheme="majorHAnsi"/>
                <w:b/>
                <w:bCs/>
                <w:color w:val="000000" w:themeColor="text1"/>
                <w:sz w:val="18"/>
                <w:szCs w:val="18"/>
                <w:lang w:val="en-US"/>
              </w:rPr>
              <w:t xml:space="preserve"> </w:t>
            </w:r>
          </w:p>
          <w:p w14:paraId="4673746C"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564639E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A variety of VR and other interactive technology systems were already available to participants (not specified)</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Rehabilitation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Brain injury rehabilitation centers</w:t>
            </w:r>
            <w:r w:rsidRPr="003826D9">
              <w:rPr>
                <w:rFonts w:asciiTheme="majorHAnsi" w:hAnsiTheme="majorHAnsi" w:cstheme="majorHAnsi"/>
                <w:b/>
                <w:bCs/>
                <w:color w:val="000000" w:themeColor="text1"/>
                <w:sz w:val="18"/>
                <w:szCs w:val="18"/>
                <w:lang w:val="en-US"/>
              </w:rPr>
              <w:t xml:space="preserve"> </w:t>
            </w:r>
          </w:p>
        </w:tc>
        <w:tc>
          <w:tcPr>
            <w:tcW w:w="2551" w:type="dxa"/>
          </w:tcPr>
          <w:p w14:paraId="5F278D7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0B6AB319"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Physical, occupational and rehabilitation therapists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Knowledge translation (KT) on factors influencing VR adoption and identify support needs of therapists</w:t>
            </w:r>
          </w:p>
          <w:p w14:paraId="176587A6"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xml:space="preserve">: DTPB: Decomposed Theory of Planned </w:t>
            </w:r>
            <w:r>
              <w:rPr>
                <w:rFonts w:asciiTheme="majorHAnsi" w:hAnsiTheme="majorHAnsi" w:cstheme="majorHAnsi"/>
                <w:color w:val="000000" w:themeColor="text1"/>
                <w:sz w:val="18"/>
                <w:szCs w:val="18"/>
                <w:lang w:val="en-US"/>
              </w:rPr>
              <w:t>Behavior</w:t>
            </w:r>
            <w:r w:rsidRPr="003826D9">
              <w:rPr>
                <w:rFonts w:asciiTheme="majorHAnsi" w:hAnsiTheme="majorHAnsi" w:cstheme="majorHAnsi"/>
                <w:color w:val="000000" w:themeColor="text1"/>
                <w:sz w:val="18"/>
                <w:szCs w:val="18"/>
                <w:lang w:val="en-US"/>
              </w:rPr>
              <w:t xml:space="preserve"> (ADOPT-VR2 instrument)</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xml:space="preserve">: Interactive education; clinical manual with goal setting, measuring client progress, developing client progress and evidence; Evidence synthesis; Sample goals; Overview of games and </w:t>
            </w:r>
            <w:r w:rsidRPr="003826D9">
              <w:rPr>
                <w:rFonts w:asciiTheme="majorHAnsi" w:hAnsiTheme="majorHAnsi" w:cstheme="majorHAnsi"/>
                <w:color w:val="000000" w:themeColor="text1"/>
                <w:sz w:val="18"/>
                <w:szCs w:val="18"/>
                <w:lang w:val="en-US"/>
              </w:rPr>
              <w:lastRenderedPageBreak/>
              <w:t>how to select goal-appropriate ones for clients; Information on isolating desired skills or grading VR activities for therapy</w:t>
            </w:r>
          </w:p>
        </w:tc>
      </w:tr>
      <w:tr w:rsidR="006C3B90" w:rsidRPr="003826D9" w14:paraId="774240A4"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17A65499" w14:textId="77777777" w:rsidR="006C3B90" w:rsidRPr="003826D9" w:rsidRDefault="006C3B90" w:rsidP="005A3B3D">
            <w:pPr>
              <w:rPr>
                <w:rFonts w:asciiTheme="majorHAnsi" w:hAnsiTheme="majorHAnsi" w:cstheme="majorHAnsi"/>
                <w:b w:val="0"/>
                <w:bCs w:val="0"/>
                <w:color w:val="000000" w:themeColor="text1"/>
                <w:sz w:val="18"/>
                <w:szCs w:val="18"/>
              </w:rPr>
            </w:pPr>
            <w:r w:rsidRPr="003826D9">
              <w:rPr>
                <w:rFonts w:asciiTheme="majorHAnsi" w:hAnsiTheme="majorHAnsi" w:cstheme="majorHAnsi"/>
                <w:color w:val="000000" w:themeColor="text1"/>
                <w:sz w:val="18"/>
                <w:szCs w:val="18"/>
              </w:rPr>
              <w:lastRenderedPageBreak/>
              <w:t>Høeg, Scully, Bruun-Pedersen &amp; Serafin, 2020 [42]; Denmark</w:t>
            </w:r>
          </w:p>
        </w:tc>
        <w:tc>
          <w:tcPr>
            <w:tcW w:w="2693" w:type="dxa"/>
          </w:tcPr>
          <w:p w14:paraId="63083983"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Determine the circumstances in which physiotherapists and occupational therapists would decide to use VR as part of the therapy. Additionally, evaluate the challenges faced with the implementation, including pain points related to the use of VR</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Physiotherapists (n=4)</w:t>
            </w:r>
          </w:p>
          <w:p w14:paraId="4D933ED1"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xml:space="preserve">: Interviews &amp; observations </w:t>
            </w:r>
          </w:p>
        </w:tc>
        <w:tc>
          <w:tcPr>
            <w:tcW w:w="2835" w:type="dxa"/>
          </w:tcPr>
          <w:p w14:paraId="24DDA4C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VR-based treatment tool for biking-based rehabilitation: Oculus Rift Consumer Version headset. Software is a set of 4 unique, digitally generated virtual landscapes; measuring the angular velocity of the foot-pedals on the training bike. Stimulating movement.</w:t>
            </w:r>
            <w:r w:rsidRPr="003826D9">
              <w:rPr>
                <w:rFonts w:asciiTheme="majorHAnsi" w:hAnsiTheme="majorHAnsi" w:cstheme="majorHAnsi"/>
                <w:b/>
                <w:bCs/>
                <w:color w:val="000000" w:themeColor="text1"/>
                <w:sz w:val="18"/>
                <w:szCs w:val="18"/>
                <w:lang w:val="en-US"/>
              </w:rPr>
              <w:br/>
              <w:t>Target group VR:</w:t>
            </w:r>
            <w:r w:rsidRPr="003826D9">
              <w:rPr>
                <w:rFonts w:asciiTheme="majorHAnsi" w:hAnsiTheme="majorHAnsi" w:cstheme="majorHAnsi"/>
                <w:color w:val="000000" w:themeColor="text1"/>
                <w:sz w:val="18"/>
                <w:szCs w:val="18"/>
                <w:lang w:val="en-US"/>
              </w:rPr>
              <w:t xml:space="preserve"> Rehabilitation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Outpatient health center</w:t>
            </w:r>
          </w:p>
        </w:tc>
        <w:tc>
          <w:tcPr>
            <w:tcW w:w="2551" w:type="dxa"/>
          </w:tcPr>
          <w:p w14:paraId="6608343F"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63C944A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Physiotherapists in outpatients health centers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3B5CA15A"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6BA6C0E0"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3826D9" w14:paraId="29AE1939"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43B6C9BD"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Kramer, Jeffrey, Pyne, Timoty, Kimbrell, Savary, Jeffrey, Smith &amp; Jegley, 2010 [43]; USA</w:t>
            </w:r>
          </w:p>
        </w:tc>
        <w:tc>
          <w:tcPr>
            <w:tcW w:w="2693" w:type="dxa"/>
          </w:tcPr>
          <w:p w14:paraId="566642B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Determine critical factors in the successful implementation of a VR intervention among veterans</w:t>
            </w:r>
            <w:r w:rsidRPr="003826D9">
              <w:rPr>
                <w:rFonts w:asciiTheme="majorHAnsi" w:hAnsiTheme="majorHAnsi" w:cstheme="majorHAnsi"/>
                <w:b/>
                <w:bCs/>
                <w:color w:val="000000" w:themeColor="text1"/>
                <w:sz w:val="18"/>
                <w:szCs w:val="18"/>
                <w:lang w:val="en-US"/>
              </w:rPr>
              <w:t>.</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 xml:space="preserve">Clinicians (n=18) from a Veterans Health Administration hospital </w:t>
            </w:r>
          </w:p>
          <w:p w14:paraId="2C1AEF6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Focus groups</w:t>
            </w:r>
          </w:p>
        </w:tc>
        <w:tc>
          <w:tcPr>
            <w:tcW w:w="2835" w:type="dxa"/>
          </w:tcPr>
          <w:p w14:paraId="20600D3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 that offers an assessment method for OEF-OIF veterans by allowing for controlled immersion in a simulated combat environment while monitoring psychophysiological reactivity. The technology has also been used as an adjunct to exposure therapy and aims to improve PTSD symptoms among veterans.</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Veterans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Veterans Health Administration hospital</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color w:val="000000" w:themeColor="text1"/>
                <w:sz w:val="18"/>
                <w:szCs w:val="18"/>
                <w:lang w:val="en-US"/>
              </w:rPr>
              <w:t>(PTSD clinic, substance abuse treatment service residential program, and mental health clinic)</w:t>
            </w:r>
          </w:p>
        </w:tc>
        <w:tc>
          <w:tcPr>
            <w:tcW w:w="2551" w:type="dxa"/>
          </w:tcPr>
          <w:p w14:paraId="1FE841B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2C2EB71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Clinicians from a Veterans Health Administration hospital</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1731E4F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702A814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3826D9" w14:paraId="66B72635"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170A5B94" w14:textId="77777777" w:rsidR="006C3B90" w:rsidRPr="003826D9" w:rsidRDefault="006C3B90" w:rsidP="005A3B3D">
            <w:pPr>
              <w:rPr>
                <w:rFonts w:asciiTheme="majorHAnsi" w:hAnsiTheme="majorHAnsi" w:cstheme="majorHAnsi"/>
                <w:b w:val="0"/>
                <w:bCs w:val="0"/>
                <w:color w:val="000000" w:themeColor="text1"/>
                <w:sz w:val="18"/>
                <w:szCs w:val="18"/>
              </w:rPr>
            </w:pPr>
            <w:r w:rsidRPr="003826D9">
              <w:rPr>
                <w:rFonts w:asciiTheme="majorHAnsi" w:hAnsiTheme="majorHAnsi" w:cstheme="majorHAnsi"/>
                <w:color w:val="000000" w:themeColor="text1"/>
                <w:sz w:val="18"/>
                <w:szCs w:val="18"/>
              </w:rPr>
              <w:t>Langlet, Odegi, Zandian, Nolstam, Södersten &amp; Bergh, 2021 [44]; Sweden</w:t>
            </w:r>
          </w:p>
        </w:tc>
        <w:tc>
          <w:tcPr>
            <w:tcW w:w="2693" w:type="dxa"/>
          </w:tcPr>
          <w:p w14:paraId="0367F54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Evaluate the feasibility and usability of an immersive virtual reality technology administered through an app for use of patients with eating disorders</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 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Eating disorder personnel (n=19) and information technology personnel (n=5)</w:t>
            </w:r>
          </w:p>
          <w:p w14:paraId="4638E38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Usability tests and survey</w:t>
            </w:r>
          </w:p>
        </w:tc>
        <w:tc>
          <w:tcPr>
            <w:tcW w:w="2835" w:type="dxa"/>
          </w:tcPr>
          <w:p w14:paraId="0F7DAA3B"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Participants handled virtual food and utensils on an app using immersive virtual reality technology comprising a headset and two hand controllers. The challenge consisted of a meal type (meatballs, potatoes, sauce, and lingonberries) that is typically difficult for patients with anorexia nervosa to eat in real life. Participants were instructed, via visual feedback from the app, to eat at a healthy rate, which is also a challenge for patients.</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Anorexia Nervosa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Eating disorder clinic</w:t>
            </w:r>
          </w:p>
        </w:tc>
        <w:tc>
          <w:tcPr>
            <w:tcW w:w="2551" w:type="dxa"/>
          </w:tcPr>
          <w:p w14:paraId="62F85A6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6CB0C10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Eating disorder clinic personnel</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53EA6922"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62D028B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B63A54" w14:paraId="67948027"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1B41B9C4"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Levac, Glegg, Pradhan, Foc, Espy, Chicklis &amp; Deutsch, 2019 [45]; USA</w:t>
            </w:r>
          </w:p>
        </w:tc>
        <w:tc>
          <w:tcPr>
            <w:tcW w:w="2693" w:type="dxa"/>
          </w:tcPr>
          <w:p w14:paraId="4380470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Undertake a cross-country comparison of VR/AVG uptake to inform the content of educational interventions designed to promote implementation of these technologies into practice.</w:t>
            </w:r>
            <w:r w:rsidRPr="003826D9">
              <w:rPr>
                <w:rFonts w:asciiTheme="majorHAnsi" w:hAnsiTheme="majorHAnsi" w:cstheme="majorHAnsi"/>
                <w:b/>
                <w:bCs/>
                <w:color w:val="000000" w:themeColor="text1"/>
                <w:sz w:val="18"/>
                <w:szCs w:val="18"/>
                <w:lang w:val="en-US"/>
              </w:rPr>
              <w:br/>
            </w:r>
            <w:r w:rsidRPr="003826D9">
              <w:rPr>
                <w:rFonts w:asciiTheme="majorHAnsi" w:hAnsiTheme="majorHAnsi" w:cstheme="majorHAnsi"/>
                <w:b/>
                <w:bCs/>
                <w:color w:val="000000" w:themeColor="text1"/>
                <w:sz w:val="18"/>
                <w:szCs w:val="18"/>
                <w:lang w:val="en-US"/>
              </w:rPr>
              <w:lastRenderedPageBreak/>
              <w:t xml:space="preserve">Design: </w:t>
            </w:r>
            <w:r w:rsidRPr="003826D9">
              <w:rPr>
                <w:rFonts w:asciiTheme="majorHAnsi" w:hAnsiTheme="majorHAnsi" w:cstheme="majorHAnsi"/>
                <w:color w:val="000000" w:themeColor="text1"/>
                <w:sz w:val="18"/>
                <w:szCs w:val="18"/>
                <w:lang w:val="en-US"/>
              </w:rPr>
              <w:t>Quantitative cross 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Physical- and occupational therapists in Canada and VS (n=1490)</w:t>
            </w:r>
            <w:r w:rsidRPr="003826D9">
              <w:rPr>
                <w:rFonts w:asciiTheme="majorHAnsi" w:hAnsiTheme="majorHAnsi" w:cstheme="majorHAnsi"/>
                <w:b/>
                <w:bCs/>
                <w:color w:val="000000" w:themeColor="text1"/>
                <w:sz w:val="18"/>
                <w:szCs w:val="18"/>
                <w:lang w:val="en-US"/>
              </w:rPr>
              <w:t xml:space="preserve">  </w:t>
            </w:r>
          </w:p>
          <w:p w14:paraId="2B30D10C"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0AD0917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 xml:space="preserve">VR technology &amp; goal: </w:t>
            </w:r>
            <w:r w:rsidRPr="003826D9">
              <w:rPr>
                <w:rFonts w:asciiTheme="majorHAnsi" w:hAnsiTheme="majorHAnsi" w:cstheme="majorHAnsi"/>
                <w:color w:val="000000" w:themeColor="text1"/>
                <w:sz w:val="18"/>
                <w:szCs w:val="18"/>
                <w:lang w:val="en-US"/>
              </w:rPr>
              <w:t>VR/AVG (active video gaming) in general healthcare (not specified)</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N/S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General healthcare</w:t>
            </w:r>
          </w:p>
        </w:tc>
        <w:tc>
          <w:tcPr>
            <w:tcW w:w="2551" w:type="dxa"/>
          </w:tcPr>
          <w:p w14:paraId="7E69C02C"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39FE436F"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Physical- and occupational therapists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6A6DBF1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Model</w:t>
            </w:r>
            <w:r w:rsidRPr="003826D9">
              <w:rPr>
                <w:rFonts w:asciiTheme="majorHAnsi" w:hAnsiTheme="majorHAnsi" w:cstheme="majorHAnsi"/>
                <w:color w:val="000000" w:themeColor="text1"/>
                <w:sz w:val="18"/>
                <w:szCs w:val="18"/>
                <w:lang w:val="en-US"/>
              </w:rPr>
              <w:t xml:space="preserve">: Decomposed Theory of Planned </w:t>
            </w:r>
            <w:r>
              <w:rPr>
                <w:rFonts w:asciiTheme="majorHAnsi" w:hAnsiTheme="majorHAnsi" w:cstheme="majorHAnsi"/>
                <w:color w:val="000000" w:themeColor="text1"/>
                <w:sz w:val="18"/>
                <w:szCs w:val="18"/>
                <w:lang w:val="en-US"/>
              </w:rPr>
              <w:t>Behavior</w:t>
            </w:r>
            <w:r w:rsidRPr="003826D9">
              <w:rPr>
                <w:rFonts w:asciiTheme="majorHAnsi" w:hAnsiTheme="majorHAnsi" w:cstheme="majorHAnsi"/>
                <w:color w:val="000000" w:themeColor="text1"/>
                <w:sz w:val="18"/>
                <w:szCs w:val="18"/>
                <w:lang w:val="en-US"/>
              </w:rPr>
              <w:t xml:space="preserve"> (ADOPT-VR2 instrument)</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N/S</w:t>
            </w:r>
          </w:p>
          <w:p w14:paraId="0F486698"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B63A54" w14:paraId="239AE79F"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47053514"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lastRenderedPageBreak/>
              <w:t>Levac &amp; Miller, 2013 [10]; Canada</w:t>
            </w:r>
          </w:p>
        </w:tc>
        <w:tc>
          <w:tcPr>
            <w:tcW w:w="2693" w:type="dxa"/>
          </w:tcPr>
          <w:p w14:paraId="2DD2231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Explore observations and insights from a sample of physical therapists working with children with acquired brain injury regarding practical implications of using the Wii as a physical therapy intervention.</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Physical therapists (n=6) at a children’s rehabilitation center</w:t>
            </w:r>
          </w:p>
          <w:p w14:paraId="71993FF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1F379DF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Wii virtual reality (VR) interactive video gaming console: movement-based games to garget motor impairments in a variety of patient populations</w:t>
            </w:r>
            <w:r w:rsidRPr="003826D9">
              <w:rPr>
                <w:rFonts w:asciiTheme="majorHAnsi" w:hAnsiTheme="majorHAnsi" w:cstheme="majorHAnsi"/>
                <w:b/>
                <w:bCs/>
                <w:color w:val="000000" w:themeColor="text1"/>
                <w:sz w:val="18"/>
                <w:szCs w:val="18"/>
                <w:lang w:val="en-US"/>
              </w:rPr>
              <w:br/>
              <w:t>Target group VR:</w:t>
            </w:r>
            <w:r w:rsidRPr="003826D9">
              <w:rPr>
                <w:rFonts w:asciiTheme="majorHAnsi" w:hAnsiTheme="majorHAnsi" w:cstheme="majorHAnsi"/>
                <w:color w:val="000000" w:themeColor="text1"/>
                <w:sz w:val="18"/>
                <w:szCs w:val="18"/>
                <w:lang w:val="en-US"/>
              </w:rPr>
              <w:t xml:space="preserve"> Variety of patient populations (sample: children with acquired brain injury)</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Clinical rehabilitation practice and at home</w:t>
            </w:r>
          </w:p>
        </w:tc>
        <w:tc>
          <w:tcPr>
            <w:tcW w:w="2551" w:type="dxa"/>
          </w:tcPr>
          <w:p w14:paraId="33B36E8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05A44FE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Physical therapists at children’s rehabilitation center</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xml:space="preserve">: N/S </w:t>
            </w:r>
          </w:p>
          <w:p w14:paraId="0B99BAAB"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Making time to reflect and understand how to use VR; Spend time considering the potential and added value of VR into practice; Time and effort to set up and maintain system, find treatment location and maintenance issues; Getting familiar with the technology to instruct patients in its use.</w:t>
            </w:r>
          </w:p>
        </w:tc>
      </w:tr>
      <w:tr w:rsidR="006C3B90" w:rsidRPr="00B63A54" w14:paraId="6F2B7E30"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08B48CC4"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Levac, Glegg, Sveistrup, Colquhoun, Miller, Finestone, DePaul, Harris &amp; Velikonja, 2016 [25]; USA</w:t>
            </w:r>
          </w:p>
        </w:tc>
        <w:tc>
          <w:tcPr>
            <w:tcW w:w="2693" w:type="dxa"/>
          </w:tcPr>
          <w:p w14:paraId="1188F20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1) evaluate the impact of the intervention on therapists’ confidence related to VR knowledge and skills and perceptions of facilitators and barriers related to VR use; 2) assess usability of the VR system; 3) obtain therapists’ perspectives about the KT intervention and VR use in practice; and finally, 4) measure the frequency of continued VR use following the KT intervention.</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 and quantitative cross sectional</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Participants:</w:t>
            </w:r>
            <w:r w:rsidRPr="003826D9">
              <w:rPr>
                <w:rFonts w:asciiTheme="majorHAnsi" w:hAnsiTheme="majorHAnsi" w:cstheme="majorHAnsi"/>
                <w:color w:val="000000" w:themeColor="text1"/>
                <w:sz w:val="18"/>
                <w:szCs w:val="18"/>
                <w:lang w:val="en-US"/>
              </w:rPr>
              <w:t xml:space="preserve"> Physical- and occupational therapists (n=11)</w:t>
            </w:r>
            <w:r w:rsidRPr="003826D9">
              <w:rPr>
                <w:rFonts w:asciiTheme="majorHAnsi" w:hAnsiTheme="majorHAnsi" w:cstheme="majorHAnsi"/>
                <w:b/>
                <w:bCs/>
                <w:color w:val="000000" w:themeColor="text1"/>
                <w:sz w:val="18"/>
                <w:szCs w:val="18"/>
                <w:lang w:val="en-US"/>
              </w:rPr>
              <w:t xml:space="preserve"> </w:t>
            </w:r>
          </w:p>
          <w:p w14:paraId="4DBAB510"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Focus groups and survey</w:t>
            </w:r>
          </w:p>
        </w:tc>
        <w:tc>
          <w:tcPr>
            <w:tcW w:w="2835" w:type="dxa"/>
          </w:tcPr>
          <w:p w14:paraId="0EC1069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Motion-capture technology enables players to view their mirror image in the virtual environment of the GestureTek Interactive Rehabilitation Exercise (IREX) software platform. Interaction with the virtual environment is through body movements to participate with games that address multiple upper extremity or full body movement goals, while motivating clients to participate</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Stroke rehabilitation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Stroke rehabilitation units</w:t>
            </w:r>
          </w:p>
        </w:tc>
        <w:tc>
          <w:tcPr>
            <w:tcW w:w="2551" w:type="dxa"/>
          </w:tcPr>
          <w:p w14:paraId="1E25EE20"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302D085C"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Physical- and occupational therapists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The KT intervention designed to translate knowledge about use of the VR system to therapists in two stroke rehabilitation units</w:t>
            </w:r>
          </w:p>
          <w:p w14:paraId="4AA676E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E-learning modules (3 online modules provided foundational knowledge about clinical VR use); Hands-on learning (VR experience, training sessions, case scenarios); Experiential learning (use and reflect); Didactic reminders (weekly e-mails with ‘tips’ for VR use); Mentorship (mentors to contact with questions or support needs)</w:t>
            </w:r>
          </w:p>
        </w:tc>
      </w:tr>
      <w:tr w:rsidR="006C3B90" w:rsidRPr="003826D9" w14:paraId="48CD2DED"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7294D937" w14:textId="77777777" w:rsidR="006C3B90" w:rsidRPr="003826D9" w:rsidRDefault="006C3B90" w:rsidP="005A3B3D">
            <w:pPr>
              <w:rPr>
                <w:rFonts w:asciiTheme="majorHAnsi" w:hAnsiTheme="majorHAnsi" w:cstheme="majorHAnsi"/>
                <w:b w:val="0"/>
                <w:bCs w:val="0"/>
                <w:color w:val="000000" w:themeColor="text1"/>
                <w:sz w:val="18"/>
                <w:szCs w:val="18"/>
              </w:rPr>
            </w:pPr>
            <w:r w:rsidRPr="003826D9">
              <w:rPr>
                <w:rFonts w:asciiTheme="majorHAnsi" w:hAnsiTheme="majorHAnsi" w:cstheme="majorHAnsi"/>
                <w:color w:val="000000" w:themeColor="text1"/>
                <w:sz w:val="18"/>
                <w:szCs w:val="18"/>
              </w:rPr>
              <w:t>Lindner, Miloff, Zetterlund, Reuterskiöld, Andersson &amp; Carlbring, 2019 [46]; Sweden</w:t>
            </w:r>
          </w:p>
        </w:tc>
        <w:tc>
          <w:tcPr>
            <w:tcW w:w="2693" w:type="dxa"/>
          </w:tcPr>
          <w:p w14:paraId="535E14D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Survey attitudes toward and familiarity with VR and VRET among practicing cognitive behavior therapists attending a conference</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 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Psychologists, psychiatrists, social workers, nurses and counselors (n=185)</w:t>
            </w:r>
          </w:p>
          <w:p w14:paraId="5B5200F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xml:space="preserve">: Survey </w:t>
            </w:r>
          </w:p>
        </w:tc>
        <w:tc>
          <w:tcPr>
            <w:tcW w:w="2835" w:type="dxa"/>
          </w:tcPr>
          <w:p w14:paraId="73FC493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Virtual reality exposure therapy (VRET) for fear and anxiety on VR headset</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Therapists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Used during a conference (normally used during treatment)</w:t>
            </w:r>
            <w:r w:rsidRPr="003826D9">
              <w:rPr>
                <w:rFonts w:asciiTheme="majorHAnsi" w:hAnsiTheme="majorHAnsi" w:cstheme="majorHAnsi"/>
                <w:b/>
                <w:bCs/>
                <w:color w:val="000000" w:themeColor="text1"/>
                <w:sz w:val="18"/>
                <w:szCs w:val="18"/>
                <w:lang w:val="en-US"/>
              </w:rPr>
              <w:t xml:space="preserve"> </w:t>
            </w:r>
          </w:p>
        </w:tc>
        <w:tc>
          <w:tcPr>
            <w:tcW w:w="2551" w:type="dxa"/>
          </w:tcPr>
          <w:p w14:paraId="3092A1DF"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0458B37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xml:space="preserve">: N/S </w:t>
            </w:r>
          </w:p>
          <w:p w14:paraId="59E9B2B2"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75794807"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3826D9" w14:paraId="7F980AF3"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0267C0D5"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 xml:space="preserve">Ma, Mor, Anderson, Baños, Botella &amp; </w:t>
            </w:r>
            <w:r w:rsidRPr="003826D9">
              <w:rPr>
                <w:rFonts w:asciiTheme="majorHAnsi" w:hAnsiTheme="majorHAnsi" w:cstheme="majorHAnsi"/>
                <w:color w:val="000000" w:themeColor="text1"/>
                <w:sz w:val="18"/>
                <w:szCs w:val="18"/>
                <w:lang w:val="en-US"/>
              </w:rPr>
              <w:lastRenderedPageBreak/>
              <w:t>Bouchard, 2021 [47]; Sweden</w:t>
            </w:r>
          </w:p>
        </w:tc>
        <w:tc>
          <w:tcPr>
            <w:tcW w:w="2693" w:type="dxa"/>
          </w:tcPr>
          <w:p w14:paraId="615D55C9"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 xml:space="preserve">Goal: </w:t>
            </w:r>
            <w:r w:rsidRPr="003826D9">
              <w:rPr>
                <w:rFonts w:asciiTheme="majorHAnsi" w:hAnsiTheme="majorHAnsi" w:cstheme="majorHAnsi"/>
                <w:color w:val="000000" w:themeColor="text1"/>
                <w:sz w:val="18"/>
                <w:szCs w:val="18"/>
                <w:lang w:val="en-US"/>
              </w:rPr>
              <w:t xml:space="preserve">Present an overview of current expert opinions on the </w:t>
            </w:r>
            <w:r w:rsidRPr="003826D9">
              <w:rPr>
                <w:rFonts w:asciiTheme="majorHAnsi" w:hAnsiTheme="majorHAnsi" w:cstheme="majorHAnsi"/>
                <w:color w:val="000000" w:themeColor="text1"/>
                <w:sz w:val="18"/>
                <w:szCs w:val="18"/>
                <w:lang w:val="en-US"/>
              </w:rPr>
              <w:lastRenderedPageBreak/>
              <w:t xml:space="preserve">use of virtual technologies in the treatment of anxiety and stress-related disorders. </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Experts on VR and MR technology within psychotherapies (n=14)</w:t>
            </w:r>
            <w:r w:rsidRPr="003826D9">
              <w:rPr>
                <w:rFonts w:asciiTheme="majorHAnsi" w:hAnsiTheme="majorHAnsi" w:cstheme="majorHAnsi"/>
                <w:b/>
                <w:bCs/>
                <w:color w:val="000000" w:themeColor="text1"/>
                <w:sz w:val="18"/>
                <w:szCs w:val="18"/>
                <w:lang w:val="en-US"/>
              </w:rPr>
              <w:t xml:space="preserve">   </w:t>
            </w:r>
          </w:p>
          <w:p w14:paraId="54B0F8E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2448C00F"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 xml:space="preserve">VR technology &amp; goal: </w:t>
            </w:r>
            <w:r w:rsidRPr="003826D9">
              <w:rPr>
                <w:rFonts w:asciiTheme="majorHAnsi" w:hAnsiTheme="majorHAnsi" w:cstheme="majorHAnsi"/>
                <w:color w:val="000000" w:themeColor="text1"/>
                <w:sz w:val="18"/>
                <w:szCs w:val="18"/>
                <w:lang w:val="en-US"/>
              </w:rPr>
              <w:t xml:space="preserve">VR and MR technology use in treatment of </w:t>
            </w:r>
            <w:r w:rsidRPr="003826D9">
              <w:rPr>
                <w:rFonts w:asciiTheme="majorHAnsi" w:hAnsiTheme="majorHAnsi" w:cstheme="majorHAnsi"/>
                <w:color w:val="000000" w:themeColor="text1"/>
                <w:sz w:val="18"/>
                <w:szCs w:val="18"/>
                <w:lang w:val="en-US"/>
              </w:rPr>
              <w:lastRenderedPageBreak/>
              <w:t>anxiety and stress-related disorders (not specified)</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Patients with anxiety or stress-related disorders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Clinics and within research projects</w:t>
            </w:r>
          </w:p>
        </w:tc>
        <w:tc>
          <w:tcPr>
            <w:tcW w:w="2551" w:type="dxa"/>
          </w:tcPr>
          <w:p w14:paraId="15FCBDA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1C040D47"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Target group implementation</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627E285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1CDDAF3A"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3826D9" w14:paraId="4761B775"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06E9060A"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lastRenderedPageBreak/>
              <w:t>Nguyen, Ong, Luo, Thuraisingam, Rubino, Levin, Kaizer &amp; Archambault, 2018 [48]; Canada</w:t>
            </w:r>
          </w:p>
        </w:tc>
        <w:tc>
          <w:tcPr>
            <w:tcW w:w="2693" w:type="dxa"/>
          </w:tcPr>
          <w:p w14:paraId="3499678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 xml:space="preserve">Identify the facilitators and barriers perceived by clinicians to using an Exergaming Room as adjunct to conventional therapy. </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Clinicians (n=10); physical therapists and occupational therapists</w:t>
            </w:r>
          </w:p>
          <w:p w14:paraId="7C2675B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6A7F0A7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The Exergames Room contains two systems. The Jintronix is a VR rehabilitation software and it elicits purposeful movements that can be done in sitting or standing. The Meditouch HandTutor allows the repetition of functional movements within a game context, while providing augmented motion biofeedback</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Rehabilitation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The Exergames Room in a hospital</w:t>
            </w:r>
          </w:p>
        </w:tc>
        <w:tc>
          <w:tcPr>
            <w:tcW w:w="2551" w:type="dxa"/>
          </w:tcPr>
          <w:p w14:paraId="26C0F2A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532A142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Rehabilitation patients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10544FC6"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0D85217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3826D9" w14:paraId="45C171BA"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0AC7EC8F"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Nwosu, Mills, Roughneen, Stanley, Chapman &amp; Rason, 2021 [49]; UK</w:t>
            </w:r>
          </w:p>
        </w:tc>
        <w:tc>
          <w:tcPr>
            <w:tcW w:w="2693" w:type="dxa"/>
          </w:tcPr>
          <w:p w14:paraId="32CAD06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1) explore the feasibility of implementing VR therapy, for patients and caregivers, in a hospital specialist inpatient palliative care unit and a hospice, and (2) to identify questions for organizations, to support VR adoption in palliative care.</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Patients (n=12) and caregivers (n=3)</w:t>
            </w:r>
          </w:p>
          <w:p w14:paraId="29A946C6"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5E0CE77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The Samsung Gear VR system was used in a hospital specialist palliative inpatient unit and a hospice. Patients and caregivers received VR distraction therapy.</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Palliative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Palliative inpatient unit</w:t>
            </w:r>
          </w:p>
        </w:tc>
        <w:tc>
          <w:tcPr>
            <w:tcW w:w="2551" w:type="dxa"/>
          </w:tcPr>
          <w:p w14:paraId="3019337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51D78D7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Caregivers in palliative care units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555B8531"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33119D04"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3826D9" w14:paraId="779CD6EC"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2934CD28"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Ogourtsova, Archambault &amp; Lamontagne, 2019 [50]; Canada</w:t>
            </w:r>
          </w:p>
        </w:tc>
        <w:tc>
          <w:tcPr>
            <w:tcW w:w="2693" w:type="dxa"/>
          </w:tcPr>
          <w:p w14:paraId="69AF302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Explore the barriers and facilitators perceived by clinicians in the use of virtual reality for hemineglect assessment; and to identify features of an optimal virtual assessment.</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 and quantitative cross-sectional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 xml:space="preserve">Clinicians (n=11) </w:t>
            </w:r>
          </w:p>
          <w:p w14:paraId="00D8147B"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color w:val="000000" w:themeColor="text1"/>
                <w:sz w:val="18"/>
                <w:szCs w:val="18"/>
                <w:lang w:val="en-US"/>
              </w:rPr>
              <w:t>and research experts in the field (n=3)</w:t>
            </w:r>
          </w:p>
          <w:p w14:paraId="7C9655E6"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Focus groups, interviews and survey</w:t>
            </w:r>
          </w:p>
        </w:tc>
        <w:tc>
          <w:tcPr>
            <w:tcW w:w="2835" w:type="dxa"/>
          </w:tcPr>
          <w:p w14:paraId="2E6A40A2"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 for post-stroke unilateral spatial neglect assessment: VR-based USN assessment that could be implemented and used by clinicians in the management of post-stroke unilateral spatial neglect.</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Post-stroke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Healthcare clinic</w:t>
            </w:r>
          </w:p>
        </w:tc>
        <w:tc>
          <w:tcPr>
            <w:tcW w:w="2551" w:type="dxa"/>
          </w:tcPr>
          <w:p w14:paraId="3D3E516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1AC5D25C"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Clinicians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3223C327"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21027DB2"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3826D9" w14:paraId="4703C3A3"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56EE23F4" w14:textId="77777777" w:rsidR="006C3B90" w:rsidRPr="003826D9" w:rsidRDefault="006C3B90" w:rsidP="005A3B3D">
            <w:pPr>
              <w:rPr>
                <w:rFonts w:asciiTheme="majorHAnsi" w:hAnsiTheme="majorHAnsi" w:cstheme="majorHAnsi"/>
                <w:b w:val="0"/>
                <w:bCs w:val="0"/>
                <w:color w:val="000000" w:themeColor="text1"/>
                <w:sz w:val="18"/>
                <w:szCs w:val="18"/>
              </w:rPr>
            </w:pPr>
            <w:r w:rsidRPr="003826D9">
              <w:rPr>
                <w:rFonts w:asciiTheme="majorHAnsi" w:hAnsiTheme="majorHAnsi" w:cstheme="majorHAnsi"/>
                <w:color w:val="000000" w:themeColor="text1"/>
                <w:sz w:val="18"/>
                <w:szCs w:val="18"/>
              </w:rPr>
              <w:t>Proffitt, Glegg, Levac &amp; Lange, 2017 [51]; USA</w:t>
            </w:r>
          </w:p>
        </w:tc>
        <w:tc>
          <w:tcPr>
            <w:tcW w:w="2693" w:type="dxa"/>
          </w:tcPr>
          <w:p w14:paraId="08E62A2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Review four case examples from the authors’ collective experience of including end users in VR/AVG research to identify common benefits, challenges and lessons learned.</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 cross-sectional and qualitative</w:t>
            </w:r>
            <w:r w:rsidRPr="003826D9">
              <w:rPr>
                <w:rFonts w:asciiTheme="majorHAnsi" w:hAnsiTheme="majorHAnsi" w:cstheme="majorHAnsi"/>
                <w:b/>
                <w:bCs/>
                <w:color w:val="000000" w:themeColor="text1"/>
                <w:sz w:val="18"/>
                <w:szCs w:val="18"/>
                <w:lang w:val="en-US"/>
              </w:rPr>
              <w:br/>
            </w:r>
            <w:r w:rsidRPr="003826D9">
              <w:rPr>
                <w:rFonts w:asciiTheme="majorHAnsi" w:hAnsiTheme="majorHAnsi" w:cstheme="majorHAnsi"/>
                <w:b/>
                <w:bCs/>
                <w:color w:val="000000" w:themeColor="text1"/>
                <w:sz w:val="18"/>
                <w:szCs w:val="18"/>
                <w:lang w:val="en-US"/>
              </w:rPr>
              <w:lastRenderedPageBreak/>
              <w:t xml:space="preserve">Participants: </w:t>
            </w:r>
            <w:r w:rsidRPr="003826D9">
              <w:rPr>
                <w:rFonts w:asciiTheme="majorHAnsi" w:hAnsiTheme="majorHAnsi" w:cstheme="majorHAnsi"/>
                <w:color w:val="000000" w:themeColor="text1"/>
                <w:sz w:val="18"/>
                <w:szCs w:val="18"/>
                <w:lang w:val="en-US"/>
              </w:rPr>
              <w:t>1) therapists and clients with stroke; 2) OT students; 3) Clients and therapists; 4) Clients and therapists</w:t>
            </w:r>
          </w:p>
          <w:p w14:paraId="00ECAE5C"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 interviews, observations, focus groups and usability testing</w:t>
            </w:r>
          </w:p>
        </w:tc>
        <w:tc>
          <w:tcPr>
            <w:tcW w:w="2835" w:type="dxa"/>
          </w:tcPr>
          <w:p w14:paraId="12E9A0C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 xml:space="preserve">VR technology &amp; goal: </w:t>
            </w:r>
            <w:r w:rsidRPr="003826D9">
              <w:rPr>
                <w:rFonts w:asciiTheme="majorHAnsi" w:hAnsiTheme="majorHAnsi" w:cstheme="majorHAnsi"/>
                <w:color w:val="000000" w:themeColor="text1"/>
                <w:sz w:val="18"/>
                <w:szCs w:val="18"/>
                <w:lang w:val="en-US"/>
              </w:rPr>
              <w:t>Gesturetek IREX (interactive rehabilitation exercise system); Rapael SmartGlove; Adapted PlayStation2 controller; All VR systems related to rehabilitation</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 xml:space="preserve">Individuals with stroke, pro-bono clinic clients, </w:t>
            </w:r>
            <w:r w:rsidRPr="003826D9">
              <w:rPr>
                <w:rFonts w:asciiTheme="majorHAnsi" w:hAnsiTheme="majorHAnsi" w:cstheme="majorHAnsi"/>
                <w:color w:val="000000" w:themeColor="text1"/>
                <w:sz w:val="18"/>
                <w:szCs w:val="18"/>
                <w:lang w:val="en-US"/>
              </w:rPr>
              <w:lastRenderedPageBreak/>
              <w:t>adolescents and adults with hemiparesis, individuals with stroke/brain injury/amputations/older adults at risk for falls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Inpatient stroke rehabilitation, pro-bono student-run outpatient clinic, home-based rehabilitation, outpatient clinic/hospital/home</w:t>
            </w:r>
          </w:p>
        </w:tc>
        <w:tc>
          <w:tcPr>
            <w:tcW w:w="2551" w:type="dxa"/>
          </w:tcPr>
          <w:p w14:paraId="27C95287"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716FC36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Therapists and clients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67A8D52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5306CD6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3826D9" w14:paraId="606503F0"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76751369" w14:textId="77777777" w:rsidR="006C3B90" w:rsidRPr="003826D9" w:rsidRDefault="006C3B90" w:rsidP="005A3B3D">
            <w:pPr>
              <w:rPr>
                <w:rFonts w:asciiTheme="majorHAnsi" w:hAnsiTheme="majorHAnsi" w:cstheme="majorHAnsi"/>
                <w:b w:val="0"/>
                <w:bCs w:val="0"/>
                <w:color w:val="000000" w:themeColor="text1"/>
                <w:sz w:val="18"/>
                <w:szCs w:val="18"/>
              </w:rPr>
            </w:pPr>
            <w:r w:rsidRPr="003826D9">
              <w:rPr>
                <w:rFonts w:asciiTheme="majorHAnsi" w:hAnsiTheme="majorHAnsi" w:cstheme="majorHAnsi"/>
                <w:color w:val="000000" w:themeColor="text1"/>
                <w:sz w:val="18"/>
                <w:szCs w:val="18"/>
              </w:rPr>
              <w:t>Rimer, Husby &amp; Solem, 2021 [52]; Norway</w:t>
            </w:r>
          </w:p>
        </w:tc>
        <w:tc>
          <w:tcPr>
            <w:tcW w:w="2693" w:type="dxa"/>
          </w:tcPr>
          <w:p w14:paraId="0476A320"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Testing whether modern, wireless, commercially available VR equipment with controller-free hand tracking could induce and reduce discomfort using scenarios designed for fear of heights. Also, the study tested if clinicians’ attitudes toward using VR in therapy changed after trying it themselves.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 xml:space="preserve">Design: </w:t>
            </w:r>
            <w:r w:rsidRPr="003826D9">
              <w:rPr>
                <w:rFonts w:asciiTheme="majorHAnsi" w:hAnsiTheme="majorHAnsi" w:cstheme="majorHAnsi"/>
                <w:color w:val="000000" w:themeColor="text1"/>
                <w:sz w:val="18"/>
                <w:szCs w:val="18"/>
                <w:lang w:val="en-US"/>
              </w:rPr>
              <w:t>Quantitative cross-sectional</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Clinicians (n=74) and psychology students (n=54) with clinical experience</w:t>
            </w:r>
          </w:p>
          <w:p w14:paraId="565CBF6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3F27451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VRET software: The program utilized the VR hardware Oculus Quest, which is a wireless head-mounted display (HMD). It included a controller-free hand tracking feature, which enabled the use of hands as an input method to control the program. The software consisted of two different scenarios, which will be referred to as the “Lift” and the “Plank.”</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Patients with anxiety/phobia treatment</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 xml:space="preserve">Private and public health clinics </w:t>
            </w:r>
          </w:p>
        </w:tc>
        <w:tc>
          <w:tcPr>
            <w:tcW w:w="2551" w:type="dxa"/>
          </w:tcPr>
          <w:p w14:paraId="609203BA"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5CA5F340"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Clinicians from private and public health clinics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6571C1AE"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rPr>
            </w:pPr>
            <w:r w:rsidRPr="003826D9">
              <w:rPr>
                <w:rFonts w:asciiTheme="majorHAnsi" w:hAnsiTheme="majorHAnsi" w:cstheme="majorHAnsi"/>
                <w:b/>
                <w:bCs/>
                <w:color w:val="000000" w:themeColor="text1"/>
                <w:sz w:val="18"/>
                <w:szCs w:val="18"/>
              </w:rPr>
              <w:t>Model</w:t>
            </w:r>
            <w:r w:rsidRPr="003826D9">
              <w:rPr>
                <w:rFonts w:asciiTheme="majorHAnsi" w:hAnsiTheme="majorHAnsi" w:cstheme="majorHAnsi"/>
                <w:color w:val="000000" w:themeColor="text1"/>
                <w:sz w:val="18"/>
                <w:szCs w:val="18"/>
              </w:rPr>
              <w:t>: N/S</w:t>
            </w:r>
            <w:r w:rsidRPr="003826D9">
              <w:rPr>
                <w:rFonts w:asciiTheme="majorHAnsi" w:hAnsiTheme="majorHAnsi" w:cstheme="majorHAnsi"/>
                <w:color w:val="000000" w:themeColor="text1"/>
                <w:sz w:val="18"/>
                <w:szCs w:val="18"/>
              </w:rPr>
              <w:br/>
            </w:r>
            <w:r w:rsidRPr="003826D9">
              <w:rPr>
                <w:rFonts w:asciiTheme="majorHAnsi" w:hAnsiTheme="majorHAnsi" w:cstheme="majorHAnsi"/>
                <w:b/>
                <w:bCs/>
                <w:color w:val="000000" w:themeColor="text1"/>
                <w:sz w:val="18"/>
                <w:szCs w:val="18"/>
              </w:rPr>
              <w:t>Strategies</w:t>
            </w:r>
            <w:r w:rsidRPr="003826D9">
              <w:rPr>
                <w:rFonts w:asciiTheme="majorHAnsi" w:hAnsiTheme="majorHAnsi" w:cstheme="majorHAnsi"/>
                <w:color w:val="000000" w:themeColor="text1"/>
                <w:sz w:val="18"/>
                <w:szCs w:val="18"/>
              </w:rPr>
              <w:t>: N/S</w:t>
            </w:r>
          </w:p>
          <w:p w14:paraId="58200B7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rPr>
            </w:pPr>
          </w:p>
        </w:tc>
      </w:tr>
      <w:tr w:rsidR="006C3B90" w:rsidRPr="00B63A54" w14:paraId="33ECDC27"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1E54E601"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Sarkar, Lee, Nguyen, Lisker &amp; Lyles, 2021 [53]; USA</w:t>
            </w:r>
          </w:p>
        </w:tc>
        <w:tc>
          <w:tcPr>
            <w:tcW w:w="2693" w:type="dxa"/>
          </w:tcPr>
          <w:p w14:paraId="3A0889B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Assess the readiness for VR in safety-net settings with a qualitative, theory-informed implementation science study.</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Current VR users and non-users in safety-net health systems (n=15)</w:t>
            </w:r>
          </w:p>
          <w:p w14:paraId="7497BA5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Interviews</w:t>
            </w:r>
          </w:p>
        </w:tc>
        <w:tc>
          <w:tcPr>
            <w:tcW w:w="2835" w:type="dxa"/>
          </w:tcPr>
          <w:p w14:paraId="7BD3C64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AppliedVR platform for pain treatment. A commercially available, previously validated VR technology platform (Not further specified).</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Chronic pain patients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Safety-net sites - clinics</w:t>
            </w:r>
          </w:p>
        </w:tc>
        <w:tc>
          <w:tcPr>
            <w:tcW w:w="2551" w:type="dxa"/>
          </w:tcPr>
          <w:p w14:paraId="0669D687"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2557B8F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Health care providers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315F668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Consolidated Framework for Implementation Research (CFIR)</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Specific orientation from staff in order to initiate VR use; Staff support for coaching and troubleshooting; Champions among clinicians who can share both evidence for VR and successful treatment experiences</w:t>
            </w:r>
          </w:p>
        </w:tc>
      </w:tr>
      <w:tr w:rsidR="006C3B90" w:rsidRPr="003826D9" w14:paraId="1CEB2CA6"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20C683DC"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Stamou, Gracia-Palacios &amp; Botella, 2019 [54]; Spain</w:t>
            </w:r>
          </w:p>
        </w:tc>
        <w:tc>
          <w:tcPr>
            <w:tcW w:w="2693" w:type="dxa"/>
          </w:tcPr>
          <w:p w14:paraId="7ABD5188"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 xml:space="preserve">Assess the level of feasibility, acceptance, and practical parameters of the combination of VR and traditional CBT for PND. </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Pilot study – quantitative cross-sectional and 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Patients (n=6) with depression, anxiety, post-natal depression or recurrent depression.</w:t>
            </w:r>
          </w:p>
          <w:p w14:paraId="4BEDBA9A"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 and interviews</w:t>
            </w:r>
          </w:p>
        </w:tc>
        <w:tc>
          <w:tcPr>
            <w:tcW w:w="2835" w:type="dxa"/>
          </w:tcPr>
          <w:p w14:paraId="7A1C8ADF"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VR system where they were exposed to a series of virtual stressors, while at the same time, they were asked to tidy up the virtual house. VR stressors can be manipulated by the therapist in terms of intensity (from 0-6), frequency, duration, and applied individually or simultaneously. They are divided into three main categories and include amongst others: loud music, telephone ringing, newborn baby crying, toddler reaching for medication, power outage, fire in the kitchen, next door neighbors arguing, and next-door party.</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lastRenderedPageBreak/>
              <w:t xml:space="preserve">Target group VR: </w:t>
            </w:r>
            <w:r w:rsidRPr="003826D9">
              <w:rPr>
                <w:rFonts w:asciiTheme="majorHAnsi" w:hAnsiTheme="majorHAnsi" w:cstheme="majorHAnsi"/>
                <w:color w:val="000000" w:themeColor="text1"/>
                <w:sz w:val="18"/>
                <w:szCs w:val="18"/>
                <w:lang w:val="en-US"/>
              </w:rPr>
              <w:t>Depression and anxiety related patient groups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General Practice clinics</w:t>
            </w:r>
          </w:p>
        </w:tc>
        <w:tc>
          <w:tcPr>
            <w:tcW w:w="2551" w:type="dxa"/>
          </w:tcPr>
          <w:p w14:paraId="3408808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45387EA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235FE047"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302BD730"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3826D9" w14:paraId="7CF211C0"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051C987A"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Tennant, McGillivray, Youssef, McCarthy &amp; Clark, 2020 [55]; Australia</w:t>
            </w:r>
          </w:p>
        </w:tc>
        <w:tc>
          <w:tcPr>
            <w:tcW w:w="2693" w:type="dxa"/>
          </w:tcPr>
          <w:p w14:paraId="35122E54"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1. To evaluate the acceptability and feasibility of implementing an Immersive VR therapeutic intervention in an inpatient pediatric oncology setting, from the perspective of key stakeholders (i.e., oncology HCPs, patients, and parent caregivers); 2. To examine factors influencing VR adoption by HCPs, including barriers/facilitators to VR use with children who are seriously ill; 3. To explore user perspectives regarding the potential clinical utility of VR as an intervention to support psychological adjustment to hospitalization, including child VR content preferences</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Quantitative</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Multidisciplinary oncology healthcare professionals (n=30) and oncology inpatients (n=90)</w:t>
            </w:r>
          </w:p>
          <w:p w14:paraId="1588143A"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207CA208"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VR technology &amp; goal:</w:t>
            </w:r>
            <w:r w:rsidRPr="003826D9">
              <w:rPr>
                <w:rFonts w:asciiTheme="majorHAnsi" w:hAnsiTheme="majorHAnsi" w:cstheme="majorHAnsi"/>
                <w:color w:val="000000" w:themeColor="text1"/>
                <w:sz w:val="18"/>
                <w:szCs w:val="18"/>
                <w:lang w:val="en-US"/>
              </w:rPr>
              <w:t xml:space="preserve"> Immersive VR experiences were provided using a smartphone and VR headset and headphones. The intervention content involved original 360° video content. Participants viewed one of three virtual simulation experiences, including simulated travel to Australian national parks (i.e., nature experience), Australian zoos (i.e., animal experience), or global city tourist spots (i.e., travel experience). The goal is to support children’s needs during active cancer treatment, including to help regulate strong emotion, alleviate boredom, enhance mood, provide a sense of escape from hospital, the experience of play, distraction from feared medical procedures, and physical symptom reduction.</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Oncology inpatients (7-19 years)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Children’s hospital and cancer center</w:t>
            </w:r>
            <w:r w:rsidRPr="003826D9">
              <w:rPr>
                <w:rFonts w:asciiTheme="majorHAnsi" w:hAnsiTheme="majorHAnsi" w:cstheme="majorHAnsi"/>
                <w:b/>
                <w:bCs/>
                <w:color w:val="000000" w:themeColor="text1"/>
                <w:sz w:val="18"/>
                <w:szCs w:val="18"/>
                <w:lang w:val="en-US"/>
              </w:rPr>
              <w:t xml:space="preserve"> </w:t>
            </w:r>
          </w:p>
        </w:tc>
        <w:tc>
          <w:tcPr>
            <w:tcW w:w="2551" w:type="dxa"/>
          </w:tcPr>
          <w:p w14:paraId="6860BFC8"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62AA424E"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Health care providers in children’s oncology care</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38BEA4B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04C10BE5"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r w:rsidR="006C3B90" w:rsidRPr="00B63A54" w14:paraId="44AEEA8D" w14:textId="77777777" w:rsidTr="005A3B3D">
        <w:tc>
          <w:tcPr>
            <w:cnfStyle w:val="001000000000" w:firstRow="0" w:lastRow="0" w:firstColumn="1" w:lastColumn="0" w:oddVBand="0" w:evenVBand="0" w:oddHBand="0" w:evenHBand="0" w:firstRowFirstColumn="0" w:firstRowLastColumn="0" w:lastRowFirstColumn="0" w:lastRowLastColumn="0"/>
            <w:tcW w:w="1697" w:type="dxa"/>
          </w:tcPr>
          <w:p w14:paraId="6D9FF07A"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Üstel, Smith, Blajeski, Johnson, Butler, Nicola-Adkins et al., 2021 [56]; USA</w:t>
            </w:r>
          </w:p>
        </w:tc>
        <w:tc>
          <w:tcPr>
            <w:tcW w:w="2693" w:type="dxa"/>
          </w:tcPr>
          <w:p w14:paraId="2BD970BB"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Understand peer specialist beliefs about potential barriers and facilitators influencing peer-delivered VR-JIT</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Peer specialists (n=34)</w:t>
            </w:r>
            <w:r w:rsidRPr="003826D9">
              <w:rPr>
                <w:rFonts w:asciiTheme="majorHAnsi" w:hAnsiTheme="majorHAnsi" w:cstheme="majorHAnsi"/>
                <w:b/>
                <w:bCs/>
                <w:color w:val="000000" w:themeColor="text1"/>
                <w:sz w:val="18"/>
                <w:szCs w:val="18"/>
                <w:lang w:val="en-US"/>
              </w:rPr>
              <w:t xml:space="preserve"> </w:t>
            </w:r>
          </w:p>
          <w:p w14:paraId="4FC68BE0"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Focus groups</w:t>
            </w:r>
          </w:p>
        </w:tc>
        <w:tc>
          <w:tcPr>
            <w:tcW w:w="2835" w:type="dxa"/>
          </w:tcPr>
          <w:p w14:paraId="0EF0F754"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VR technology &amp; goal: </w:t>
            </w:r>
            <w:r w:rsidRPr="003826D9">
              <w:rPr>
                <w:rFonts w:asciiTheme="majorHAnsi" w:hAnsiTheme="majorHAnsi" w:cstheme="majorHAnsi"/>
                <w:color w:val="000000" w:themeColor="text1"/>
                <w:sz w:val="18"/>
                <w:szCs w:val="18"/>
                <w:lang w:val="en-US"/>
              </w:rPr>
              <w:t>Virtual Reality Job Interview Training (VR-JIT) which is a computerized job interview simulator delivered via the internet. VR-JIT was designed to improve interview skills. VR-JIT enables trainees to review an e-learning curriculum about job interview strategies and tips; complete an online job application for a fictional company called “Wondersmart,” and then repeatedly practice interviews with a virtual hiring manager named “Molly Porter.” Trainees choose their responses from scripted options that range from highly effective to highly ineffective and then speak them aloud to “Molly Porter” using the website’s speech recognition function.</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Individuals with serious illness</w:t>
            </w:r>
            <w:r w:rsidRPr="003826D9">
              <w:rPr>
                <w:rFonts w:asciiTheme="majorHAnsi" w:hAnsiTheme="majorHAnsi" w:cstheme="majorHAnsi"/>
                <w:b/>
                <w:bCs/>
                <w:color w:val="000000" w:themeColor="text1"/>
                <w:sz w:val="18"/>
                <w:szCs w:val="18"/>
                <w:lang w:val="en-US"/>
              </w:rPr>
              <w:br/>
              <w:t xml:space="preserve">Setting: </w:t>
            </w:r>
            <w:r w:rsidRPr="003826D9">
              <w:rPr>
                <w:rFonts w:asciiTheme="majorHAnsi" w:hAnsiTheme="majorHAnsi" w:cstheme="majorHAnsi"/>
                <w:color w:val="000000" w:themeColor="text1"/>
                <w:sz w:val="18"/>
                <w:szCs w:val="18"/>
                <w:lang w:val="en-US"/>
              </w:rPr>
              <w:t>Peer specialist workspaces</w:t>
            </w:r>
          </w:p>
        </w:tc>
        <w:tc>
          <w:tcPr>
            <w:tcW w:w="2551" w:type="dxa"/>
          </w:tcPr>
          <w:p w14:paraId="4D4D1B05"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Before implementation</w:t>
            </w:r>
          </w:p>
          <w:p w14:paraId="22126FED"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xml:space="preserve">: Peer specialists </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385C9A29"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Consolidated Framework for Implementation Research (CFIR)</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N/A</w:t>
            </w:r>
          </w:p>
          <w:p w14:paraId="5392E02C" w14:textId="77777777" w:rsidR="006C3B90" w:rsidRPr="003826D9" w:rsidRDefault="006C3B90" w:rsidP="005A3B3D">
            <w:pPr>
              <w:cnfStyle w:val="000000000000" w:firstRow="0" w:lastRow="0" w:firstColumn="0" w:lastColumn="0" w:oddVBand="0" w:evenVBand="0" w:oddHBand="0"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r w:rsidRPr="003826D9">
              <w:rPr>
                <w:rFonts w:asciiTheme="majorHAnsi" w:hAnsiTheme="majorHAnsi" w:cstheme="majorHAnsi"/>
                <w:color w:val="000000" w:themeColor="text1"/>
                <w:sz w:val="18"/>
                <w:szCs w:val="18"/>
                <w:lang w:val="en-US"/>
              </w:rPr>
              <w:t xml:space="preserve"> </w:t>
            </w:r>
          </w:p>
        </w:tc>
      </w:tr>
      <w:tr w:rsidR="006C3B90" w:rsidRPr="00B63A54" w14:paraId="02CBEEDD" w14:textId="77777777" w:rsidTr="005A3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tcPr>
          <w:p w14:paraId="0568F2A7" w14:textId="77777777" w:rsidR="006C3B90" w:rsidRPr="003826D9" w:rsidRDefault="006C3B90" w:rsidP="005A3B3D">
            <w:pPr>
              <w:rPr>
                <w:rFonts w:asciiTheme="majorHAnsi" w:hAnsiTheme="majorHAnsi" w:cstheme="majorHAnsi"/>
                <w:b w:val="0"/>
                <w:bCs w:val="0"/>
                <w:color w:val="000000" w:themeColor="text1"/>
                <w:sz w:val="18"/>
                <w:szCs w:val="18"/>
                <w:lang w:val="en-US"/>
              </w:rPr>
            </w:pPr>
            <w:r w:rsidRPr="003826D9">
              <w:rPr>
                <w:rFonts w:asciiTheme="majorHAnsi" w:hAnsiTheme="majorHAnsi" w:cstheme="majorHAnsi"/>
                <w:color w:val="000000" w:themeColor="text1"/>
                <w:sz w:val="18"/>
                <w:szCs w:val="18"/>
                <w:lang w:val="en-US"/>
              </w:rPr>
              <w:t>Vincent, Eberts, Naik, Gulick &amp; O’Hayer, 2021 [57], USA</w:t>
            </w:r>
          </w:p>
        </w:tc>
        <w:tc>
          <w:tcPr>
            <w:tcW w:w="2693" w:type="dxa"/>
          </w:tcPr>
          <w:p w14:paraId="26319276"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 xml:space="preserve">Goal: </w:t>
            </w:r>
            <w:r w:rsidRPr="003826D9">
              <w:rPr>
                <w:rFonts w:asciiTheme="majorHAnsi" w:hAnsiTheme="majorHAnsi" w:cstheme="majorHAnsi"/>
                <w:color w:val="000000" w:themeColor="text1"/>
                <w:sz w:val="18"/>
                <w:szCs w:val="18"/>
                <w:lang w:val="en-US"/>
              </w:rPr>
              <w:t>Explore the provider perception of the value of VR and identify barriers to Implementation among healthcare providers</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Design: </w:t>
            </w:r>
            <w:r w:rsidRPr="003826D9">
              <w:rPr>
                <w:rFonts w:asciiTheme="majorHAnsi" w:hAnsiTheme="majorHAnsi" w:cstheme="majorHAnsi"/>
                <w:color w:val="000000" w:themeColor="text1"/>
                <w:sz w:val="18"/>
                <w:szCs w:val="18"/>
                <w:lang w:val="en-US"/>
              </w:rPr>
              <w:t>Qualitative, cross-</w:t>
            </w:r>
            <w:r w:rsidRPr="003826D9">
              <w:rPr>
                <w:rFonts w:asciiTheme="majorHAnsi" w:hAnsiTheme="majorHAnsi" w:cstheme="majorHAnsi"/>
                <w:color w:val="000000" w:themeColor="text1"/>
                <w:sz w:val="18"/>
                <w:szCs w:val="18"/>
                <w:lang w:val="en-US"/>
              </w:rPr>
              <w:lastRenderedPageBreak/>
              <w:t xml:space="preserve">sectional  </w:t>
            </w:r>
            <w:r w:rsidRPr="003826D9">
              <w:rPr>
                <w:rFonts w:asciiTheme="majorHAnsi" w:hAnsiTheme="majorHAnsi" w:cstheme="majorHAnsi"/>
                <w:b/>
                <w:bCs/>
                <w:color w:val="000000" w:themeColor="text1"/>
                <w:sz w:val="18"/>
                <w:szCs w:val="18"/>
                <w:lang w:val="en-US"/>
              </w:rPr>
              <w:br/>
              <w:t xml:space="preserve">Participants: </w:t>
            </w:r>
            <w:r w:rsidRPr="003826D9">
              <w:rPr>
                <w:rFonts w:asciiTheme="majorHAnsi" w:hAnsiTheme="majorHAnsi" w:cstheme="majorHAnsi"/>
                <w:color w:val="000000" w:themeColor="text1"/>
                <w:sz w:val="18"/>
                <w:szCs w:val="18"/>
                <w:lang w:val="en-US"/>
              </w:rPr>
              <w:t>Providers (n=17) who have used VR as a therapeutic tool in the past year.</w:t>
            </w:r>
          </w:p>
          <w:p w14:paraId="56CC8FA2"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t>Data collection</w:t>
            </w:r>
            <w:r w:rsidRPr="003826D9">
              <w:rPr>
                <w:rFonts w:asciiTheme="majorHAnsi" w:hAnsiTheme="majorHAnsi" w:cstheme="majorHAnsi"/>
                <w:color w:val="000000" w:themeColor="text1"/>
                <w:sz w:val="18"/>
                <w:szCs w:val="18"/>
                <w:lang w:val="en-US"/>
              </w:rPr>
              <w:t>: Survey</w:t>
            </w:r>
          </w:p>
        </w:tc>
        <w:tc>
          <w:tcPr>
            <w:tcW w:w="2835" w:type="dxa"/>
          </w:tcPr>
          <w:p w14:paraId="00AF20BB"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 xml:space="preserve">VR technology &amp; goal: </w:t>
            </w:r>
            <w:r w:rsidRPr="003826D9">
              <w:rPr>
                <w:rFonts w:asciiTheme="majorHAnsi" w:hAnsiTheme="majorHAnsi" w:cstheme="majorHAnsi"/>
                <w:color w:val="000000" w:themeColor="text1"/>
                <w:sz w:val="18"/>
                <w:szCs w:val="18"/>
                <w:lang w:val="en-US"/>
              </w:rPr>
              <w:t>VR as a treatment tool in psychiatry and pain management (not specified)</w:t>
            </w:r>
            <w:r w:rsidRPr="003826D9">
              <w:rPr>
                <w:rFonts w:asciiTheme="majorHAnsi" w:hAnsiTheme="majorHAnsi" w:cstheme="majorHAnsi"/>
                <w:b/>
                <w:bCs/>
                <w:color w:val="000000" w:themeColor="text1"/>
                <w:sz w:val="18"/>
                <w:szCs w:val="18"/>
                <w:lang w:val="en-US"/>
              </w:rPr>
              <w:t xml:space="preserve"> </w:t>
            </w:r>
            <w:r w:rsidRPr="003826D9">
              <w:rPr>
                <w:rFonts w:asciiTheme="majorHAnsi" w:hAnsiTheme="majorHAnsi" w:cstheme="majorHAnsi"/>
                <w:b/>
                <w:bCs/>
                <w:color w:val="000000" w:themeColor="text1"/>
                <w:sz w:val="18"/>
                <w:szCs w:val="18"/>
                <w:lang w:val="en-US"/>
              </w:rPr>
              <w:br/>
              <w:t xml:space="preserve">Target group VR: </w:t>
            </w:r>
            <w:r w:rsidRPr="003826D9">
              <w:rPr>
                <w:rFonts w:asciiTheme="majorHAnsi" w:hAnsiTheme="majorHAnsi" w:cstheme="majorHAnsi"/>
                <w:color w:val="000000" w:themeColor="text1"/>
                <w:sz w:val="18"/>
                <w:szCs w:val="18"/>
                <w:lang w:val="en-US"/>
              </w:rPr>
              <w:t>Patients with psychiatric disorders or treated with pain management</w:t>
            </w:r>
            <w:r w:rsidRPr="003826D9">
              <w:rPr>
                <w:rFonts w:asciiTheme="majorHAnsi" w:hAnsiTheme="majorHAnsi" w:cstheme="majorHAnsi"/>
                <w:b/>
                <w:bCs/>
                <w:color w:val="000000" w:themeColor="text1"/>
                <w:sz w:val="18"/>
                <w:szCs w:val="18"/>
                <w:lang w:val="en-US"/>
              </w:rPr>
              <w:br/>
            </w:r>
            <w:r w:rsidRPr="003826D9">
              <w:rPr>
                <w:rFonts w:asciiTheme="majorHAnsi" w:hAnsiTheme="majorHAnsi" w:cstheme="majorHAnsi"/>
                <w:b/>
                <w:bCs/>
                <w:color w:val="000000" w:themeColor="text1"/>
                <w:sz w:val="18"/>
                <w:szCs w:val="18"/>
                <w:lang w:val="en-US"/>
              </w:rPr>
              <w:lastRenderedPageBreak/>
              <w:t xml:space="preserve">Setting: </w:t>
            </w:r>
            <w:r w:rsidRPr="003826D9">
              <w:rPr>
                <w:rFonts w:asciiTheme="majorHAnsi" w:hAnsiTheme="majorHAnsi" w:cstheme="majorHAnsi"/>
                <w:color w:val="000000" w:themeColor="text1"/>
                <w:sz w:val="18"/>
                <w:szCs w:val="18"/>
                <w:lang w:val="en-US"/>
              </w:rPr>
              <w:t>Community practice; medical clinic; research setting</w:t>
            </w:r>
          </w:p>
        </w:tc>
        <w:tc>
          <w:tcPr>
            <w:tcW w:w="2551" w:type="dxa"/>
          </w:tcPr>
          <w:p w14:paraId="59876878"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lastRenderedPageBreak/>
              <w:t>Stage</w:t>
            </w:r>
            <w:r w:rsidRPr="003826D9">
              <w:rPr>
                <w:rFonts w:asciiTheme="majorHAnsi" w:hAnsiTheme="majorHAnsi" w:cstheme="majorHAnsi"/>
                <w:color w:val="000000" w:themeColor="text1"/>
                <w:sz w:val="18"/>
                <w:szCs w:val="18"/>
                <w:lang w:val="en-US"/>
              </w:rPr>
              <w:t xml:space="preserve">: </w:t>
            </w:r>
            <w:r>
              <w:rPr>
                <w:rFonts w:asciiTheme="majorHAnsi" w:hAnsiTheme="majorHAnsi" w:cstheme="majorHAnsi"/>
                <w:color w:val="000000" w:themeColor="text1"/>
                <w:sz w:val="18"/>
                <w:szCs w:val="18"/>
                <w:lang w:val="en-US"/>
              </w:rPr>
              <w:t>After implementation</w:t>
            </w:r>
          </w:p>
          <w:p w14:paraId="3ABFA8D3"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Target group implementation</w:t>
            </w:r>
            <w:r w:rsidRPr="003826D9">
              <w:rPr>
                <w:rFonts w:asciiTheme="majorHAnsi" w:hAnsiTheme="majorHAnsi" w:cstheme="majorHAnsi"/>
                <w:color w:val="000000" w:themeColor="text1"/>
                <w:sz w:val="18"/>
                <w:szCs w:val="18"/>
                <w:lang w:val="en-US"/>
              </w:rPr>
              <w:t>: Healthcare providers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Objective</w:t>
            </w:r>
            <w:r w:rsidRPr="003826D9">
              <w:rPr>
                <w:rFonts w:asciiTheme="majorHAnsi" w:hAnsiTheme="majorHAnsi" w:cstheme="majorHAnsi"/>
                <w:color w:val="000000" w:themeColor="text1"/>
                <w:sz w:val="18"/>
                <w:szCs w:val="18"/>
                <w:lang w:val="en-US"/>
              </w:rPr>
              <w:t>: N/S</w:t>
            </w:r>
          </w:p>
          <w:p w14:paraId="65BC74CD"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18"/>
                <w:lang w:val="en-US"/>
              </w:rPr>
            </w:pPr>
            <w:r w:rsidRPr="003826D9">
              <w:rPr>
                <w:rFonts w:asciiTheme="majorHAnsi" w:hAnsiTheme="majorHAnsi" w:cstheme="majorHAnsi"/>
                <w:b/>
                <w:bCs/>
                <w:color w:val="000000" w:themeColor="text1"/>
                <w:sz w:val="18"/>
                <w:szCs w:val="18"/>
                <w:lang w:val="en-US"/>
              </w:rPr>
              <w:t>Model</w:t>
            </w:r>
            <w:r w:rsidRPr="003826D9">
              <w:rPr>
                <w:rFonts w:asciiTheme="majorHAnsi" w:hAnsiTheme="majorHAnsi" w:cstheme="majorHAnsi"/>
                <w:color w:val="000000" w:themeColor="text1"/>
                <w:sz w:val="18"/>
                <w:szCs w:val="18"/>
                <w:lang w:val="en-US"/>
              </w:rPr>
              <w:t>: N/S</w:t>
            </w:r>
            <w:r w:rsidRPr="003826D9">
              <w:rPr>
                <w:rFonts w:asciiTheme="majorHAnsi" w:hAnsiTheme="majorHAnsi" w:cstheme="majorHAnsi"/>
                <w:color w:val="000000" w:themeColor="text1"/>
                <w:sz w:val="18"/>
                <w:szCs w:val="18"/>
                <w:lang w:val="en-US"/>
              </w:rPr>
              <w:br/>
            </w:r>
            <w:r w:rsidRPr="003826D9">
              <w:rPr>
                <w:rFonts w:asciiTheme="majorHAnsi" w:hAnsiTheme="majorHAnsi" w:cstheme="majorHAnsi"/>
                <w:b/>
                <w:bCs/>
                <w:color w:val="000000" w:themeColor="text1"/>
                <w:sz w:val="18"/>
                <w:szCs w:val="18"/>
                <w:lang w:val="en-US"/>
              </w:rPr>
              <w:t>Strategies</w:t>
            </w:r>
            <w:r w:rsidRPr="003826D9">
              <w:rPr>
                <w:rFonts w:asciiTheme="majorHAnsi" w:hAnsiTheme="majorHAnsi" w:cstheme="majorHAnsi"/>
                <w:color w:val="000000" w:themeColor="text1"/>
                <w:sz w:val="18"/>
                <w:szCs w:val="18"/>
                <w:lang w:val="en-US"/>
              </w:rPr>
              <w:t xml:space="preserve">: Training about VR </w:t>
            </w:r>
            <w:r w:rsidRPr="003826D9">
              <w:rPr>
                <w:rFonts w:asciiTheme="majorHAnsi" w:hAnsiTheme="majorHAnsi" w:cstheme="majorHAnsi"/>
                <w:color w:val="000000" w:themeColor="text1"/>
                <w:sz w:val="18"/>
                <w:szCs w:val="18"/>
                <w:lang w:val="en-US"/>
              </w:rPr>
              <w:lastRenderedPageBreak/>
              <w:t>content in treatment and how to use VR (in person and online – about half a day); self-directed research</w:t>
            </w:r>
          </w:p>
          <w:p w14:paraId="09D9C7A0" w14:textId="77777777" w:rsidR="006C3B90" w:rsidRPr="003826D9" w:rsidRDefault="006C3B90" w:rsidP="005A3B3D">
            <w:pPr>
              <w:cnfStyle w:val="000000100000" w:firstRow="0" w:lastRow="0" w:firstColumn="0" w:lastColumn="0" w:oddVBand="0" w:evenVBand="0" w:oddHBand="1" w:evenHBand="0" w:firstRowFirstColumn="0" w:firstRowLastColumn="0" w:lastRowFirstColumn="0" w:lastRowLastColumn="0"/>
              <w:rPr>
                <w:rStyle w:val="CommentReference"/>
                <w:rFonts w:asciiTheme="majorHAnsi" w:hAnsiTheme="majorHAnsi" w:cstheme="majorHAnsi"/>
                <w:color w:val="000000" w:themeColor="text1"/>
                <w:sz w:val="15"/>
                <w:szCs w:val="15"/>
                <w:lang w:val="en-US"/>
              </w:rPr>
            </w:pPr>
          </w:p>
        </w:tc>
      </w:tr>
    </w:tbl>
    <w:p w14:paraId="64974E6D" w14:textId="77777777" w:rsidR="006C3B90" w:rsidRDefault="006C3B90" w:rsidP="006C3B90">
      <w:pPr>
        <w:spacing w:line="480" w:lineRule="auto"/>
        <w:rPr>
          <w:rFonts w:asciiTheme="majorHAnsi" w:hAnsiTheme="majorHAnsi" w:cstheme="majorHAnsi"/>
          <w:color w:val="000000" w:themeColor="text1"/>
          <w:lang w:val="en-US"/>
        </w:rPr>
      </w:pPr>
    </w:p>
    <w:p w14:paraId="1BA8AA02" w14:textId="77777777" w:rsidR="006C3B90" w:rsidRDefault="006C3B90" w:rsidP="006C3B90">
      <w:pPr>
        <w:spacing w:line="480" w:lineRule="auto"/>
        <w:rPr>
          <w:rFonts w:asciiTheme="majorHAnsi" w:hAnsiTheme="majorHAnsi" w:cstheme="majorHAnsi"/>
          <w:color w:val="000000" w:themeColor="text1"/>
          <w:lang w:val="en-US"/>
        </w:rPr>
      </w:pPr>
    </w:p>
    <w:p w14:paraId="308EC341" w14:textId="77777777" w:rsidR="006C3B90" w:rsidRDefault="006C3B90" w:rsidP="006C3B90">
      <w:pPr>
        <w:spacing w:line="480" w:lineRule="auto"/>
        <w:rPr>
          <w:rFonts w:asciiTheme="majorHAnsi" w:hAnsiTheme="majorHAnsi" w:cstheme="majorHAnsi"/>
          <w:color w:val="000000" w:themeColor="text1"/>
          <w:lang w:val="en-US"/>
        </w:rPr>
      </w:pPr>
    </w:p>
    <w:p w14:paraId="6FE554C0" w14:textId="77777777" w:rsidR="006C3B90" w:rsidRDefault="006C3B90" w:rsidP="006C3B90">
      <w:pPr>
        <w:spacing w:line="480" w:lineRule="auto"/>
        <w:rPr>
          <w:rFonts w:asciiTheme="majorHAnsi" w:hAnsiTheme="majorHAnsi" w:cstheme="majorHAnsi"/>
          <w:color w:val="000000" w:themeColor="text1"/>
          <w:lang w:val="en-US"/>
        </w:rPr>
      </w:pPr>
    </w:p>
    <w:p w14:paraId="4BF1362C" w14:textId="77777777" w:rsidR="006C3B90" w:rsidRDefault="006C3B90" w:rsidP="006C3B90">
      <w:pPr>
        <w:spacing w:line="480" w:lineRule="auto"/>
        <w:rPr>
          <w:rFonts w:asciiTheme="majorHAnsi" w:hAnsiTheme="majorHAnsi" w:cstheme="majorHAnsi"/>
          <w:color w:val="000000" w:themeColor="text1"/>
          <w:lang w:val="en-US"/>
        </w:rPr>
      </w:pPr>
    </w:p>
    <w:p w14:paraId="7FB80987" w14:textId="77777777" w:rsidR="006C3B90" w:rsidRDefault="006C3B90" w:rsidP="006C3B90">
      <w:pPr>
        <w:spacing w:line="480" w:lineRule="auto"/>
        <w:rPr>
          <w:rFonts w:asciiTheme="majorHAnsi" w:hAnsiTheme="majorHAnsi" w:cstheme="majorHAnsi"/>
          <w:color w:val="000000" w:themeColor="text1"/>
          <w:lang w:val="en-US"/>
        </w:rPr>
      </w:pPr>
    </w:p>
    <w:p w14:paraId="37A553CA" w14:textId="77777777" w:rsidR="00D10C5B" w:rsidRDefault="00D10C5B"/>
    <w:sectPr w:rsidR="00D10C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B90"/>
    <w:rsid w:val="006C3B90"/>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3C747"/>
  <w15:chartTrackingRefBased/>
  <w15:docId w15:val="{C9378B76-D4AE-47CE-A00E-F63913E22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B90"/>
    <w:pPr>
      <w:spacing w:after="0" w:line="240" w:lineRule="auto"/>
    </w:pPr>
    <w:rPr>
      <w:rFonts w:ascii="Times New Roman" w:eastAsia="Times New Roman" w:hAnsi="Times New Roman" w:cs="Times New Roman"/>
      <w:sz w:val="24"/>
      <w:szCs w:val="24"/>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3">
    <w:name w:val="List Table 3"/>
    <w:basedOn w:val="TableNormal"/>
    <w:uiPriority w:val="48"/>
    <w:rsid w:val="006C3B9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CommentReference">
    <w:name w:val="annotation reference"/>
    <w:basedOn w:val="DefaultParagraphFont"/>
    <w:uiPriority w:val="99"/>
    <w:semiHidden/>
    <w:unhideWhenUsed/>
    <w:rsid w:val="006C3B90"/>
    <w:rPr>
      <w:sz w:val="16"/>
      <w:szCs w:val="16"/>
    </w:rPr>
  </w:style>
  <w:style w:type="table" w:styleId="PlainTable2">
    <w:name w:val="Plain Table 2"/>
    <w:basedOn w:val="TableNormal"/>
    <w:uiPriority w:val="42"/>
    <w:rsid w:val="006C3B90"/>
    <w:pPr>
      <w:spacing w:after="0" w:line="240" w:lineRule="auto"/>
    </w:pPr>
    <w:rPr>
      <w:sz w:val="24"/>
      <w:szCs w:val="24"/>
      <w:lang w:val="nl-N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4400</Words>
  <Characters>25086</Characters>
  <Application>Microsoft Office Word</Application>
  <DocSecurity>0</DocSecurity>
  <Lines>209</Lines>
  <Paragraphs>58</Paragraphs>
  <ScaleCrop>false</ScaleCrop>
  <Company>Springer Nature</Company>
  <LinksUpToDate>false</LinksUpToDate>
  <CharactersWithSpaces>29428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2022-11-28T05:22:00Z</dcterms:created>
  <dcterms:modified xsi:type="dcterms:W3CDTF">2022-11-28T05:22:00Z</dcterms:modified>
</cp:coreProperties>
</file>